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C917E" w14:textId="77777777" w:rsidR="0000249F" w:rsidRPr="009B00DE" w:rsidRDefault="0000249F" w:rsidP="0000249F">
      <w:pPr>
        <w:widowControl/>
        <w:rPr>
          <w:rFonts w:ascii="DengXian" w:eastAsia="DengXian" w:hAnsi="DengXian" w:cs="SimSun"/>
          <w:b/>
          <w:bCs/>
          <w:color w:val="000000"/>
          <w:kern w:val="0"/>
          <w:sz w:val="22"/>
        </w:rPr>
      </w:pP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2"/>
        </w:rPr>
        <w:t>Supplementary Table1.Surgical characteristics of patients</w:t>
      </w:r>
    </w:p>
    <w:p w14:paraId="499BA211" w14:textId="72A5506C" w:rsidR="0000249F" w:rsidRPr="009B00DE" w:rsidRDefault="0000249F">
      <w:pPr>
        <w:rPr>
          <w:color w:val="000000"/>
        </w:rPr>
      </w:pPr>
    </w:p>
    <w:p w14:paraId="4B0B2ECD" w14:textId="77777777" w:rsidR="0000249F" w:rsidRPr="009B00DE" w:rsidRDefault="0000249F">
      <w:pPr>
        <w:rPr>
          <w:color w:val="000000"/>
        </w:rPr>
      </w:pPr>
    </w:p>
    <w:tbl>
      <w:tblPr>
        <w:tblW w:w="12920" w:type="dxa"/>
        <w:tblLook w:val="04A0" w:firstRow="1" w:lastRow="0" w:firstColumn="1" w:lastColumn="0" w:noHBand="0" w:noVBand="1"/>
      </w:tblPr>
      <w:tblGrid>
        <w:gridCol w:w="3520"/>
        <w:gridCol w:w="3380"/>
        <w:gridCol w:w="2880"/>
        <w:gridCol w:w="2120"/>
        <w:gridCol w:w="1020"/>
      </w:tblGrid>
      <w:tr w:rsidR="0000249F" w:rsidRPr="009B00DE" w14:paraId="3A2632D3" w14:textId="77777777" w:rsidTr="0000249F">
        <w:trPr>
          <w:trHeight w:val="285"/>
        </w:trPr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F22AF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Characteristics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7955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All patients (n=239)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9AA68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High-grade patterns </w:t>
            </w:r>
            <w:r w:rsidRPr="009B00DE">
              <w:rPr>
                <w:rFonts w:ascii="MS Gothic" w:eastAsia="MS Gothic" w:hAnsi="MS Gothic" w:cs="Arial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n=115)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B5CA1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Control (n=124</w:t>
            </w:r>
            <w:r w:rsidRPr="009B00DE">
              <w:rPr>
                <w:rFonts w:ascii="MS Gothic" w:eastAsia="MS Gothic" w:hAnsi="MS Gothic" w:cs="Arial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CD684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00249F" w:rsidRPr="009B00DE" w14:paraId="09F50E4D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8A9F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T stage</w:t>
            </w:r>
            <w:r w:rsidRPr="009B00DE">
              <w:rPr>
                <w:rFonts w:ascii="DengXian" w:eastAsia="DengXian" w:hAnsi="DengXian" w:cs="Arial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E0083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0684D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42C5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C5CA77" w14:textId="77777777" w:rsidR="0000249F" w:rsidRPr="009B00DE" w:rsidRDefault="0000249F" w:rsidP="0000249F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0.078</w:t>
            </w:r>
          </w:p>
        </w:tc>
      </w:tr>
      <w:tr w:rsidR="0000249F" w:rsidRPr="009B00DE" w14:paraId="2F004D08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325600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19F00D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136(56.9)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B097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60(52.2)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65BBE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76(55.9)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3A4F48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7E43A26B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7F78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pT2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FF1AA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69(28.9)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AD7B9C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32(27.8)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C09CD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37(29.8)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100AC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6556D369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BADE3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pT3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EB4A2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18(7.5)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7BAA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11(9.6)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FF99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7(5.6)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E647A1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6981AA7C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960E0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pT4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06434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16(6.7)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4F9C5D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12(10.4)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E5DA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4(3.2)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CB762F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67027EBE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7646D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Nodal status</w:t>
            </w:r>
            <w:r w:rsidRPr="009B00DE">
              <w:rPr>
                <w:rFonts w:ascii="DengXian" w:eastAsia="DengXian" w:hAnsi="DengXian" w:cs="Arial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88803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CB81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E537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740C24" w14:textId="77777777" w:rsidR="0000249F" w:rsidRPr="009B00DE" w:rsidRDefault="0000249F" w:rsidP="0000249F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0.779</w:t>
            </w:r>
          </w:p>
        </w:tc>
      </w:tr>
      <w:tr w:rsidR="0000249F" w:rsidRPr="009B00DE" w14:paraId="528FDF1E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52BA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pN0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9277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141(59.0)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D0DF3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66(57.4)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6D02C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75(60.5)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1AFBE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5ABC372B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F6C98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pN1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5F63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35(14.6)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E42EB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17(14.8)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E20BD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18(14.5)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DD2C9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2967B5D1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9D57C6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pN2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3CF0A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57(23.8)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98A4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30(26.1)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A363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27(21.8)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FE16B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3F2CEE96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B6D4A4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pN3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08568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6(2.5)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EBF5F9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2(1.7)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481A24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4(3.2)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F91E5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1A488F85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9B5A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Vascular spread</w:t>
            </w:r>
            <w:r w:rsidRPr="009B00DE">
              <w:rPr>
                <w:rFonts w:ascii="DengXian" w:eastAsia="DengXian" w:hAnsi="DengXian" w:cs="Arial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A9440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600C9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91F4C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327F40" w14:textId="77777777" w:rsidR="0000249F" w:rsidRPr="009B00DE" w:rsidRDefault="0000249F" w:rsidP="0000249F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 w:hint="eastAsia"/>
                <w:color w:val="000000"/>
                <w:kern w:val="0"/>
                <w:sz w:val="20"/>
                <w:szCs w:val="20"/>
              </w:rPr>
              <w:t>0.257</w:t>
            </w:r>
          </w:p>
        </w:tc>
      </w:tr>
      <w:tr w:rsidR="0000249F" w:rsidRPr="009B00DE" w14:paraId="253D6526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B6AFEA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7929A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210(87.9)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0FFBAE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100(87.0)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3724F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110(88.7</w:t>
            </w:r>
            <w:r w:rsidRPr="009B00DE">
              <w:rPr>
                <w:rFonts w:ascii="DengXian" w:eastAsia="DengXian" w:hAnsi="DengXian" w:cs="Arial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920101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7D26F2B1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5E17DB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C5F71D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29(12.1)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A5E31C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15(13.0)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067F44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14(11.3)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4D223A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5D9AE9B2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397898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Pleural involvement, n (%)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448A4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3AB39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FC75EA" w14:textId="77777777" w:rsidR="0000249F" w:rsidRPr="009B00DE" w:rsidRDefault="0000249F" w:rsidP="0000249F">
            <w:pPr>
              <w:widowControl/>
              <w:jc w:val="left"/>
              <w:rPr>
                <w:rFonts w:ascii="MS Gothic" w:eastAsia="MS Gothic" w:hAnsi="MS Gothic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MS Gothic" w:eastAsia="MS Gothic" w:hAnsi="MS Gothic" w:cs="SimSu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443B12" w14:textId="77777777" w:rsidR="0000249F" w:rsidRPr="009B00DE" w:rsidRDefault="0000249F" w:rsidP="0000249F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0.411</w:t>
            </w:r>
          </w:p>
        </w:tc>
      </w:tr>
      <w:tr w:rsidR="0000249F" w:rsidRPr="009B00DE" w14:paraId="2A7B2037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04286F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FEAD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212(88.7)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30FCA4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100(87.0)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904CD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112(90.3)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1A3BF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0249F" w:rsidRPr="009B00DE" w14:paraId="7FF1C710" w14:textId="77777777" w:rsidTr="0000249F">
        <w:trPr>
          <w:trHeight w:val="285"/>
        </w:trPr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8F9B45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4963C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27(11.3)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44526A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15(13.00)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1A8573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12(9.7)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E578E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21103C6" w14:textId="19778D83" w:rsidR="006C1D83" w:rsidRPr="009B00DE" w:rsidRDefault="006C1D83">
      <w:pPr>
        <w:rPr>
          <w:color w:val="000000"/>
        </w:rPr>
      </w:pPr>
    </w:p>
    <w:p w14:paraId="1A7CA359" w14:textId="3A934F1F" w:rsidR="0000249F" w:rsidRPr="009B00DE" w:rsidRDefault="0000249F">
      <w:pPr>
        <w:rPr>
          <w:color w:val="000000"/>
        </w:rPr>
      </w:pPr>
    </w:p>
    <w:p w14:paraId="3ACEC39A" w14:textId="3F6B43F6" w:rsidR="0000249F" w:rsidRPr="009B00DE" w:rsidRDefault="0000249F" w:rsidP="0000249F">
      <w:pPr>
        <w:widowControl/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</w:pP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Supplementary Table</w:t>
      </w:r>
      <w:r w:rsidRPr="009B00DE"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  <w:t>2</w:t>
      </w: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. Patient characteristics treated with chemotherapy.</w:t>
      </w:r>
    </w:p>
    <w:tbl>
      <w:tblPr>
        <w:tblW w:w="13540" w:type="dxa"/>
        <w:tblLook w:val="04A0" w:firstRow="1" w:lastRow="0" w:firstColumn="1" w:lastColumn="0" w:noHBand="0" w:noVBand="1"/>
      </w:tblPr>
      <w:tblGrid>
        <w:gridCol w:w="2980"/>
        <w:gridCol w:w="3240"/>
        <w:gridCol w:w="2940"/>
        <w:gridCol w:w="2100"/>
        <w:gridCol w:w="2280"/>
      </w:tblGrid>
      <w:tr w:rsidR="0000249F" w:rsidRPr="009B00DE" w14:paraId="5D99B0A7" w14:textId="77777777" w:rsidTr="0000249F">
        <w:trPr>
          <w:trHeight w:val="285"/>
        </w:trPr>
        <w:tc>
          <w:tcPr>
            <w:tcW w:w="2980" w:type="dxa"/>
            <w:tcBorders>
              <w:top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140E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lastRenderedPageBreak/>
              <w:t>Characteristic</w:t>
            </w:r>
          </w:p>
        </w:tc>
        <w:tc>
          <w:tcPr>
            <w:tcW w:w="32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FD0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All patients(n=108)</w:t>
            </w:r>
          </w:p>
        </w:tc>
        <w:tc>
          <w:tcPr>
            <w:tcW w:w="29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8DB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high-grade patterns(n=51)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A5A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control(n=57)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42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00249F" w:rsidRPr="009B00DE" w14:paraId="0347A9CC" w14:textId="77777777" w:rsidTr="0000249F">
        <w:trPr>
          <w:trHeight w:val="278"/>
        </w:trPr>
        <w:tc>
          <w:tcPr>
            <w:tcW w:w="2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ACE8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Age, n (%)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3204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7BC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EB8D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6F73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0.988</w:t>
            </w:r>
          </w:p>
        </w:tc>
      </w:tr>
      <w:tr w:rsidR="0000249F" w:rsidRPr="009B00DE" w14:paraId="00623F94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997E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&gt;=70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14E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17(15.7)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BDE2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8(15.7)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511C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9(15.8)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897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00249F" w:rsidRPr="009B00DE" w14:paraId="5265A84F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DC8F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&lt;70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680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91(84.3)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B850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43(84.3)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C24C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48(84.2)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AE2A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64F0B580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6CCC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Gender,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1A74E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301B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53D0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3A2F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</w:t>
            </w:r>
          </w:p>
        </w:tc>
      </w:tr>
      <w:tr w:rsidR="0000249F" w:rsidRPr="009B00DE" w14:paraId="4D05AA3B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FD76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847F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74(68.5)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A0A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39(76.5)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13E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35(61.4)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FA55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20550D7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06DC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13F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34(31.5)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8AE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12(23.5)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02D0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22(38.6)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C94C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29BF8227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B362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Smoke,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2FB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66C3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2F5F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2D91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0.214</w:t>
            </w:r>
          </w:p>
        </w:tc>
      </w:tr>
      <w:tr w:rsidR="0000249F" w:rsidRPr="009B00DE" w14:paraId="44532DFF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0E57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0C5A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40(37.0)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B57F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22(43.1)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A260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18(31.6)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93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0528930B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8670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4634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68(63.0)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0C94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29(56.9)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6444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39(68.4)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6BE2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1F3A4A11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DC71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ECOG,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A84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5674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7234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0F52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0.307</w:t>
            </w:r>
          </w:p>
        </w:tc>
      </w:tr>
      <w:tr w:rsidR="0000249F" w:rsidRPr="009B00DE" w14:paraId="755A5AD3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820A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0-1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A770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101(93.5)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E36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49(96.1)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5493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52(91.2)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7093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9E15EA3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3F9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4910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7(6.5)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D74D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8432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5(8.8)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43FD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4F08DE09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87D03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Tumor size,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0C83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9D9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3081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92AB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0.659</w:t>
            </w:r>
          </w:p>
        </w:tc>
      </w:tr>
      <w:tr w:rsidR="0000249F" w:rsidRPr="009B00DE" w14:paraId="01C288D4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AEF8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3522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63(58.3)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45D2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27(52.9)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05C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36(63.2)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55DF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65EFD4D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7D40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EE8E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30(27.8)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2F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15(29.4)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784B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15(26.3)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A9CD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9763F23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86B1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0E50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7(6.5)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67E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4(7.8)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E377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3(5.3)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2E5C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1F59935" w14:textId="77777777" w:rsidTr="00E121E2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109D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44FB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8(7.4)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2A63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5(9.8)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FBFE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3(5.3)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11F9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7F3A37B" w14:textId="77777777" w:rsidTr="00E121E2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4652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Nodal status, n (%)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6E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6D5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65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035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0.173</w:t>
            </w:r>
          </w:p>
        </w:tc>
      </w:tr>
      <w:tr w:rsidR="0000249F" w:rsidRPr="009B00DE" w14:paraId="3928941C" w14:textId="77777777" w:rsidTr="00E121E2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567" w14:textId="77777777" w:rsidR="0000249F" w:rsidRPr="009B00DE" w:rsidRDefault="0000249F" w:rsidP="000024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pN0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763A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62(57.4)</w:t>
            </w:r>
          </w:p>
        </w:tc>
        <w:tc>
          <w:tcPr>
            <w:tcW w:w="29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430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30(58.8)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34E5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32(56.1)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04D0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3A3ED5D" w14:textId="77777777" w:rsidTr="0000249F">
        <w:trPr>
          <w:trHeight w:val="278"/>
        </w:trPr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6CC5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9FB1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15(13.9)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2D19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5(9.8)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49B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10(17.5)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C1D1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5A06C70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600F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0116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28(25.9)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9224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16(31.4)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56AB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12(21.1)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BD5A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024FFDD1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FFC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DF95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3(2.8)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4773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D902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3(5.3)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023F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03B021FD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FAE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Vascular spread,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EC17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1F17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A25C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07DCD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0.608</w:t>
            </w:r>
          </w:p>
        </w:tc>
      </w:tr>
      <w:tr w:rsidR="0000249F" w:rsidRPr="009B00DE" w14:paraId="0F0E7F2D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4A06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8F4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97(89.8)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AF2D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45(88.2)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3A7C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52(91.2)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77C0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6357B60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1984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lastRenderedPageBreak/>
              <w:t>present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B6E6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11(10.2)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6348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6(11.8）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9650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5(8.8)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666F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9E9EB84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F87F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Pleural involvement,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F922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AFD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1059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F9CA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0.055</w:t>
            </w:r>
          </w:p>
        </w:tc>
      </w:tr>
      <w:tr w:rsidR="0000249F" w:rsidRPr="009B00DE" w14:paraId="501D24CB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D04E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564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99(91.7)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5CB4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44(86.3)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312B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55(96.5)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1E6B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6ECE8A23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9549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E09D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9(8.3)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EAF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7(13.7)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22DF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96E7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69C50E61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65D8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Extra metastases,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F8F0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E470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872D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AC06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0.929</w:t>
            </w:r>
          </w:p>
        </w:tc>
      </w:tr>
      <w:tr w:rsidR="0000249F" w:rsidRPr="009B00DE" w14:paraId="3BB5E245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597F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310A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25(23.1)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2CC8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12(23.5)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D4C8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13(22.8)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DE70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4FBACD59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6574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EC29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83(76.9)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CE4F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39(76.5)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9A39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44(77.2)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9DF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3D3083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4B263" w14:textId="419D138E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Adjuvant chemotherapy,</w:t>
            </w:r>
            <w:r w:rsidRPr="009B00DE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n</w:t>
            </w:r>
            <w:r w:rsidRPr="009B00DE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C5EC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BBCF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D726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A9A0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0.708</w:t>
            </w:r>
          </w:p>
        </w:tc>
      </w:tr>
      <w:tr w:rsidR="0000249F" w:rsidRPr="009B00DE" w14:paraId="3D80993E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FA0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EB78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55(51.9)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4B23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25(49.0)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664A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30(52.6)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FADE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76A733D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3BD4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06FB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53(49.1)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B423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26(51.0)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7CCF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27(47.4)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ECDD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85C394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3BA5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Gene,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1350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C7D6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397D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3AD4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0.644</w:t>
            </w:r>
          </w:p>
        </w:tc>
      </w:tr>
      <w:tr w:rsidR="0000249F" w:rsidRPr="009B00DE" w14:paraId="5D7EB14C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EAF5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KRAS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86B5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18(16.7)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A322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11(21.6)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21A2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7(12.3)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2B8F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05FA5A72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49B1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WT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E52B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80(74.1)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8FBE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36(70.6)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54D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44(77.2)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5FA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4FDB8D53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C73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99B2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7(6.5)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2D49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3(5.9)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30E2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4(7.0)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3ECA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D64615E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9993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ERBB2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8D58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2(1.9)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4C5D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1(2.0)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646C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1(1.8)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64EA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02CD534B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820E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BRAF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3EC6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1(0.9)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101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453E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1(1.8)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361D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B7FE80C" w14:textId="77777777" w:rsidTr="0000249F">
        <w:trPr>
          <w:trHeight w:val="278"/>
        </w:trPr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1241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First-line chemotherapy, n (%)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230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D1916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63F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0.567</w:t>
            </w:r>
          </w:p>
        </w:tc>
      </w:tr>
      <w:tr w:rsidR="0000249F" w:rsidRPr="009B00DE" w14:paraId="7180919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6151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Platinum based chemotherapy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C93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100(92.6)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BA6F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48(94.1)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2077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52(91.2)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F62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7BADDB2E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A892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Else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CAF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8(7.4)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8758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3(5.9)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1389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5(8.8)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511E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295DC4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E808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Stage,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940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FAF1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D5B2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DBCE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</w:t>
            </w:r>
          </w:p>
        </w:tc>
      </w:tr>
      <w:tr w:rsidR="0000249F" w:rsidRPr="009B00DE" w14:paraId="56AC087A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D6F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rIIIB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20D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14(13.0)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F958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9(17.6)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8F39A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5(8.8)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295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B1E2FA9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E1A6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rIV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85C81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94(87.0)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18E5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42(82.4)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E726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52(91.2)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7A83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45B2F420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737C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Histological subtype, n (%)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33E1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18A5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4F5DD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8D2F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&lt;0.001</w:t>
            </w:r>
          </w:p>
        </w:tc>
      </w:tr>
      <w:tr w:rsidR="0000249F" w:rsidRPr="009B00DE" w14:paraId="633237D6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3CB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Lepidic predominant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281E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2(1.9)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DC4E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7608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2(3.5)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F0511" w14:textId="77777777" w:rsidR="0000249F" w:rsidRPr="009B00DE" w:rsidRDefault="0000249F" w:rsidP="0000249F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3765E956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504B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lastRenderedPageBreak/>
              <w:t>Acinar predominant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23FD0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52(48.1)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E0E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9(17.6)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1605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43(75.4)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CB3AE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513C1780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55AE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Papillary predominant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C9DB7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20(18.5)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5AD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8(15.7)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97A8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12(21.1)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F116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19708116" w14:textId="77777777" w:rsidTr="0000249F">
        <w:trPr>
          <w:trHeight w:val="278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E7D5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Solid predominant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4568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29(26.9)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24F3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29(56.9)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DAA9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F56C3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249F" w:rsidRPr="009B00DE" w14:paraId="5A872FAA" w14:textId="77777777" w:rsidTr="0000249F">
        <w:trPr>
          <w:trHeight w:val="285"/>
        </w:trPr>
        <w:tc>
          <w:tcPr>
            <w:tcW w:w="29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4E16B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Micropapillary predominant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870B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5(4.6)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98BDF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5(9.8)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7F754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81B2C" w14:textId="77777777" w:rsidR="0000249F" w:rsidRPr="009B00DE" w:rsidRDefault="0000249F" w:rsidP="0000249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1AFD93" w14:textId="77777777" w:rsidR="0000249F" w:rsidRPr="009B00DE" w:rsidRDefault="0000249F" w:rsidP="0000249F">
      <w:pPr>
        <w:widowControl/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</w:pPr>
    </w:p>
    <w:p w14:paraId="654A22C6" w14:textId="725EE801" w:rsidR="00E121E2" w:rsidRPr="009B00DE" w:rsidRDefault="00E121E2" w:rsidP="00E121E2">
      <w:pPr>
        <w:widowControl/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</w:pP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Supplementary Table</w:t>
      </w:r>
      <w:r w:rsidRPr="009B00DE"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  <w:t>3</w:t>
      </w: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 xml:space="preserve">. Baseline characteristics of patients treated with </w:t>
      </w:r>
      <w:r w:rsidR="00F25656"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EGFR-</w:t>
      </w:r>
      <w:r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TKI</w:t>
      </w:r>
      <w:r w:rsidR="00F25656" w:rsidRPr="009B00DE">
        <w:rPr>
          <w:rFonts w:ascii="DengXian" w:eastAsia="DengXian" w:hAnsi="DengXian" w:cs="SimSun" w:hint="eastAsia"/>
          <w:b/>
          <w:bCs/>
          <w:color w:val="000000"/>
          <w:kern w:val="0"/>
          <w:sz w:val="24"/>
          <w:szCs w:val="24"/>
        </w:rPr>
        <w:t>s</w:t>
      </w:r>
      <w:r w:rsidR="00F25656" w:rsidRPr="009B00DE">
        <w:rPr>
          <w:rFonts w:ascii="DengXian" w:eastAsia="DengXian" w:hAnsi="DengXian" w:cs="SimSun"/>
          <w:b/>
          <w:bCs/>
          <w:color w:val="000000"/>
          <w:kern w:val="0"/>
          <w:sz w:val="24"/>
          <w:szCs w:val="24"/>
        </w:rPr>
        <w:t>.</w:t>
      </w:r>
    </w:p>
    <w:tbl>
      <w:tblPr>
        <w:tblW w:w="13780" w:type="dxa"/>
        <w:tblLook w:val="04A0" w:firstRow="1" w:lastRow="0" w:firstColumn="1" w:lastColumn="0" w:noHBand="0" w:noVBand="1"/>
      </w:tblPr>
      <w:tblGrid>
        <w:gridCol w:w="4180"/>
        <w:gridCol w:w="3000"/>
        <w:gridCol w:w="2840"/>
        <w:gridCol w:w="2740"/>
        <w:gridCol w:w="1020"/>
      </w:tblGrid>
      <w:tr w:rsidR="005023E5" w:rsidRPr="009B00DE" w14:paraId="01F3E4A4" w14:textId="77777777" w:rsidTr="00EE1199">
        <w:trPr>
          <w:trHeight w:val="285"/>
        </w:trPr>
        <w:tc>
          <w:tcPr>
            <w:tcW w:w="418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C3C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Characteristic</w:t>
            </w:r>
          </w:p>
        </w:tc>
        <w:tc>
          <w:tcPr>
            <w:tcW w:w="30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0A5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All patients(n=131)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D18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High-grade patterns(n=64)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D4D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control(n=67)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546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5023E5" w:rsidRPr="009B00DE" w14:paraId="2A45984A" w14:textId="77777777" w:rsidTr="00EE1199">
        <w:trPr>
          <w:trHeight w:val="278"/>
        </w:trPr>
        <w:tc>
          <w:tcPr>
            <w:tcW w:w="41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7066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Age, n (%)</w:t>
            </w:r>
          </w:p>
        </w:tc>
        <w:tc>
          <w:tcPr>
            <w:tcW w:w="3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C5D7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A0E0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9573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4607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0.924</w:t>
            </w:r>
          </w:p>
        </w:tc>
      </w:tr>
      <w:tr w:rsidR="005023E5" w:rsidRPr="009B00DE" w14:paraId="1F41E3B5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0077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&gt;=70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ACC4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25(19.1)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73A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12(18.8)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754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13(19.4)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554C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3361BE05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95DF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&lt;70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5891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106(80.9)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92D7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52(81.3)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12C1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54(80.6)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4E7E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0178952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3A0A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Gender,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200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7505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2AC8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12EA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0.913</w:t>
            </w:r>
          </w:p>
        </w:tc>
      </w:tr>
      <w:tr w:rsidR="005023E5" w:rsidRPr="009B00DE" w14:paraId="53B03FC1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BE1A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CE63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60(45.8)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7987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29(45.3)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06BE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31(46.3)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7C3D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56146B0F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AC19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21FC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71(54.2)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96E7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35(54.7)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03B1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36(53.7)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7325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3728C10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04B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Smoke,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E2B1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CAD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E6B4" w14:textId="77777777" w:rsidR="005023E5" w:rsidRPr="009B00DE" w:rsidRDefault="005023E5" w:rsidP="005023E5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B705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0.247</w:t>
            </w:r>
          </w:p>
        </w:tc>
      </w:tr>
      <w:tr w:rsidR="005023E5" w:rsidRPr="009B00DE" w14:paraId="7AE38EDD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E0F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AEC9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33(25.2)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3AD9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19(29.7)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7EF1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14(20.9)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C591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420B6A58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CB2B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FF44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98(74.8)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A7E8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45(70.3)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4F1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53(79.1)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A131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4D8C5CB7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B77B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ECOG,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CF88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74AB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9B84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044C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0.963</w:t>
            </w:r>
          </w:p>
        </w:tc>
      </w:tr>
      <w:tr w:rsidR="005023E5" w:rsidRPr="009B00DE" w14:paraId="407913FB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DB61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0-1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E7EF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127(96.9)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AC7C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62(96.9)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F715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65(97.0)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BF23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375266CB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06DC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F82B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4(3.1)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5AAA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F9A1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70F4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7BED7C0C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E5C9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Tumor size</w:t>
            </w: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，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263A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58EA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F659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9AE3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0.087</w:t>
            </w:r>
          </w:p>
        </w:tc>
      </w:tr>
      <w:tr w:rsidR="005023E5" w:rsidRPr="009B00DE" w14:paraId="06F8386E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CD32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DE75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73(55.7)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FDA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33(51.6)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DD1B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40(59.7)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2C9E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0F4869C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97D1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0F73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39(29.8)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7EE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17(26.6)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924C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22(32.8)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5D83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E4D4FC7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CACD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lastRenderedPageBreak/>
              <w:t>pT3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0A23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11(8.4)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9D3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7(10.9)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B88F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4(6.0)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2763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BA8336C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698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pT4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FB0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8(6.1)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ED75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7(10.9)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9337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1(1.5)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797D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64DE4D71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991C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Nodal status</w:t>
            </w: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18"/>
                <w:szCs w:val="18"/>
              </w:rPr>
              <w:t>，</w:t>
            </w:r>
            <w:r w:rsidRPr="009B00DE">
              <w:rPr>
                <w:rFonts w:ascii="Arial" w:eastAsia="DengXian" w:hAnsi="Arial" w:cs="Arial"/>
                <w:b/>
                <w:bCs/>
                <w:color w:val="000000"/>
                <w:kern w:val="0"/>
                <w:sz w:val="18"/>
                <w:szCs w:val="18"/>
              </w:rPr>
              <w:t>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B179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5364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018A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ECB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0.632</w:t>
            </w:r>
          </w:p>
        </w:tc>
      </w:tr>
      <w:tr w:rsidR="005023E5" w:rsidRPr="009B00DE" w14:paraId="266AED65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DCDA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7653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79(60.3)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0DB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36(56.3)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554E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43(64.2)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6AC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2EB3F452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20FC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37E0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20(15.3)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032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12(18.8)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0A78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8(11.9)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73D3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36F9F0D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0AE0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0296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29(22.1)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0B0A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14(21.9)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6C46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15(22.4)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957F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7DE90E84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A22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pN3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A38E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3(2.3)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629F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2(3.1)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4FB7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1(1.5)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EA8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E50CA5F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EE25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Vascular spread，n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E6F0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68C1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9A77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B9C1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0.917</w:t>
            </w:r>
          </w:p>
        </w:tc>
      </w:tr>
      <w:tr w:rsidR="005023E5" w:rsidRPr="009B00DE" w14:paraId="6FA25674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05D1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F957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113(86.3)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4ED5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55(85.9)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1DB8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58(86.6)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08BD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65052CC4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B90A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A5CD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18(13.7)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7B69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9(14.1)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376B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9(13.4)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E6AD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3BAF8631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34EA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0"/>
                <w:szCs w:val="20"/>
              </w:rPr>
              <w:t>Pleural involvement,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DCC7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8C81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2022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9C1E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0.687</w:t>
            </w:r>
          </w:p>
        </w:tc>
      </w:tr>
      <w:tr w:rsidR="005023E5" w:rsidRPr="009B00DE" w14:paraId="3C06C172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BDB2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absent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F00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113(86.3)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E673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56(87.5)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9EDA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57(85.1)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657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62788D6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8162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present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65A3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18(13.7)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FC27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8(12.5)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49BA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10(14.9)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837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4F2A49A0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1EF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Extra metastases,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6679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0CE9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3572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3E94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0.926</w:t>
            </w:r>
          </w:p>
        </w:tc>
      </w:tr>
      <w:tr w:rsidR="005023E5" w:rsidRPr="009B00DE" w14:paraId="2FE5C25C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760D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C0FC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67(51.1)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6D53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33(51.6)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E32C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34(50.7)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E3AE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71A503C3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E174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0DF4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64(48.9)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31B2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31(48.4)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63DC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33(49.3)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BD5C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37C5F4A1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E533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EGFR mutation,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A425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EC3C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9F63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7BA6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</w:t>
            </w:r>
          </w:p>
        </w:tc>
      </w:tr>
      <w:tr w:rsidR="005023E5" w:rsidRPr="009B00DE" w14:paraId="3A99B77E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692B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EGFR 19DEL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74DB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76(58.0)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C8FF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39(60.9)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CAD29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37(55.2)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BC60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42E879FA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11D4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EGFR L858R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D626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55(42.0)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5881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25(39.1)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3102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30(44.8)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EB52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27245236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C395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Targeted therapy,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1CB46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2DA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3FE6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307E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0.558</w:t>
            </w:r>
          </w:p>
        </w:tc>
      </w:tr>
      <w:tr w:rsidR="005023E5" w:rsidRPr="009B00DE" w14:paraId="712A60C4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2BB2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Gefitinib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2C9B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77(58.8)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0752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39(60.9)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C0C1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38(56.7)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80EB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23E5" w:rsidRPr="009B00DE" w14:paraId="1624FF08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F45E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Icotinib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A5F5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18(13.7)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D9C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10(15.3)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6E50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8(11.9)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DD87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2AA40A2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88E2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Erlotinib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33DF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36(27.5)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E3DD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15(23.4)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6879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21(31.3)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5B9D3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2BCAEE7D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E6CE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Stage,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C2E4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5910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9781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1976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0.940</w:t>
            </w:r>
          </w:p>
        </w:tc>
      </w:tr>
      <w:tr w:rsidR="005023E5" w:rsidRPr="009B00DE" w14:paraId="305C7D9D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C0C9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rIIIB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C259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10(7.6)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B142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5(7.8)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1179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5(7.5)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427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194D16C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BB43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lastRenderedPageBreak/>
              <w:t>rIV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DAD6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121(92.4)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2E35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59(92.2)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8A26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62(92..5)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A1CE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11078310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D27C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Histological subtype, n (%)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1A60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A5A31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2DDD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6863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P&lt;0.001</w:t>
            </w:r>
          </w:p>
        </w:tc>
      </w:tr>
      <w:tr w:rsidR="005023E5" w:rsidRPr="009B00DE" w14:paraId="63313021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BAE3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Acinar predominant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65C2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63(48.1)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B040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25(39.1)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B75E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38(56.7)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72C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5023E5" w:rsidRPr="009B00DE" w14:paraId="2A6A06E8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05B25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Papillary predominant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8FA2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38(29.0)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3F09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9(14.1)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2FB7F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29(43.3)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71B2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50D59574" w14:textId="77777777" w:rsidTr="005023E5">
        <w:trPr>
          <w:trHeight w:val="278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7B44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Solid predominant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C7C10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24(18.3)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02AFD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24(37.5)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CFB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6E5AB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23E5" w:rsidRPr="009B00DE" w14:paraId="09232DF2" w14:textId="77777777" w:rsidTr="005023E5">
        <w:trPr>
          <w:trHeight w:val="285"/>
        </w:trPr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37628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0"/>
                <w:szCs w:val="20"/>
              </w:rPr>
              <w:t>Micropapillary predominant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8AF6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6(4.6)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DD837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6(9.4)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C68A3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0(0)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6E09A" w14:textId="77777777" w:rsidR="005023E5" w:rsidRPr="009B00DE" w:rsidRDefault="005023E5" w:rsidP="005023E5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9B00DE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04F1E2C" w14:textId="77777777" w:rsidR="0000249F" w:rsidRPr="009B00DE" w:rsidRDefault="0000249F">
      <w:pPr>
        <w:rPr>
          <w:color w:val="000000"/>
        </w:rPr>
      </w:pPr>
    </w:p>
    <w:sectPr w:rsidR="0000249F" w:rsidRPr="009B00DE" w:rsidSect="00EE1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AC54" w14:textId="77777777" w:rsidR="000751F5" w:rsidRDefault="000751F5" w:rsidP="0000249F">
      <w:r>
        <w:separator/>
      </w:r>
    </w:p>
  </w:endnote>
  <w:endnote w:type="continuationSeparator" w:id="0">
    <w:p w14:paraId="10CCA4B9" w14:textId="77777777" w:rsidR="000751F5" w:rsidRDefault="000751F5" w:rsidP="000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FF4E7" w14:textId="77777777" w:rsidR="000751F5" w:rsidRDefault="000751F5" w:rsidP="0000249F">
      <w:r>
        <w:separator/>
      </w:r>
    </w:p>
  </w:footnote>
  <w:footnote w:type="continuationSeparator" w:id="0">
    <w:p w14:paraId="565950BF" w14:textId="77777777" w:rsidR="000751F5" w:rsidRDefault="000751F5" w:rsidP="0000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14"/>
    <w:rsid w:val="0000249F"/>
    <w:rsid w:val="000751F5"/>
    <w:rsid w:val="005023E5"/>
    <w:rsid w:val="00504F3A"/>
    <w:rsid w:val="006C1D83"/>
    <w:rsid w:val="0099534A"/>
    <w:rsid w:val="009B00DE"/>
    <w:rsid w:val="009B2219"/>
    <w:rsid w:val="00CA5414"/>
    <w:rsid w:val="00E121E2"/>
    <w:rsid w:val="00EE1199"/>
    <w:rsid w:val="00F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D0F0A1"/>
  <w15:chartTrackingRefBased/>
  <w15:docId w15:val="{651896D0-9795-4CAE-9EB0-04AD9C4F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024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0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02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小斐 于</dc:creator>
  <cp:keywords/>
  <dc:description/>
  <cp:lastModifiedBy>Thadani, Lavina</cp:lastModifiedBy>
  <cp:revision>2</cp:revision>
  <dcterms:created xsi:type="dcterms:W3CDTF">2021-03-24T22:45:00Z</dcterms:created>
  <dcterms:modified xsi:type="dcterms:W3CDTF">2021-03-24T22:45:00Z</dcterms:modified>
</cp:coreProperties>
</file>