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91" w:rsidRPr="006109C0" w:rsidRDefault="00340E91" w:rsidP="00FE71F4">
      <w:pPr>
        <w:pStyle w:val="MDPI21heading1"/>
        <w:spacing w:line="360" w:lineRule="auto"/>
        <w:rPr>
          <w:rFonts w:ascii="Arial" w:hAnsi="Arial" w:cs="Arial"/>
          <w:szCs w:val="20"/>
        </w:rPr>
      </w:pPr>
    </w:p>
    <w:p w:rsidR="007D4474" w:rsidRPr="006109C0" w:rsidRDefault="007D4474" w:rsidP="00FE71F4">
      <w:pPr>
        <w:pStyle w:val="MDPI21heading1"/>
        <w:spacing w:line="360" w:lineRule="auto"/>
        <w:rPr>
          <w:rFonts w:ascii="Arial" w:hAnsi="Arial" w:cs="Arial"/>
          <w:szCs w:val="20"/>
        </w:rPr>
      </w:pPr>
      <w:r w:rsidRPr="006109C0">
        <w:rPr>
          <w:rFonts w:ascii="Arial" w:hAnsi="Arial" w:cs="Arial"/>
          <w:szCs w:val="20"/>
        </w:rPr>
        <w:t xml:space="preserve">Supplementary </w:t>
      </w:r>
      <w:r w:rsidR="006109C0">
        <w:rPr>
          <w:rFonts w:ascii="Arial" w:hAnsi="Arial" w:cs="Arial"/>
          <w:szCs w:val="20"/>
        </w:rPr>
        <w:t>materials</w:t>
      </w:r>
      <w:r w:rsidRPr="006109C0">
        <w:rPr>
          <w:rFonts w:ascii="Arial" w:hAnsi="Arial" w:cs="Arial"/>
          <w:szCs w:val="20"/>
        </w:rPr>
        <w:t xml:space="preserve">: </w:t>
      </w:r>
    </w:p>
    <w:p w:rsidR="007D4474" w:rsidRPr="006109C0" w:rsidRDefault="007D4474" w:rsidP="00FE71F4">
      <w:pPr>
        <w:pStyle w:val="MDPI52figure"/>
        <w:spacing w:line="360" w:lineRule="auto"/>
        <w:rPr>
          <w:rFonts w:ascii="Arial" w:hAnsi="Arial" w:cs="Arial"/>
          <w:sz w:val="20"/>
        </w:rPr>
      </w:pPr>
      <w:r w:rsidRPr="006109C0">
        <w:rPr>
          <w:rFonts w:ascii="Arial" w:hAnsi="Arial" w:cs="Arial"/>
          <w:noProof/>
          <w:snapToGrid/>
          <w:sz w:val="20"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3B7630B3" wp14:editId="40371347">
            <wp:simplePos x="0" y="0"/>
            <wp:positionH relativeFrom="column">
              <wp:posOffset>-635</wp:posOffset>
            </wp:positionH>
            <wp:positionV relativeFrom="paragraph">
              <wp:posOffset>30480</wp:posOffset>
            </wp:positionV>
            <wp:extent cx="6324600" cy="345059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owa wspaniała rycina zbiorcz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474" w:rsidRPr="006109C0" w:rsidRDefault="007D4474" w:rsidP="00FE71F4">
      <w:pPr>
        <w:pStyle w:val="MDPI31text"/>
        <w:spacing w:line="360" w:lineRule="auto"/>
        <w:rPr>
          <w:rFonts w:ascii="Arial" w:hAnsi="Arial" w:cs="Arial"/>
          <w:noProof/>
          <w:szCs w:val="20"/>
        </w:rPr>
      </w:pPr>
      <w:r w:rsidRPr="006109C0">
        <w:rPr>
          <w:rFonts w:ascii="Arial" w:hAnsi="Arial" w:cs="Arial"/>
          <w:b/>
          <w:bCs/>
          <w:szCs w:val="20"/>
          <w:lang w:eastAsia="pl-PL"/>
        </w:rPr>
        <w:t>Figure S1. Determination of</w:t>
      </w:r>
      <w:r w:rsidR="00EC7B98" w:rsidRPr="006109C0">
        <w:rPr>
          <w:rFonts w:ascii="Arial" w:hAnsi="Arial" w:cs="Arial"/>
          <w:b/>
          <w:bCs/>
          <w:szCs w:val="20"/>
          <w:lang w:eastAsia="pl-PL"/>
        </w:rPr>
        <w:t xml:space="preserve"> the</w:t>
      </w:r>
      <w:r w:rsidRPr="006109C0">
        <w:rPr>
          <w:rFonts w:ascii="Arial" w:hAnsi="Arial" w:cs="Arial"/>
          <w:b/>
          <w:bCs/>
          <w:szCs w:val="20"/>
          <w:lang w:eastAsia="pl-PL"/>
        </w:rPr>
        <w:t xml:space="preserve"> l</w:t>
      </w:r>
      <w:proofErr w:type="spellStart"/>
      <w:r w:rsidRPr="006109C0">
        <w:rPr>
          <w:rFonts w:ascii="Arial" w:hAnsi="Arial" w:cs="Arial"/>
          <w:b/>
          <w:bCs/>
          <w:szCs w:val="20"/>
          <w:lang w:val="en" w:eastAsia="pl-PL"/>
        </w:rPr>
        <w:t>imit</w:t>
      </w:r>
      <w:proofErr w:type="spellEnd"/>
      <w:r w:rsidRPr="006109C0">
        <w:rPr>
          <w:rFonts w:ascii="Arial" w:hAnsi="Arial" w:cs="Arial"/>
          <w:b/>
          <w:bCs/>
          <w:szCs w:val="20"/>
          <w:lang w:val="en" w:eastAsia="pl-PL"/>
        </w:rPr>
        <w:t xml:space="preserve"> of detection of droplet digital (</w:t>
      </w:r>
      <w:proofErr w:type="spellStart"/>
      <w:r w:rsidRPr="006109C0">
        <w:rPr>
          <w:rFonts w:ascii="Arial" w:hAnsi="Arial" w:cs="Arial"/>
          <w:b/>
          <w:bCs/>
          <w:szCs w:val="20"/>
          <w:lang w:val="en" w:eastAsia="pl-PL"/>
        </w:rPr>
        <w:t>ddPCR</w:t>
      </w:r>
      <w:proofErr w:type="spellEnd"/>
      <w:r w:rsidRPr="006109C0">
        <w:rPr>
          <w:rFonts w:ascii="Arial" w:hAnsi="Arial" w:cs="Arial"/>
          <w:b/>
          <w:bCs/>
          <w:szCs w:val="20"/>
          <w:lang w:val="en" w:eastAsia="pl-PL"/>
        </w:rPr>
        <w:t xml:space="preserve">) method </w:t>
      </w:r>
      <w:r w:rsidR="00EC7B98" w:rsidRPr="006109C0">
        <w:rPr>
          <w:rFonts w:ascii="Arial" w:hAnsi="Arial" w:cs="Arial"/>
          <w:b/>
          <w:szCs w:val="20"/>
        </w:rPr>
        <w:t xml:space="preserve">in the </w:t>
      </w:r>
      <w:r w:rsidR="00EC7B98" w:rsidRPr="006109C0">
        <w:rPr>
          <w:rFonts w:ascii="Arial" w:hAnsi="Arial" w:cs="Arial"/>
          <w:b/>
          <w:i/>
          <w:szCs w:val="20"/>
        </w:rPr>
        <w:t>NOTCH1</w:t>
      </w:r>
      <w:r w:rsidR="00EC7B98" w:rsidRPr="006109C0">
        <w:rPr>
          <w:rFonts w:ascii="Arial" w:hAnsi="Arial" w:cs="Arial"/>
          <w:b/>
          <w:szCs w:val="20"/>
          <w:vertAlign w:val="superscript"/>
        </w:rPr>
        <w:t xml:space="preserve">mut </w:t>
      </w:r>
      <w:r w:rsidR="00EC7B98" w:rsidRPr="006109C0">
        <w:rPr>
          <w:rFonts w:ascii="Arial" w:hAnsi="Arial" w:cs="Arial"/>
          <w:b/>
          <w:szCs w:val="20"/>
        </w:rPr>
        <w:t>assessment</w:t>
      </w:r>
      <w:r w:rsidRPr="006109C0">
        <w:rPr>
          <w:rFonts w:ascii="Arial" w:hAnsi="Arial" w:cs="Arial"/>
          <w:b/>
          <w:bCs/>
          <w:szCs w:val="20"/>
          <w:lang w:val="en" w:eastAsia="pl-PL"/>
        </w:rPr>
        <w:t xml:space="preserve">. </w:t>
      </w:r>
      <w:r w:rsidRPr="006109C0">
        <w:rPr>
          <w:rFonts w:ascii="Arial" w:hAnsi="Arial" w:cs="Arial"/>
          <w:b/>
          <w:bCs/>
          <w:noProof/>
          <w:szCs w:val="20"/>
        </w:rPr>
        <w:t>(A)</w:t>
      </w:r>
      <w:r w:rsidRPr="006109C0">
        <w:rPr>
          <w:rFonts w:ascii="Arial" w:hAnsi="Arial" w:cs="Arial"/>
          <w:noProof/>
          <w:szCs w:val="20"/>
        </w:rPr>
        <w:t xml:space="preserve"> </w:t>
      </w:r>
      <w:r w:rsidRPr="006109C0">
        <w:rPr>
          <w:rFonts w:ascii="Arial" w:hAnsi="Arial" w:cs="Arial"/>
          <w:b/>
          <w:bCs/>
          <w:noProof/>
          <w:szCs w:val="20"/>
        </w:rPr>
        <w:t xml:space="preserve">A two-dimensional (2D) example of </w:t>
      </w:r>
      <w:r w:rsidRPr="006109C0">
        <w:rPr>
          <w:rFonts w:ascii="Arial" w:hAnsi="Arial" w:cs="Arial"/>
          <w:b/>
          <w:bCs/>
          <w:i/>
          <w:iCs/>
          <w:noProof/>
          <w:szCs w:val="20"/>
        </w:rPr>
        <w:t>NOTCH1</w:t>
      </w:r>
      <w:r w:rsidRPr="006109C0">
        <w:rPr>
          <w:rFonts w:ascii="Arial" w:hAnsi="Arial" w:cs="Arial"/>
          <w:b/>
          <w:bCs/>
          <w:noProof/>
          <w:szCs w:val="20"/>
        </w:rPr>
        <w:t xml:space="preserve"> gene mutation analysis by ddPCR. </w:t>
      </w:r>
      <w:r w:rsidRPr="006109C0">
        <w:rPr>
          <w:rFonts w:ascii="Arial" w:hAnsi="Arial" w:cs="Arial"/>
          <w:noProof/>
          <w:szCs w:val="20"/>
        </w:rPr>
        <w:t>The analysis</w:t>
      </w:r>
      <w:r w:rsidRPr="006109C0">
        <w:rPr>
          <w:rFonts w:ascii="Arial" w:hAnsi="Arial" w:cs="Arial"/>
          <w:szCs w:val="20"/>
        </w:rPr>
        <w:t xml:space="preserve"> </w:t>
      </w:r>
      <w:r w:rsidRPr="006109C0">
        <w:rPr>
          <w:rFonts w:ascii="Arial" w:hAnsi="Arial" w:cs="Arial"/>
          <w:noProof/>
          <w:szCs w:val="20"/>
        </w:rPr>
        <w:t>is displayed</w:t>
      </w:r>
      <w:r w:rsidRPr="006109C0">
        <w:rPr>
          <w:rFonts w:ascii="Arial" w:hAnsi="Arial" w:cs="Arial"/>
          <w:szCs w:val="20"/>
        </w:rPr>
        <w:t xml:space="preserve"> as a plot in which FAM fluorescence (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szCs w:val="20"/>
        </w:rPr>
        <w:t xml:space="preserve">) </w:t>
      </w:r>
      <w:r w:rsidRPr="006109C0">
        <w:rPr>
          <w:rFonts w:ascii="Arial" w:hAnsi="Arial" w:cs="Arial"/>
          <w:noProof/>
          <w:szCs w:val="20"/>
        </w:rPr>
        <w:t>is plotted</w:t>
      </w:r>
      <w:r w:rsidRPr="006109C0">
        <w:rPr>
          <w:rFonts w:ascii="Arial" w:hAnsi="Arial" w:cs="Arial"/>
          <w:szCs w:val="20"/>
        </w:rPr>
        <w:t xml:space="preserve"> versus HEX fluorescence (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wt</w:t>
      </w:r>
      <w:r w:rsidRPr="006109C0">
        <w:rPr>
          <w:rFonts w:ascii="Arial" w:hAnsi="Arial" w:cs="Arial"/>
          <w:szCs w:val="20"/>
        </w:rPr>
        <w:t xml:space="preserve">) for each droplet. DNA </w:t>
      </w:r>
      <w:r w:rsidRPr="006109C0">
        <w:rPr>
          <w:rFonts w:ascii="Arial" w:hAnsi="Arial" w:cs="Arial"/>
          <w:noProof/>
          <w:szCs w:val="20"/>
        </w:rPr>
        <w:t>is distributed</w:t>
      </w:r>
      <w:r w:rsidRPr="006109C0">
        <w:rPr>
          <w:rFonts w:ascii="Arial" w:hAnsi="Arial" w:cs="Arial"/>
          <w:szCs w:val="20"/>
        </w:rPr>
        <w:t xml:space="preserve"> into the droplets follows a random pattern; the droplets </w:t>
      </w:r>
      <w:r w:rsidRPr="006109C0">
        <w:rPr>
          <w:rFonts w:ascii="Arial" w:hAnsi="Arial" w:cs="Arial"/>
          <w:noProof/>
          <w:szCs w:val="20"/>
        </w:rPr>
        <w:t>are clustered</w:t>
      </w:r>
      <w:r w:rsidRPr="006109C0">
        <w:rPr>
          <w:rFonts w:ascii="Arial" w:hAnsi="Arial" w:cs="Arial"/>
          <w:szCs w:val="20"/>
        </w:rPr>
        <w:t xml:space="preserve"> into four groups. A - FAM positive droplets are a representation of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i/>
          <w:szCs w:val="20"/>
        </w:rPr>
        <w:t xml:space="preserve"> </w:t>
      </w:r>
      <w:r w:rsidRPr="006109C0">
        <w:rPr>
          <w:rFonts w:ascii="Arial" w:hAnsi="Arial" w:cs="Arial"/>
          <w:szCs w:val="20"/>
        </w:rPr>
        <w:t xml:space="preserve">droplets according to the fluorophore threshold indicated in magenta lines. B - FAM/HEX positive droplets are a representation of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i/>
          <w:szCs w:val="20"/>
        </w:rPr>
        <w:t xml:space="preserve"> </w:t>
      </w:r>
      <w:r w:rsidRPr="006109C0">
        <w:rPr>
          <w:rFonts w:ascii="Arial" w:hAnsi="Arial" w:cs="Arial"/>
          <w:szCs w:val="20"/>
        </w:rPr>
        <w:t xml:space="preserve">and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wt</w:t>
      </w:r>
      <w:r w:rsidRPr="006109C0">
        <w:rPr>
          <w:rFonts w:ascii="Arial" w:hAnsi="Arial" w:cs="Arial"/>
          <w:szCs w:val="20"/>
        </w:rPr>
        <w:t xml:space="preserve"> droplets. C - Negative droplets are a representative of droplets with no fluorescence in any channel. D - HEX positive droplets are a representation of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i/>
          <w:szCs w:val="20"/>
          <w:vertAlign w:val="superscript"/>
        </w:rPr>
        <w:t>wt</w:t>
      </w:r>
      <w:r w:rsidRPr="006109C0">
        <w:rPr>
          <w:rFonts w:ascii="Arial" w:hAnsi="Arial" w:cs="Arial"/>
          <w:i/>
          <w:szCs w:val="20"/>
        </w:rPr>
        <w:t xml:space="preserve"> </w:t>
      </w:r>
      <w:r w:rsidRPr="006109C0">
        <w:rPr>
          <w:rFonts w:ascii="Arial" w:hAnsi="Arial" w:cs="Arial"/>
          <w:szCs w:val="20"/>
        </w:rPr>
        <w:t xml:space="preserve">droplets only. </w:t>
      </w:r>
      <w:r w:rsidR="007D054D" w:rsidRPr="006109C0">
        <w:rPr>
          <w:rFonts w:ascii="Arial" w:hAnsi="Arial" w:cs="Arial"/>
          <w:noProof/>
          <w:szCs w:val="20"/>
        </w:rPr>
        <w:t>The results were calculated as a percentage ratio of copies containing the mutation in comparison to all detected copies (fractional abundance - FA).</w:t>
      </w:r>
      <w:r w:rsidR="00694834" w:rsidRPr="006109C0">
        <w:rPr>
          <w:rFonts w:ascii="Arial" w:hAnsi="Arial" w:cs="Arial"/>
          <w:szCs w:val="20"/>
        </w:rPr>
        <w:t xml:space="preserve"> </w:t>
      </w:r>
      <w:r w:rsidR="00694834" w:rsidRPr="006109C0">
        <w:rPr>
          <w:rFonts w:ascii="Arial" w:hAnsi="Arial" w:cs="Arial"/>
          <w:szCs w:val="20"/>
          <w:lang w:val="en"/>
        </w:rPr>
        <w:t xml:space="preserve">The analysis was performed using </w:t>
      </w:r>
      <w:r w:rsidR="00694834" w:rsidRPr="006109C0">
        <w:rPr>
          <w:rFonts w:ascii="Arial" w:hAnsi="Arial" w:cs="Arial"/>
          <w:noProof/>
          <w:szCs w:val="20"/>
        </w:rPr>
        <w:t xml:space="preserve">the QuantaSoft v1.7.4.Software. </w:t>
      </w:r>
      <w:r w:rsidRPr="006109C0">
        <w:rPr>
          <w:rFonts w:ascii="Arial" w:hAnsi="Arial" w:cs="Arial"/>
          <w:b/>
          <w:bCs/>
          <w:szCs w:val="20"/>
        </w:rPr>
        <w:t>(B) Determination of the detection limit.</w:t>
      </w:r>
      <w:r w:rsidR="007D054D" w:rsidRPr="006109C0">
        <w:rPr>
          <w:rFonts w:ascii="Arial" w:hAnsi="Arial" w:cs="Arial"/>
          <w:szCs w:val="20"/>
          <w:lang w:val="en"/>
        </w:rPr>
        <w:t xml:space="preserve"> </w:t>
      </w:r>
      <w:r w:rsidR="007D054D" w:rsidRPr="006109C0">
        <w:rPr>
          <w:rFonts w:ascii="Arial" w:hAnsi="Arial" w:cs="Arial"/>
          <w:noProof/>
          <w:szCs w:val="20"/>
        </w:rPr>
        <w:t xml:space="preserve">To determine the limit of detection of the ddPCR method in the </w:t>
      </w:r>
      <w:r w:rsidR="007D054D" w:rsidRPr="006109C0">
        <w:rPr>
          <w:rFonts w:ascii="Arial" w:hAnsi="Arial" w:cs="Arial"/>
          <w:i/>
          <w:noProof/>
          <w:szCs w:val="20"/>
        </w:rPr>
        <w:t>NOTCH1</w:t>
      </w:r>
      <w:r w:rsidR="007D054D" w:rsidRPr="006109C0">
        <w:rPr>
          <w:rFonts w:ascii="Arial" w:hAnsi="Arial" w:cs="Arial"/>
          <w:noProof/>
          <w:szCs w:val="20"/>
          <w:vertAlign w:val="superscript"/>
        </w:rPr>
        <w:t xml:space="preserve">mut </w:t>
      </w:r>
      <w:r w:rsidR="007D054D" w:rsidRPr="006109C0">
        <w:rPr>
          <w:rFonts w:ascii="Arial" w:hAnsi="Arial" w:cs="Arial"/>
          <w:noProof/>
          <w:szCs w:val="20"/>
        </w:rPr>
        <w:t xml:space="preserve">assessment, we used a plurality of plasmid dilutions containing </w:t>
      </w:r>
      <w:r w:rsidR="007D054D" w:rsidRPr="006109C0">
        <w:rPr>
          <w:rFonts w:ascii="Arial" w:hAnsi="Arial" w:cs="Arial"/>
          <w:i/>
          <w:noProof/>
          <w:szCs w:val="20"/>
        </w:rPr>
        <w:t>NOTCH1</w:t>
      </w:r>
      <w:r w:rsidR="007D054D" w:rsidRPr="006109C0">
        <w:rPr>
          <w:rFonts w:ascii="Arial" w:hAnsi="Arial" w:cs="Arial"/>
          <w:noProof/>
          <w:szCs w:val="20"/>
          <w:vertAlign w:val="superscript"/>
        </w:rPr>
        <w:t>mut</w:t>
      </w:r>
      <w:r w:rsidR="007D054D" w:rsidRPr="006109C0">
        <w:rPr>
          <w:rFonts w:ascii="Arial" w:hAnsi="Arial" w:cs="Arial"/>
          <w:noProof/>
          <w:szCs w:val="20"/>
        </w:rPr>
        <w:t xml:space="preserve"> insert in a constant amount of NOTCH1</w:t>
      </w:r>
      <w:r w:rsidR="007D054D" w:rsidRPr="006109C0">
        <w:rPr>
          <w:rFonts w:ascii="Arial" w:hAnsi="Arial" w:cs="Arial"/>
          <w:noProof/>
          <w:szCs w:val="20"/>
          <w:vertAlign w:val="superscript"/>
        </w:rPr>
        <w:t>wt</w:t>
      </w:r>
      <w:r w:rsidR="007D054D" w:rsidRPr="006109C0">
        <w:rPr>
          <w:rFonts w:ascii="Arial" w:hAnsi="Arial" w:cs="Arial"/>
          <w:noProof/>
          <w:szCs w:val="20"/>
        </w:rPr>
        <w:t xml:space="preserve">.  </w:t>
      </w:r>
      <w:r w:rsidRPr="006109C0">
        <w:rPr>
          <w:rFonts w:ascii="Arial" w:hAnsi="Arial" w:cs="Arial"/>
          <w:szCs w:val="20"/>
          <w:lang w:val="en"/>
        </w:rPr>
        <w:t xml:space="preserve">Blue squares - </w:t>
      </w:r>
      <w:r w:rsidRPr="006109C0">
        <w:rPr>
          <w:rFonts w:ascii="Arial" w:hAnsi="Arial" w:cs="Arial"/>
          <w:i/>
          <w:szCs w:val="20"/>
          <w:lang w:val="en"/>
        </w:rPr>
        <w:t>NOTCH1</w:t>
      </w:r>
      <w:proofErr w:type="spellStart"/>
      <w:r w:rsidRPr="006109C0">
        <w:rPr>
          <w:rFonts w:ascii="Arial" w:hAnsi="Arial" w:cs="Arial"/>
          <w:szCs w:val="20"/>
          <w:vertAlign w:val="superscript"/>
        </w:rPr>
        <w:t>wt</w:t>
      </w:r>
      <w:proofErr w:type="spellEnd"/>
      <w:r w:rsidRPr="006109C0">
        <w:rPr>
          <w:rFonts w:ascii="Arial" w:hAnsi="Arial" w:cs="Arial"/>
          <w:szCs w:val="20"/>
          <w:vertAlign w:val="superscript"/>
        </w:rPr>
        <w:t xml:space="preserve">  </w:t>
      </w:r>
      <w:r w:rsidRPr="006109C0">
        <w:rPr>
          <w:rFonts w:ascii="Arial" w:hAnsi="Arial" w:cs="Arial"/>
          <w:szCs w:val="20"/>
        </w:rPr>
        <w:t xml:space="preserve">template concentration in copies per </w:t>
      </w:r>
      <w:proofErr w:type="spellStart"/>
      <w:r w:rsidRPr="006109C0">
        <w:rPr>
          <w:rFonts w:ascii="Arial" w:hAnsi="Arial" w:cs="Arial"/>
          <w:szCs w:val="20"/>
        </w:rPr>
        <w:t>μL</w:t>
      </w:r>
      <w:proofErr w:type="spellEnd"/>
      <w:r w:rsidRPr="006109C0">
        <w:rPr>
          <w:rFonts w:ascii="Arial" w:hAnsi="Arial" w:cs="Arial"/>
          <w:szCs w:val="20"/>
        </w:rPr>
        <w:t xml:space="preserve">, </w:t>
      </w:r>
      <w:r w:rsidRPr="006109C0">
        <w:rPr>
          <w:rFonts w:ascii="Arial" w:hAnsi="Arial" w:cs="Arial"/>
          <w:bCs/>
          <w:szCs w:val="20"/>
        </w:rPr>
        <w:t>Green squares -</w:t>
      </w:r>
      <w:r w:rsidRPr="006109C0">
        <w:rPr>
          <w:rFonts w:ascii="Arial" w:hAnsi="Arial" w:cs="Arial"/>
          <w:szCs w:val="20"/>
        </w:rPr>
        <w:t xml:space="preserve">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szCs w:val="20"/>
        </w:rPr>
        <w:t xml:space="preserve"> concentration in copies per </w:t>
      </w:r>
      <w:proofErr w:type="spellStart"/>
      <w:r w:rsidRPr="006109C0">
        <w:rPr>
          <w:rFonts w:ascii="Arial" w:hAnsi="Arial" w:cs="Arial"/>
          <w:szCs w:val="20"/>
        </w:rPr>
        <w:t>μL</w:t>
      </w:r>
      <w:proofErr w:type="spellEnd"/>
      <w:r w:rsidRPr="006109C0">
        <w:rPr>
          <w:rFonts w:ascii="Arial" w:hAnsi="Arial" w:cs="Arial"/>
          <w:szCs w:val="20"/>
        </w:rPr>
        <w:t>. NTC- no template control.</w:t>
      </w:r>
      <w:r w:rsidR="00EC7B98" w:rsidRPr="006109C0">
        <w:rPr>
          <w:rFonts w:ascii="Arial" w:hAnsi="Arial" w:cs="Arial"/>
          <w:szCs w:val="20"/>
        </w:rPr>
        <w:t xml:space="preserve"> The limit of detection was defined as 2.2 copies per </w:t>
      </w:r>
      <w:r w:rsidR="00EC7B98" w:rsidRPr="006109C0">
        <w:rPr>
          <w:rFonts w:ascii="Arial" w:hAnsi="Arial" w:cs="Arial"/>
          <w:bCs/>
          <w:szCs w:val="20"/>
        </w:rPr>
        <w:t>µl</w:t>
      </w:r>
      <w:r w:rsidR="007D054D" w:rsidRPr="006109C0">
        <w:rPr>
          <w:rFonts w:ascii="Arial" w:hAnsi="Arial" w:cs="Arial"/>
          <w:b/>
          <w:bCs/>
          <w:szCs w:val="20"/>
        </w:rPr>
        <w:t>.</w:t>
      </w:r>
      <w:r w:rsidR="00E81521" w:rsidRPr="006109C0">
        <w:rPr>
          <w:rFonts w:ascii="Arial" w:hAnsi="Arial" w:cs="Arial"/>
          <w:szCs w:val="20"/>
          <w:lang w:val="en"/>
        </w:rPr>
        <w:t xml:space="preserve"> The analysis was performed using </w:t>
      </w:r>
      <w:r w:rsidR="00E81521" w:rsidRPr="006109C0">
        <w:rPr>
          <w:rFonts w:ascii="Arial" w:hAnsi="Arial" w:cs="Arial"/>
          <w:noProof/>
          <w:szCs w:val="20"/>
        </w:rPr>
        <w:t>the QuantaSoft v1.7.4.Software.</w:t>
      </w:r>
      <w:r w:rsidR="007D054D" w:rsidRPr="006109C0">
        <w:rPr>
          <w:rFonts w:ascii="Arial" w:hAnsi="Arial" w:cs="Arial"/>
          <w:b/>
          <w:bCs/>
          <w:szCs w:val="20"/>
        </w:rPr>
        <w:t xml:space="preserve"> </w:t>
      </w:r>
      <w:r w:rsidRPr="006109C0">
        <w:rPr>
          <w:rFonts w:ascii="Arial" w:hAnsi="Arial" w:cs="Arial"/>
          <w:b/>
          <w:bCs/>
          <w:szCs w:val="20"/>
        </w:rPr>
        <w:t>(C)</w:t>
      </w:r>
      <w:r w:rsidRPr="006109C0">
        <w:rPr>
          <w:rFonts w:ascii="Arial" w:hAnsi="Arial" w:cs="Arial"/>
          <w:b/>
          <w:bCs/>
          <w:noProof/>
          <w:szCs w:val="20"/>
        </w:rPr>
        <w:t xml:space="preserve"> Assessment</w:t>
      </w:r>
      <w:r w:rsidRPr="006109C0">
        <w:rPr>
          <w:rFonts w:ascii="Arial" w:hAnsi="Arial" w:cs="Arial"/>
          <w:b/>
          <w:bCs/>
          <w:szCs w:val="20"/>
        </w:rPr>
        <w:t xml:space="preserve"> of the </w:t>
      </w:r>
      <w:r w:rsidRPr="006109C0">
        <w:rPr>
          <w:rFonts w:ascii="Arial" w:hAnsi="Arial" w:cs="Arial"/>
          <w:b/>
          <w:bCs/>
          <w:noProof/>
          <w:szCs w:val="20"/>
        </w:rPr>
        <w:t>false</w:t>
      </w:r>
      <w:r w:rsidRPr="006109C0">
        <w:rPr>
          <w:rFonts w:ascii="Arial" w:hAnsi="Arial" w:cs="Arial"/>
          <w:b/>
          <w:bCs/>
          <w:szCs w:val="20"/>
        </w:rPr>
        <w:t xml:space="preserve"> positive threshold.</w:t>
      </w:r>
      <w:r w:rsidRPr="006109C0">
        <w:rPr>
          <w:rFonts w:ascii="Arial" w:hAnsi="Arial" w:cs="Arial"/>
          <w:szCs w:val="20"/>
        </w:rPr>
        <w:t xml:space="preserve"> </w:t>
      </w:r>
      <w:r w:rsidR="007D054D" w:rsidRPr="006109C0">
        <w:rPr>
          <w:rFonts w:ascii="Arial" w:hAnsi="Arial" w:cs="Arial"/>
          <w:noProof/>
          <w:szCs w:val="20"/>
        </w:rPr>
        <w:t>The arithmetic mean of mutant concentration was assessed from all control wells and t</w:t>
      </w:r>
      <w:r w:rsidRPr="006109C0">
        <w:rPr>
          <w:rFonts w:ascii="Arial" w:hAnsi="Arial" w:cs="Arial"/>
          <w:noProof/>
          <w:szCs w:val="20"/>
        </w:rPr>
        <w:t>he false</w:t>
      </w:r>
      <w:r w:rsidRPr="006109C0">
        <w:rPr>
          <w:rFonts w:ascii="Arial" w:hAnsi="Arial" w:cs="Arial"/>
          <w:szCs w:val="20"/>
        </w:rPr>
        <w:t xml:space="preserve">-positive threshold </w:t>
      </w:r>
      <w:r w:rsidRPr="006109C0">
        <w:rPr>
          <w:rFonts w:ascii="Arial" w:hAnsi="Arial" w:cs="Arial"/>
          <w:noProof/>
          <w:szCs w:val="20"/>
        </w:rPr>
        <w:t>was determined</w:t>
      </w:r>
      <w:r w:rsidRPr="006109C0">
        <w:rPr>
          <w:rFonts w:ascii="Arial" w:hAnsi="Arial" w:cs="Arial"/>
          <w:szCs w:val="20"/>
        </w:rPr>
        <w:t xml:space="preserve"> as the upper limit of the mutant con</w:t>
      </w:r>
      <w:r w:rsidR="007D054D" w:rsidRPr="006109C0">
        <w:rPr>
          <w:rFonts w:ascii="Arial" w:hAnsi="Arial" w:cs="Arial"/>
          <w:szCs w:val="20"/>
        </w:rPr>
        <w:t xml:space="preserve">centration error bars of the </w:t>
      </w:r>
      <w:r w:rsidR="007D054D"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wt</w:t>
      </w:r>
      <w:r w:rsidRPr="006109C0">
        <w:rPr>
          <w:rFonts w:ascii="Arial" w:hAnsi="Arial" w:cs="Arial"/>
          <w:szCs w:val="20"/>
        </w:rPr>
        <w:t xml:space="preserve"> control. </w:t>
      </w:r>
      <w:r w:rsidRPr="006109C0">
        <w:rPr>
          <w:rFonts w:ascii="Arial" w:hAnsi="Arial" w:cs="Arial"/>
          <w:noProof/>
          <w:szCs w:val="20"/>
        </w:rPr>
        <w:t>The false</w:t>
      </w:r>
      <w:r w:rsidRPr="006109C0">
        <w:rPr>
          <w:rFonts w:ascii="Arial" w:hAnsi="Arial" w:cs="Arial"/>
          <w:szCs w:val="20"/>
        </w:rPr>
        <w:t xml:space="preserve">-positive threshold </w:t>
      </w:r>
      <w:r w:rsidRPr="006109C0">
        <w:rPr>
          <w:rFonts w:ascii="Arial" w:hAnsi="Arial" w:cs="Arial"/>
          <w:noProof/>
          <w:szCs w:val="20"/>
        </w:rPr>
        <w:t>was determined</w:t>
      </w:r>
      <w:r w:rsidRPr="006109C0">
        <w:rPr>
          <w:rFonts w:ascii="Arial" w:hAnsi="Arial" w:cs="Arial"/>
          <w:szCs w:val="20"/>
        </w:rPr>
        <w:t xml:space="preserve"> as upper that 3,2 copies of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i/>
          <w:szCs w:val="20"/>
        </w:rPr>
        <w:t xml:space="preserve"> </w:t>
      </w:r>
      <w:r w:rsidRPr="006109C0">
        <w:rPr>
          <w:rFonts w:ascii="Arial" w:hAnsi="Arial" w:cs="Arial"/>
          <w:szCs w:val="20"/>
        </w:rPr>
        <w:t xml:space="preserve">per </w:t>
      </w:r>
      <w:proofErr w:type="spellStart"/>
      <w:r w:rsidRPr="006109C0">
        <w:rPr>
          <w:rFonts w:ascii="Arial" w:hAnsi="Arial" w:cs="Arial"/>
          <w:szCs w:val="20"/>
        </w:rPr>
        <w:t>μL</w:t>
      </w:r>
      <w:proofErr w:type="spellEnd"/>
      <w:r w:rsidRPr="006109C0">
        <w:rPr>
          <w:rFonts w:ascii="Arial" w:hAnsi="Arial" w:cs="Arial"/>
          <w:szCs w:val="20"/>
        </w:rPr>
        <w:t xml:space="preserve">. </w:t>
      </w:r>
      <w:r w:rsidRPr="006109C0">
        <w:rPr>
          <w:rFonts w:ascii="Arial" w:hAnsi="Arial" w:cs="Arial"/>
          <w:szCs w:val="20"/>
          <w:lang w:val="en"/>
        </w:rPr>
        <w:t xml:space="preserve">Blue square -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i/>
          <w:szCs w:val="20"/>
          <w:vertAlign w:val="superscript"/>
        </w:rPr>
        <w:t>mut</w:t>
      </w:r>
      <w:r w:rsidRPr="006109C0">
        <w:rPr>
          <w:rFonts w:ascii="Arial" w:hAnsi="Arial" w:cs="Arial"/>
          <w:szCs w:val="20"/>
        </w:rPr>
        <w:t xml:space="preserve"> concentration in copies per </w:t>
      </w:r>
      <w:proofErr w:type="spellStart"/>
      <w:r w:rsidRPr="006109C0">
        <w:rPr>
          <w:rFonts w:ascii="Arial" w:hAnsi="Arial" w:cs="Arial"/>
          <w:szCs w:val="20"/>
        </w:rPr>
        <w:t>μL</w:t>
      </w:r>
      <w:proofErr w:type="spellEnd"/>
      <w:r w:rsidRPr="006109C0">
        <w:rPr>
          <w:rFonts w:ascii="Arial" w:hAnsi="Arial" w:cs="Arial"/>
          <w:szCs w:val="20"/>
        </w:rPr>
        <w:t xml:space="preserve">. Dashed line – the </w:t>
      </w:r>
      <w:r w:rsidRPr="006109C0">
        <w:rPr>
          <w:rFonts w:ascii="Arial" w:hAnsi="Arial" w:cs="Arial"/>
          <w:noProof/>
          <w:szCs w:val="20"/>
        </w:rPr>
        <w:t>false</w:t>
      </w:r>
      <w:r w:rsidRPr="006109C0">
        <w:rPr>
          <w:rFonts w:ascii="Arial" w:hAnsi="Arial" w:cs="Arial"/>
          <w:szCs w:val="20"/>
        </w:rPr>
        <w:t xml:space="preserve"> positive </w:t>
      </w:r>
      <w:r w:rsidRPr="006109C0">
        <w:rPr>
          <w:rFonts w:ascii="Arial" w:hAnsi="Arial" w:cs="Arial"/>
          <w:szCs w:val="20"/>
        </w:rPr>
        <w:lastRenderedPageBreak/>
        <w:t xml:space="preserve">threshold of </w:t>
      </w:r>
      <w:r w:rsidRPr="006109C0">
        <w:rPr>
          <w:rFonts w:ascii="Arial" w:hAnsi="Arial" w:cs="Arial"/>
          <w:i/>
          <w:szCs w:val="20"/>
        </w:rPr>
        <w:t>NOTCH1</w:t>
      </w:r>
      <w:r w:rsidRPr="006109C0">
        <w:rPr>
          <w:rFonts w:ascii="Arial" w:hAnsi="Arial" w:cs="Arial"/>
          <w:szCs w:val="20"/>
          <w:vertAlign w:val="superscript"/>
        </w:rPr>
        <w:t>mut</w:t>
      </w:r>
      <w:r w:rsidRPr="006109C0">
        <w:rPr>
          <w:rFonts w:ascii="Arial" w:hAnsi="Arial" w:cs="Arial"/>
          <w:szCs w:val="20"/>
        </w:rPr>
        <w:t>.</w:t>
      </w:r>
      <w:r w:rsidRPr="006109C0">
        <w:rPr>
          <w:rFonts w:ascii="Arial" w:hAnsi="Arial" w:cs="Arial"/>
          <w:noProof/>
          <w:color w:val="FF0000"/>
          <w:szCs w:val="20"/>
          <w:lang w:eastAsia="pl-PL"/>
        </w:rPr>
        <w:t xml:space="preserve"> </w:t>
      </w:r>
      <w:r w:rsidR="007D054D" w:rsidRPr="006109C0">
        <w:rPr>
          <w:rFonts w:ascii="Arial" w:hAnsi="Arial" w:cs="Arial"/>
          <w:noProof/>
          <w:szCs w:val="20"/>
        </w:rPr>
        <w:t>The reproducibility of the method has been confirmed as three independent repetitions of the ddPCR.</w:t>
      </w:r>
      <w:r w:rsidR="007D054D" w:rsidRPr="006109C0">
        <w:rPr>
          <w:rFonts w:ascii="Arial" w:hAnsi="Arial" w:cs="Arial"/>
          <w:b/>
          <w:bCs/>
          <w:szCs w:val="20"/>
        </w:rPr>
        <w:t xml:space="preserve"> </w:t>
      </w:r>
      <w:r w:rsidRPr="006109C0">
        <w:rPr>
          <w:rFonts w:ascii="Arial" w:hAnsi="Arial" w:cs="Arial"/>
          <w:b/>
          <w:bCs/>
          <w:szCs w:val="20"/>
        </w:rPr>
        <w:t>(D) Sanger sequencing analysis</w:t>
      </w:r>
      <w:r w:rsidRPr="006109C0">
        <w:rPr>
          <w:rFonts w:ascii="Arial" w:hAnsi="Arial" w:cs="Arial"/>
          <w:b/>
          <w:bCs/>
          <w:i/>
          <w:szCs w:val="20"/>
        </w:rPr>
        <w:t xml:space="preserve"> </w:t>
      </w:r>
      <w:r w:rsidRPr="006109C0">
        <w:rPr>
          <w:rFonts w:ascii="Arial" w:hAnsi="Arial" w:cs="Arial"/>
          <w:b/>
          <w:bCs/>
          <w:szCs w:val="20"/>
        </w:rPr>
        <w:t>of</w:t>
      </w:r>
      <w:r w:rsidRPr="006109C0">
        <w:rPr>
          <w:rFonts w:ascii="Arial" w:hAnsi="Arial" w:cs="Arial"/>
          <w:b/>
          <w:bCs/>
          <w:i/>
          <w:szCs w:val="20"/>
        </w:rPr>
        <w:t xml:space="preserve"> NOTCH1</w:t>
      </w:r>
      <w:r w:rsidRPr="006109C0">
        <w:rPr>
          <w:rFonts w:ascii="Arial" w:hAnsi="Arial" w:cs="Arial"/>
          <w:b/>
          <w:bCs/>
          <w:szCs w:val="20"/>
          <w:vertAlign w:val="superscript"/>
        </w:rPr>
        <w:t>mut</w:t>
      </w:r>
      <w:r w:rsidRPr="006109C0">
        <w:rPr>
          <w:rFonts w:ascii="Arial" w:hAnsi="Arial" w:cs="Arial"/>
          <w:b/>
          <w:bCs/>
          <w:szCs w:val="20"/>
        </w:rPr>
        <w:t xml:space="preserve"> </w:t>
      </w:r>
      <w:r w:rsidRPr="006109C0">
        <w:rPr>
          <w:rFonts w:ascii="Arial" w:hAnsi="Arial" w:cs="Arial"/>
          <w:b/>
          <w:bCs/>
          <w:noProof/>
          <w:szCs w:val="20"/>
        </w:rPr>
        <w:t>carrying</w:t>
      </w:r>
      <w:r w:rsidRPr="006109C0">
        <w:rPr>
          <w:rFonts w:ascii="Arial" w:hAnsi="Arial" w:cs="Arial"/>
          <w:b/>
          <w:bCs/>
          <w:szCs w:val="20"/>
        </w:rPr>
        <w:t xml:space="preserve"> fragment.</w:t>
      </w:r>
      <w:r w:rsidRPr="006109C0">
        <w:rPr>
          <w:rFonts w:ascii="Arial" w:hAnsi="Arial" w:cs="Arial"/>
          <w:szCs w:val="20"/>
        </w:rPr>
        <w:t xml:space="preserve"> </w:t>
      </w:r>
      <w:r w:rsidR="00EC7B98" w:rsidRPr="006109C0">
        <w:rPr>
          <w:rFonts w:ascii="Arial" w:hAnsi="Arial" w:cs="Arial"/>
          <w:bCs/>
          <w:szCs w:val="20"/>
        </w:rPr>
        <w:t xml:space="preserve">To confirm mutation </w:t>
      </w:r>
      <w:r w:rsidR="00EC7B98" w:rsidRPr="006109C0">
        <w:rPr>
          <w:rFonts w:ascii="Arial" w:hAnsi="Arial" w:cs="Arial"/>
          <w:i/>
          <w:szCs w:val="20"/>
        </w:rPr>
        <w:t xml:space="preserve">NOTCH1 </w:t>
      </w:r>
      <w:r w:rsidR="00EC7B98" w:rsidRPr="006109C0">
        <w:rPr>
          <w:rFonts w:ascii="Arial" w:hAnsi="Arial" w:cs="Arial"/>
          <w:szCs w:val="20"/>
        </w:rPr>
        <w:t>c.7541_ 7542delCT occurred in the PEST domain (exon 34)</w:t>
      </w:r>
      <w:r w:rsidR="00EC7B98" w:rsidRPr="006109C0">
        <w:rPr>
          <w:rFonts w:ascii="Arial" w:hAnsi="Arial" w:cs="Arial"/>
          <w:bCs/>
          <w:i/>
          <w:szCs w:val="20"/>
        </w:rPr>
        <w:t xml:space="preserve"> </w:t>
      </w:r>
      <w:r w:rsidR="00EC7B98" w:rsidRPr="006109C0">
        <w:rPr>
          <w:rFonts w:ascii="Arial" w:hAnsi="Arial" w:cs="Arial"/>
          <w:bCs/>
          <w:szCs w:val="20"/>
        </w:rPr>
        <w:t xml:space="preserve">in </w:t>
      </w:r>
      <w:r w:rsidR="00EC7B98" w:rsidRPr="006109C0">
        <w:rPr>
          <w:rFonts w:ascii="Arial" w:hAnsi="Arial" w:cs="Arial"/>
          <w:szCs w:val="20"/>
        </w:rPr>
        <w:t>carrying fragment,</w:t>
      </w:r>
      <w:r w:rsidR="00EC7B98" w:rsidRPr="006109C0">
        <w:rPr>
          <w:rFonts w:ascii="Arial" w:hAnsi="Arial" w:cs="Arial"/>
          <w:bCs/>
          <w:szCs w:val="20"/>
        </w:rPr>
        <w:t xml:space="preserve"> </w:t>
      </w:r>
      <w:r w:rsidR="00EC7B98" w:rsidRPr="006109C0">
        <w:rPr>
          <w:rFonts w:ascii="Arial" w:hAnsi="Arial" w:cs="Arial"/>
          <w:szCs w:val="20"/>
        </w:rPr>
        <w:t xml:space="preserve">Sanger sequencing analysis was performed. The insert sequence was compared with the reference sequence. Sequencing peaks analysis indicates the presence of c.7541_ 7542delCT mutation in the </w:t>
      </w:r>
      <w:r w:rsidR="00EC7B98" w:rsidRPr="006109C0">
        <w:rPr>
          <w:rFonts w:ascii="Arial" w:hAnsi="Arial" w:cs="Arial"/>
          <w:i/>
          <w:szCs w:val="20"/>
        </w:rPr>
        <w:t>NOTCH1</w:t>
      </w:r>
      <w:r w:rsidR="00EC7B98" w:rsidRPr="006109C0">
        <w:rPr>
          <w:rFonts w:ascii="Arial" w:hAnsi="Arial" w:cs="Arial"/>
          <w:szCs w:val="20"/>
        </w:rPr>
        <w:t xml:space="preserve"> gene </w:t>
      </w:r>
      <w:r w:rsidRPr="006109C0">
        <w:rPr>
          <w:rFonts w:ascii="Arial" w:hAnsi="Arial" w:cs="Arial"/>
          <w:szCs w:val="20"/>
          <w:lang w:val="en"/>
        </w:rPr>
        <w:t xml:space="preserve">The analysis was performed based on the NCBI Reference Sequence: NM_017617.4 using the web-based GLASS tool </w:t>
      </w:r>
      <w:r w:rsidRPr="006109C0">
        <w:rPr>
          <w:rFonts w:ascii="Arial" w:hAnsi="Arial" w:cs="Arial"/>
          <w:szCs w:val="20"/>
        </w:rPr>
        <w:t>(</w:t>
      </w:r>
      <w:hyperlink r:id="rId8" w:history="1">
        <w:r w:rsidRPr="006109C0">
          <w:rPr>
            <w:rFonts w:ascii="Arial" w:hAnsi="Arial" w:cs="Arial"/>
            <w:szCs w:val="20"/>
          </w:rPr>
          <w:t>http://bat.infspire.org/genomepd/glass/</w:t>
        </w:r>
      </w:hyperlink>
      <w:r w:rsidRPr="006109C0">
        <w:rPr>
          <w:rFonts w:ascii="Arial" w:hAnsi="Arial" w:cs="Arial"/>
          <w:szCs w:val="20"/>
        </w:rPr>
        <w:t>).</w:t>
      </w:r>
    </w:p>
    <w:p w:rsidR="008D3D6A" w:rsidRPr="006109C0" w:rsidRDefault="008D3D6A" w:rsidP="00FE71F4">
      <w:pPr>
        <w:pStyle w:val="MDPI31text"/>
        <w:spacing w:line="360" w:lineRule="auto"/>
        <w:rPr>
          <w:rFonts w:ascii="Arial" w:hAnsi="Arial" w:cs="Arial"/>
          <w:szCs w:val="20"/>
        </w:rPr>
      </w:pPr>
    </w:p>
    <w:p w:rsidR="008D3D6A" w:rsidRPr="006109C0" w:rsidRDefault="008D3D6A" w:rsidP="00FE71F4">
      <w:pPr>
        <w:pStyle w:val="MDPI31text"/>
        <w:spacing w:line="360" w:lineRule="auto"/>
        <w:rPr>
          <w:rFonts w:ascii="Arial" w:hAnsi="Arial" w:cs="Arial"/>
          <w:szCs w:val="20"/>
        </w:rPr>
      </w:pPr>
    </w:p>
    <w:p w:rsidR="00F2266E" w:rsidRPr="006109C0" w:rsidRDefault="006109C0" w:rsidP="00FE71F4">
      <w:pPr>
        <w:pStyle w:val="MDPI51figurecaption"/>
        <w:spacing w:line="360" w:lineRule="auto"/>
        <w:rPr>
          <w:rFonts w:ascii="Arial" w:hAnsi="Arial" w:cs="Arial"/>
          <w:b/>
          <w:bCs/>
          <w:sz w:val="20"/>
          <w:lang w:val="en" w:eastAsia="pl-PL"/>
        </w:rPr>
      </w:pPr>
      <w:r w:rsidRPr="006109C0">
        <w:rPr>
          <w:rFonts w:ascii="Arial" w:hAnsi="Arial" w:cs="Arial"/>
          <w:b/>
          <w:bCs/>
          <w:noProof/>
          <w:sz w:val="20"/>
          <w:lang w:val="pl-PL" w:eastAsia="pl-PL" w:bidi="ar-SA"/>
        </w:rPr>
        <w:drawing>
          <wp:inline distT="0" distB="0" distL="0" distR="0">
            <wp:extent cx="5257800" cy="3395663"/>
            <wp:effectExtent l="0" t="0" r="0" b="0"/>
            <wp:docPr id="2" name="Obraz 2" descr="C:\Users\katarzynaskorka\Desktop\NOTCH1 submisja ostatnia\Figure 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skorka\Desktop\NOTCH1 submisja ostatnia\Figure S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07" cy="340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74" w:rsidRPr="006109C0" w:rsidRDefault="007D4474" w:rsidP="00FE71F4">
      <w:pPr>
        <w:pStyle w:val="MDPI52figure"/>
        <w:spacing w:line="360" w:lineRule="auto"/>
        <w:rPr>
          <w:rFonts w:ascii="Arial" w:hAnsi="Arial" w:cs="Arial"/>
          <w:sz w:val="20"/>
        </w:rPr>
      </w:pPr>
    </w:p>
    <w:p w:rsidR="006109C0" w:rsidRPr="006109C0" w:rsidRDefault="006109C0" w:rsidP="00FE71F4">
      <w:pPr>
        <w:pStyle w:val="MDPI51figurecaption"/>
        <w:spacing w:line="360" w:lineRule="auto"/>
        <w:rPr>
          <w:rFonts w:ascii="Arial" w:hAnsi="Arial" w:cs="Arial"/>
          <w:b/>
          <w:bCs/>
          <w:sz w:val="20"/>
        </w:rPr>
      </w:pPr>
      <w:r w:rsidRPr="006109C0">
        <w:rPr>
          <w:rFonts w:ascii="Arial" w:hAnsi="Arial" w:cs="Arial"/>
          <w:b/>
          <w:bCs/>
          <w:color w:val="auto"/>
          <w:sz w:val="20"/>
        </w:rPr>
        <w:t xml:space="preserve">Figure S2. 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</w:rPr>
        <w:t xml:space="preserve">(A)Amplification refractory mutation system (ARMS-PCR) analysis of </w:t>
      </w:r>
      <w:r w:rsidRPr="006109C0">
        <w:rPr>
          <w:rFonts w:ascii="Arial" w:hAnsi="Arial" w:cs="Arial"/>
          <w:b/>
          <w:bCs/>
          <w:i/>
          <w:color w:val="auto"/>
          <w:sz w:val="20"/>
          <w:shd w:val="clear" w:color="auto" w:fill="FFFFFF"/>
        </w:rPr>
        <w:t>NOTCH1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  <w:vertAlign w:val="superscript"/>
        </w:rPr>
        <w:t>mut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</w:rPr>
        <w:t>. </w:t>
      </w:r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Sample of </w:t>
      </w:r>
      <w:r w:rsidRPr="006109C0">
        <w:rPr>
          <w:rFonts w:ascii="Arial" w:hAnsi="Arial" w:cs="Arial"/>
          <w:i/>
          <w:color w:val="auto"/>
          <w:sz w:val="20"/>
          <w:shd w:val="clear" w:color="auto" w:fill="FFFFFF"/>
        </w:rPr>
        <w:t>NOTCH1</w:t>
      </w:r>
      <w:r w:rsidRPr="006109C0">
        <w:rPr>
          <w:rFonts w:ascii="Arial" w:hAnsi="Arial" w:cs="Arial"/>
          <w:color w:val="auto"/>
          <w:sz w:val="20"/>
          <w:shd w:val="clear" w:color="auto" w:fill="FFFFFF"/>
          <w:vertAlign w:val="superscript"/>
        </w:rPr>
        <w:t>wt</w:t>
      </w:r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  shows a band of 284bp. The presence of the two bands, including 284 </w:t>
      </w:r>
      <w:proofErr w:type="spellStart"/>
      <w:r w:rsidRPr="006109C0">
        <w:rPr>
          <w:rFonts w:ascii="Arial" w:hAnsi="Arial" w:cs="Arial"/>
          <w:color w:val="auto"/>
          <w:sz w:val="20"/>
          <w:shd w:val="clear" w:color="auto" w:fill="FFFFFF"/>
        </w:rPr>
        <w:t>bp</w:t>
      </w:r>
      <w:proofErr w:type="spellEnd"/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 as well as 183 </w:t>
      </w:r>
      <w:proofErr w:type="spellStart"/>
      <w:r w:rsidRPr="006109C0">
        <w:rPr>
          <w:rFonts w:ascii="Arial" w:hAnsi="Arial" w:cs="Arial"/>
          <w:color w:val="auto"/>
          <w:sz w:val="20"/>
          <w:shd w:val="clear" w:color="auto" w:fill="FFFFFF"/>
        </w:rPr>
        <w:t>bp</w:t>
      </w:r>
      <w:proofErr w:type="spellEnd"/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 indicates the presence of  NOTCH1</w:t>
      </w:r>
      <w:r w:rsidRPr="006109C0">
        <w:rPr>
          <w:rFonts w:ascii="Arial" w:hAnsi="Arial" w:cs="Arial"/>
          <w:color w:val="auto"/>
          <w:sz w:val="20"/>
          <w:shd w:val="clear" w:color="auto" w:fill="FFFFFF"/>
          <w:vertAlign w:val="superscript"/>
        </w:rPr>
        <w:t>mut</w:t>
      </w:r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. For no template control (NTC) was water instead of DNA sample was used. Molecular weight (M) is DNA Molecular Weight Marker XIII 50 </w:t>
      </w:r>
      <w:proofErr w:type="spellStart"/>
      <w:r w:rsidRPr="006109C0">
        <w:rPr>
          <w:rFonts w:ascii="Arial" w:hAnsi="Arial" w:cs="Arial"/>
          <w:color w:val="auto"/>
          <w:sz w:val="20"/>
          <w:shd w:val="clear" w:color="auto" w:fill="FFFFFF"/>
        </w:rPr>
        <w:t>bp</w:t>
      </w:r>
      <w:proofErr w:type="spellEnd"/>
      <w:r w:rsidRPr="006109C0">
        <w:rPr>
          <w:rFonts w:ascii="Arial" w:hAnsi="Arial" w:cs="Arial"/>
          <w:color w:val="auto"/>
          <w:sz w:val="20"/>
          <w:shd w:val="clear" w:color="auto" w:fill="FFFFFF"/>
        </w:rPr>
        <w:t xml:space="preserve"> ladder (Roche, Basel, Switzerland). (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</w:rPr>
        <w:t xml:space="preserve">B) </w:t>
      </w:r>
      <w:r w:rsidRPr="006109C0">
        <w:rPr>
          <w:rFonts w:ascii="Arial" w:hAnsi="Arial" w:cs="Arial"/>
          <w:b/>
          <w:bCs/>
          <w:i/>
          <w:color w:val="auto"/>
          <w:sz w:val="20"/>
          <w:shd w:val="clear" w:color="auto" w:fill="FFFFFF"/>
        </w:rPr>
        <w:t>NOTCH1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  <w:vertAlign w:val="superscript"/>
        </w:rPr>
        <w:t>mut</w:t>
      </w:r>
      <w:r w:rsidRPr="006109C0">
        <w:rPr>
          <w:rFonts w:ascii="Arial" w:hAnsi="Arial" w:cs="Arial"/>
          <w:b/>
          <w:bCs/>
          <w:color w:val="auto"/>
          <w:sz w:val="20"/>
          <w:shd w:val="clear" w:color="auto" w:fill="FFFFFF"/>
        </w:rPr>
        <w:t> limit of detection in ARMS-PCR. </w:t>
      </w:r>
      <w:r w:rsidRPr="006109C0">
        <w:rPr>
          <w:rFonts w:ascii="Arial" w:hAnsi="Arial" w:cs="Arial"/>
          <w:color w:val="auto"/>
          <w:sz w:val="20"/>
          <w:shd w:val="clear" w:color="auto" w:fill="FFFFFF"/>
        </w:rPr>
        <w:t>Series dilutions of mutated DNA in wild type DNA as a background was performed. Dilutions contained 100%, 50%, 25%,10%, 1% and 0,1% of DNA with Notch1 mutation, respecti</w:t>
      </w:r>
      <w:bookmarkStart w:id="0" w:name="_GoBack"/>
      <w:bookmarkEnd w:id="0"/>
      <w:r w:rsidRPr="006109C0">
        <w:rPr>
          <w:rFonts w:ascii="Arial" w:hAnsi="Arial" w:cs="Arial"/>
          <w:color w:val="auto"/>
          <w:sz w:val="20"/>
          <w:shd w:val="clear" w:color="auto" w:fill="FFFFFF"/>
        </w:rPr>
        <w:t>vely were separated on an agarose gel. he bands obtained from dilutions containing 1% and 0.1% of DNA were weak, which did not allow for a correct mutation determination.</w:t>
      </w:r>
    </w:p>
    <w:p w:rsidR="00CC023A" w:rsidRPr="006109C0" w:rsidRDefault="00CC023A" w:rsidP="00FE71F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sectPr w:rsidR="00CC023A" w:rsidRPr="006109C0" w:rsidSect="006B54F4">
      <w:footerReference w:type="default" r:id="rId10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C5" w:rsidRDefault="00F503C5" w:rsidP="006B54F4">
      <w:pPr>
        <w:spacing w:after="0" w:line="240" w:lineRule="auto"/>
      </w:pPr>
      <w:r>
        <w:separator/>
      </w:r>
    </w:p>
  </w:endnote>
  <w:endnote w:type="continuationSeparator" w:id="0">
    <w:p w:rsidR="00F503C5" w:rsidRDefault="00F503C5" w:rsidP="006B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5153788"/>
      <w:docPartObj>
        <w:docPartGallery w:val="Page Numbers (Bottom of Page)"/>
        <w:docPartUnique/>
      </w:docPartObj>
    </w:sdtPr>
    <w:sdtEndPr/>
    <w:sdtContent>
      <w:p w:rsidR="006B54F4" w:rsidRDefault="006B5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1F4">
          <w:rPr>
            <w:noProof/>
          </w:rPr>
          <w:t>2</w:t>
        </w:r>
        <w:r>
          <w:fldChar w:fldCharType="end"/>
        </w:r>
      </w:p>
    </w:sdtContent>
  </w:sdt>
  <w:p w:rsidR="006B54F4" w:rsidRDefault="006B5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C5" w:rsidRDefault="00F503C5" w:rsidP="006B54F4">
      <w:pPr>
        <w:spacing w:after="0" w:line="240" w:lineRule="auto"/>
      </w:pPr>
      <w:r>
        <w:separator/>
      </w:r>
    </w:p>
  </w:footnote>
  <w:footnote w:type="continuationSeparator" w:id="0">
    <w:p w:rsidR="00F503C5" w:rsidRDefault="00F503C5" w:rsidP="006B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TMztzAwMTU3MjdW0lEKTi0uzszPAykwqwUA0+FdaiwAAAA="/>
  </w:docVars>
  <w:rsids>
    <w:rsidRoot w:val="007D4474"/>
    <w:rsid w:val="000B3662"/>
    <w:rsid w:val="00111777"/>
    <w:rsid w:val="00340E91"/>
    <w:rsid w:val="004A1F14"/>
    <w:rsid w:val="006109C0"/>
    <w:rsid w:val="00694834"/>
    <w:rsid w:val="006B54F4"/>
    <w:rsid w:val="007815EF"/>
    <w:rsid w:val="007D054D"/>
    <w:rsid w:val="007D4474"/>
    <w:rsid w:val="008D3D6A"/>
    <w:rsid w:val="00A71B5A"/>
    <w:rsid w:val="00B80FEB"/>
    <w:rsid w:val="00BF6B44"/>
    <w:rsid w:val="00C0012B"/>
    <w:rsid w:val="00CC023A"/>
    <w:rsid w:val="00E81521"/>
    <w:rsid w:val="00EC7B98"/>
    <w:rsid w:val="00F2266E"/>
    <w:rsid w:val="00F503C5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46FFB-70BC-4186-BB76-F26F66C8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51figurecaption">
    <w:name w:val="MDPI_5.1_figure_caption"/>
    <w:basedOn w:val="Normalny"/>
    <w:qFormat/>
    <w:rsid w:val="007D4474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7D4474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21heading1">
    <w:name w:val="MDPI_2.1_heading1"/>
    <w:basedOn w:val="Normalny"/>
    <w:qFormat/>
    <w:rsid w:val="007D4474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474"/>
    <w:rPr>
      <w:rFonts w:ascii="Tahoma" w:hAnsi="Tahoma" w:cs="Tahoma"/>
      <w:sz w:val="16"/>
      <w:szCs w:val="16"/>
    </w:rPr>
  </w:style>
  <w:style w:type="paragraph" w:customStyle="1" w:styleId="MDPI31text">
    <w:name w:val="MDPI_3.1_text"/>
    <w:qFormat/>
    <w:rsid w:val="008D3D6A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2heading2">
    <w:name w:val="MDPI_2.2_heading2"/>
    <w:basedOn w:val="Normalny"/>
    <w:qFormat/>
    <w:rsid w:val="008D3D6A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color w:val="000000"/>
      <w:sz w:val="20"/>
      <w:lang w:val="en-US" w:eastAsia="de-DE" w:bidi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D6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D6A"/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D6A"/>
    <w:rPr>
      <w:sz w:val="16"/>
      <w:szCs w:val="16"/>
    </w:rPr>
  </w:style>
  <w:style w:type="paragraph" w:customStyle="1" w:styleId="MDPI12title">
    <w:name w:val="MDPI_1.2_title"/>
    <w:next w:val="Normalny"/>
    <w:qFormat/>
    <w:rsid w:val="00340E9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6affiliation">
    <w:name w:val="MDPI_1.6_affiliation"/>
    <w:basedOn w:val="Normalny"/>
    <w:qFormat/>
    <w:rsid w:val="00340E91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Nagwek">
    <w:name w:val="header"/>
    <w:basedOn w:val="Normalny"/>
    <w:link w:val="NagwekZnak"/>
    <w:uiPriority w:val="99"/>
    <w:unhideWhenUsed/>
    <w:rsid w:val="006B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F4"/>
  </w:style>
  <w:style w:type="paragraph" w:styleId="Stopka">
    <w:name w:val="footer"/>
    <w:basedOn w:val="Normalny"/>
    <w:link w:val="StopkaZnak"/>
    <w:uiPriority w:val="99"/>
    <w:unhideWhenUsed/>
    <w:rsid w:val="006B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F4"/>
  </w:style>
  <w:style w:type="character" w:styleId="Numerwiersza">
    <w:name w:val="line number"/>
    <w:basedOn w:val="Domylnaczcionkaakapitu"/>
    <w:uiPriority w:val="99"/>
    <w:semiHidden/>
    <w:unhideWhenUsed/>
    <w:rsid w:val="006B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t.infspire.org/genomepd/gl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01A0-335D-42E8-980B-2A46159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Zadowolony użytkownik pakietu Microsoft Office</dc:creator>
  <cp:lastModifiedBy>Katarzyna Skórka</cp:lastModifiedBy>
  <cp:revision>3</cp:revision>
  <dcterms:created xsi:type="dcterms:W3CDTF">2021-03-12T12:24:00Z</dcterms:created>
  <dcterms:modified xsi:type="dcterms:W3CDTF">2021-03-12T14:41:00Z</dcterms:modified>
</cp:coreProperties>
</file>