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1CA306" w14:textId="05F86A15" w:rsidR="00D34D23" w:rsidRPr="00D34D23" w:rsidRDefault="00D34D23" w:rsidP="00D34D23">
      <w:pPr>
        <w:pStyle w:val="Title"/>
        <w:spacing w:after="0" w:line="360" w:lineRule="auto"/>
        <w:rPr>
          <w:b w:val="0"/>
          <w:sz w:val="24"/>
          <w:szCs w:val="24"/>
        </w:rPr>
      </w:pPr>
      <w:r w:rsidRPr="00D34D23">
        <w:rPr>
          <w:sz w:val="24"/>
          <w:szCs w:val="24"/>
        </w:rPr>
        <w:t>Development and validation of a healthcare utilization-based algorithm to identify acute exacerbations of chronic obstructive pulmonary disease</w:t>
      </w:r>
      <w:r w:rsidRPr="00D34D23">
        <w:rPr>
          <w:b w:val="0"/>
          <w:sz w:val="24"/>
          <w:szCs w:val="24"/>
        </w:rPr>
        <w:t xml:space="preserve"> </w:t>
      </w:r>
    </w:p>
    <w:p w14:paraId="29A6EB1B" w14:textId="77777777" w:rsidR="00D34D23" w:rsidRPr="00D34D23" w:rsidRDefault="00D34D23" w:rsidP="00D34D23">
      <w:pPr>
        <w:pStyle w:val="Spacedpara"/>
        <w:spacing w:before="0" w:after="0" w:line="360" w:lineRule="auto"/>
      </w:pPr>
    </w:p>
    <w:p w14:paraId="0396410E" w14:textId="2A85A41A" w:rsidR="00D34D23" w:rsidRPr="00D34D23" w:rsidRDefault="00D34D23" w:rsidP="00D34D23">
      <w:pPr>
        <w:pStyle w:val="Spacedpara"/>
        <w:spacing w:before="0" w:after="0" w:line="360" w:lineRule="auto"/>
        <w:rPr>
          <w:rFonts w:eastAsiaTheme="majorEastAsia"/>
        </w:rPr>
      </w:pPr>
      <w:r w:rsidRPr="00D34D23">
        <w:rPr>
          <w:rFonts w:eastAsiaTheme="majorEastAsia"/>
        </w:rPr>
        <w:t xml:space="preserve">Douglas W </w:t>
      </w:r>
      <w:proofErr w:type="spellStart"/>
      <w:r w:rsidRPr="00D34D23">
        <w:rPr>
          <w:rFonts w:eastAsiaTheme="majorEastAsia"/>
        </w:rPr>
        <w:t>Mapel</w:t>
      </w:r>
      <w:proofErr w:type="spellEnd"/>
      <w:r w:rsidRPr="00D34D23">
        <w:rPr>
          <w:rFonts w:eastAsiaTheme="majorEastAsia"/>
        </w:rPr>
        <w:t xml:space="preserve">, Melissa H Roberts, Susan Sama, Priyanka J Bobbili, Wendy Y Cheng, Mei Sheng Duh, Catherine Nguyen, Philippe Thompson-Leduc, Melissa K Van Dyke, Kieran J </w:t>
      </w:r>
      <w:proofErr w:type="spellStart"/>
      <w:r w:rsidRPr="00D34D23">
        <w:rPr>
          <w:rFonts w:eastAsiaTheme="majorEastAsia"/>
        </w:rPr>
        <w:t>Rothnie</w:t>
      </w:r>
      <w:proofErr w:type="spellEnd"/>
      <w:r w:rsidRPr="00D34D23">
        <w:rPr>
          <w:rFonts w:eastAsiaTheme="majorEastAsia"/>
        </w:rPr>
        <w:t xml:space="preserve">, Devi </w:t>
      </w:r>
      <w:proofErr w:type="spellStart"/>
      <w:r w:rsidRPr="00D34D23">
        <w:rPr>
          <w:rFonts w:eastAsiaTheme="majorEastAsia"/>
        </w:rPr>
        <w:t>Sundaresan</w:t>
      </w:r>
      <w:proofErr w:type="spellEnd"/>
      <w:r w:rsidRPr="00D34D23">
        <w:rPr>
          <w:rFonts w:eastAsiaTheme="majorEastAsia"/>
        </w:rPr>
        <w:t xml:space="preserve">, Julia M </w:t>
      </w:r>
      <w:proofErr w:type="spellStart"/>
      <w:r w:rsidRPr="00D34D23">
        <w:rPr>
          <w:rFonts w:eastAsiaTheme="majorEastAsia"/>
        </w:rPr>
        <w:t>Certa</w:t>
      </w:r>
      <w:proofErr w:type="spellEnd"/>
      <w:r w:rsidRPr="00D34D23">
        <w:rPr>
          <w:rFonts w:eastAsiaTheme="majorEastAsia"/>
        </w:rPr>
        <w:t>, Thomas S Whiting, Jennifer L Brown, Douglas W Roblin</w:t>
      </w:r>
    </w:p>
    <w:p w14:paraId="2DE70E4E" w14:textId="77777777" w:rsidR="00D34D23" w:rsidRDefault="00D34D23" w:rsidP="00D34D23">
      <w:pPr>
        <w:spacing w:after="160" w:line="259" w:lineRule="auto"/>
        <w:rPr>
          <w:rFonts w:eastAsiaTheme="majorEastAsia"/>
          <w:b/>
        </w:rPr>
      </w:pPr>
    </w:p>
    <w:p w14:paraId="3B5EB7B9" w14:textId="4CCB4A1D" w:rsidR="00D34D23" w:rsidRDefault="00D34D23" w:rsidP="00D34D23">
      <w:pPr>
        <w:spacing w:after="160" w:line="259" w:lineRule="auto"/>
        <w:rPr>
          <w:rFonts w:eastAsiaTheme="majorEastAsia"/>
          <w:b/>
        </w:rPr>
      </w:pPr>
      <w:r>
        <w:rPr>
          <w:rFonts w:eastAsiaTheme="majorEastAsia"/>
          <w:b/>
        </w:rPr>
        <w:t xml:space="preserve">Supplementary Appendix </w:t>
      </w:r>
    </w:p>
    <w:p w14:paraId="3BBAF9AB" w14:textId="77777777" w:rsidR="00D34D23" w:rsidRPr="00A60BE1" w:rsidRDefault="00D34D23" w:rsidP="00D34D23">
      <w:pPr>
        <w:spacing w:line="240" w:lineRule="auto"/>
        <w:rPr>
          <w:rFonts w:eastAsiaTheme="majorEastAsia"/>
          <w:b/>
        </w:rPr>
      </w:pPr>
      <w:r>
        <w:rPr>
          <w:rFonts w:eastAsiaTheme="majorEastAsia"/>
          <w:b/>
        </w:rPr>
        <w:t>Supplementary Table 1</w:t>
      </w:r>
      <w:r w:rsidRPr="00A60BE1">
        <w:t xml:space="preserve"> </w:t>
      </w:r>
      <w:r w:rsidRPr="00A60BE1">
        <w:rPr>
          <w:rFonts w:eastAsiaTheme="majorEastAsia"/>
        </w:rPr>
        <w:t>COPD-related medications recommended for the initial pharmacologic management of COPD according to GOLD guidelines (alone or in combination)</w:t>
      </w:r>
    </w:p>
    <w:tbl>
      <w:tblPr>
        <w:tblStyle w:val="TableGrid18"/>
        <w:tblW w:w="5000" w:type="pct"/>
        <w:tblLook w:val="01E0" w:firstRow="1" w:lastRow="1" w:firstColumn="1" w:lastColumn="1" w:noHBand="0" w:noVBand="0"/>
      </w:tblPr>
      <w:tblGrid>
        <w:gridCol w:w="3603"/>
        <w:gridCol w:w="5413"/>
      </w:tblGrid>
      <w:tr w:rsidR="00D34D23" w:rsidRPr="00A60BE1" w14:paraId="469CAAAF" w14:textId="77777777" w:rsidTr="00CA52FA">
        <w:trPr>
          <w:trHeight w:val="432"/>
          <w:tblHeader/>
        </w:trPr>
        <w:tc>
          <w:tcPr>
            <w:tcW w:w="1998" w:type="pct"/>
            <w:vAlign w:val="center"/>
          </w:tcPr>
          <w:p w14:paraId="0F08D736" w14:textId="77777777" w:rsidR="00D34D23" w:rsidRPr="00A60BE1" w:rsidRDefault="00D34D23" w:rsidP="00CA52FA">
            <w:pPr>
              <w:widowControl w:val="0"/>
              <w:autoSpaceDE w:val="0"/>
              <w:autoSpaceDN w:val="0"/>
              <w:spacing w:after="0" w:line="240" w:lineRule="auto"/>
              <w:ind w:left="118" w:right="200"/>
              <w:rPr>
                <w:rFonts w:asciiTheme="minorHAnsi" w:eastAsia="Times New Roman" w:hAnsiTheme="minorHAnsi"/>
                <w:b/>
                <w:sz w:val="22"/>
                <w:szCs w:val="22"/>
                <w:lang w:bidi="en-US"/>
              </w:rPr>
            </w:pPr>
            <w:r w:rsidRPr="00A60BE1">
              <w:rPr>
                <w:rFonts w:asciiTheme="minorHAnsi" w:eastAsia="Times New Roman" w:hAnsiTheme="minorHAnsi"/>
                <w:b/>
                <w:sz w:val="22"/>
                <w:szCs w:val="22"/>
                <w:lang w:bidi="en-US"/>
              </w:rPr>
              <w:t>Name of medication class</w:t>
            </w:r>
          </w:p>
        </w:tc>
        <w:tc>
          <w:tcPr>
            <w:tcW w:w="3002" w:type="pct"/>
            <w:vAlign w:val="center"/>
          </w:tcPr>
          <w:p w14:paraId="6134EE09" w14:textId="77777777" w:rsidR="00D34D23" w:rsidRPr="00A60BE1" w:rsidRDefault="00D34D23" w:rsidP="00CA52FA">
            <w:pPr>
              <w:widowControl w:val="0"/>
              <w:autoSpaceDE w:val="0"/>
              <w:autoSpaceDN w:val="0"/>
              <w:spacing w:after="0" w:line="240" w:lineRule="auto"/>
              <w:ind w:right="608"/>
              <w:rPr>
                <w:rFonts w:asciiTheme="minorHAnsi" w:eastAsia="Times New Roman" w:hAnsiTheme="minorHAnsi"/>
                <w:b/>
                <w:sz w:val="22"/>
                <w:szCs w:val="22"/>
                <w:lang w:bidi="en-US"/>
              </w:rPr>
            </w:pPr>
            <w:r w:rsidRPr="00A60BE1">
              <w:rPr>
                <w:rFonts w:asciiTheme="minorHAnsi" w:eastAsia="Times New Roman" w:hAnsiTheme="minorHAnsi"/>
                <w:b/>
                <w:sz w:val="22"/>
                <w:szCs w:val="22"/>
                <w:lang w:bidi="en-US"/>
              </w:rPr>
              <w:t>Name of medication</w:t>
            </w:r>
          </w:p>
        </w:tc>
      </w:tr>
      <w:tr w:rsidR="00D34D23" w:rsidRPr="00A60BE1" w14:paraId="12B0FD69" w14:textId="77777777" w:rsidTr="00CA52FA">
        <w:trPr>
          <w:trHeight w:val="20"/>
        </w:trPr>
        <w:tc>
          <w:tcPr>
            <w:tcW w:w="1998" w:type="pct"/>
            <w:vMerge w:val="restart"/>
            <w:vAlign w:val="center"/>
          </w:tcPr>
          <w:p w14:paraId="034CC622" w14:textId="77777777" w:rsidR="00D34D23" w:rsidRPr="00A60BE1" w:rsidRDefault="00D34D23" w:rsidP="00CA52FA">
            <w:pPr>
              <w:widowControl w:val="0"/>
              <w:autoSpaceDE w:val="0"/>
              <w:autoSpaceDN w:val="0"/>
              <w:spacing w:after="0" w:line="240" w:lineRule="auto"/>
              <w:ind w:left="118" w:right="200"/>
              <w:rPr>
                <w:rFonts w:asciiTheme="minorHAnsi" w:eastAsia="Times New Roman" w:hAnsiTheme="minorHAnsi"/>
                <w:b/>
                <w:sz w:val="22"/>
                <w:szCs w:val="22"/>
                <w:lang w:bidi="en-US"/>
              </w:rPr>
            </w:pPr>
            <w:r w:rsidRPr="00A60BE1">
              <w:rPr>
                <w:rFonts w:asciiTheme="minorHAnsi" w:eastAsia="Times New Roman" w:hAnsiTheme="minorHAnsi"/>
                <w:b/>
                <w:sz w:val="22"/>
                <w:szCs w:val="22"/>
                <w:lang w:bidi="en-US"/>
              </w:rPr>
              <w:t>Short-acting inhaled Beta-2 agonists (SABA)</w:t>
            </w:r>
          </w:p>
        </w:tc>
        <w:tc>
          <w:tcPr>
            <w:tcW w:w="3002" w:type="pct"/>
            <w:vAlign w:val="center"/>
          </w:tcPr>
          <w:p w14:paraId="3359AF90" w14:textId="77777777" w:rsidR="00D34D23" w:rsidRPr="00A60BE1" w:rsidRDefault="00D34D23" w:rsidP="00CA52FA">
            <w:pPr>
              <w:widowControl w:val="0"/>
              <w:autoSpaceDE w:val="0"/>
              <w:autoSpaceDN w:val="0"/>
              <w:spacing w:after="0" w:line="240" w:lineRule="auto"/>
              <w:ind w:right="608"/>
              <w:rPr>
                <w:rFonts w:asciiTheme="minorHAnsi" w:eastAsia="Times New Roman" w:hAnsiTheme="minorHAnsi"/>
                <w:sz w:val="22"/>
                <w:szCs w:val="22"/>
                <w:lang w:bidi="en-US"/>
              </w:rPr>
            </w:pPr>
            <w:r w:rsidRPr="00A60BE1">
              <w:rPr>
                <w:rFonts w:asciiTheme="minorHAnsi" w:eastAsia="Times New Roman" w:hAnsiTheme="minorHAnsi"/>
                <w:sz w:val="22"/>
                <w:szCs w:val="22"/>
                <w:lang w:bidi="en-US"/>
              </w:rPr>
              <w:t>Albuterol</w:t>
            </w:r>
          </w:p>
        </w:tc>
      </w:tr>
      <w:tr w:rsidR="00D34D23" w:rsidRPr="00A60BE1" w14:paraId="5D370BA8" w14:textId="77777777" w:rsidTr="00CA52FA">
        <w:trPr>
          <w:trHeight w:val="20"/>
        </w:trPr>
        <w:tc>
          <w:tcPr>
            <w:tcW w:w="1998" w:type="pct"/>
            <w:vMerge/>
            <w:vAlign w:val="center"/>
          </w:tcPr>
          <w:p w14:paraId="2AF66450" w14:textId="77777777" w:rsidR="00D34D23" w:rsidRPr="00A60BE1" w:rsidRDefault="00D34D23" w:rsidP="00CA52FA">
            <w:pPr>
              <w:widowControl w:val="0"/>
              <w:autoSpaceDE w:val="0"/>
              <w:autoSpaceDN w:val="0"/>
              <w:spacing w:after="0" w:line="240" w:lineRule="auto"/>
              <w:rPr>
                <w:rFonts w:asciiTheme="minorHAnsi" w:eastAsia="Times New Roman" w:hAnsiTheme="minorHAnsi"/>
                <w:sz w:val="18"/>
                <w:szCs w:val="22"/>
                <w:lang w:bidi="en-US"/>
              </w:rPr>
            </w:pPr>
          </w:p>
        </w:tc>
        <w:tc>
          <w:tcPr>
            <w:tcW w:w="3002" w:type="pct"/>
            <w:vAlign w:val="center"/>
          </w:tcPr>
          <w:p w14:paraId="49730942" w14:textId="77777777" w:rsidR="00D34D23" w:rsidRPr="00A60BE1" w:rsidRDefault="00D34D23" w:rsidP="00CA52FA">
            <w:pPr>
              <w:widowControl w:val="0"/>
              <w:autoSpaceDE w:val="0"/>
              <w:autoSpaceDN w:val="0"/>
              <w:spacing w:after="0" w:line="240" w:lineRule="auto"/>
              <w:ind w:right="608"/>
              <w:rPr>
                <w:rFonts w:asciiTheme="minorHAnsi" w:eastAsia="Times New Roman" w:hAnsiTheme="minorHAnsi"/>
                <w:sz w:val="22"/>
                <w:szCs w:val="22"/>
                <w:lang w:bidi="en-US"/>
              </w:rPr>
            </w:pPr>
            <w:proofErr w:type="spellStart"/>
            <w:r w:rsidRPr="00A60BE1">
              <w:rPr>
                <w:rFonts w:asciiTheme="minorHAnsi" w:eastAsia="Times New Roman" w:hAnsiTheme="minorHAnsi"/>
                <w:sz w:val="22"/>
                <w:szCs w:val="22"/>
                <w:lang w:bidi="en-US"/>
              </w:rPr>
              <w:t>Fenoterol</w:t>
            </w:r>
            <w:proofErr w:type="spellEnd"/>
          </w:p>
        </w:tc>
      </w:tr>
      <w:tr w:rsidR="00D34D23" w:rsidRPr="00A60BE1" w14:paraId="45E3899C" w14:textId="77777777" w:rsidTr="00CA52FA">
        <w:trPr>
          <w:trHeight w:val="20"/>
        </w:trPr>
        <w:tc>
          <w:tcPr>
            <w:tcW w:w="1998" w:type="pct"/>
            <w:vMerge/>
            <w:vAlign w:val="center"/>
          </w:tcPr>
          <w:p w14:paraId="23C70E57" w14:textId="77777777" w:rsidR="00D34D23" w:rsidRPr="00A60BE1" w:rsidRDefault="00D34D23" w:rsidP="00CA52FA">
            <w:pPr>
              <w:widowControl w:val="0"/>
              <w:autoSpaceDE w:val="0"/>
              <w:autoSpaceDN w:val="0"/>
              <w:spacing w:after="0" w:line="240" w:lineRule="auto"/>
              <w:rPr>
                <w:rFonts w:asciiTheme="minorHAnsi" w:eastAsia="Times New Roman" w:hAnsiTheme="minorHAnsi"/>
                <w:sz w:val="18"/>
                <w:szCs w:val="22"/>
                <w:lang w:bidi="en-US"/>
              </w:rPr>
            </w:pPr>
          </w:p>
        </w:tc>
        <w:tc>
          <w:tcPr>
            <w:tcW w:w="3002" w:type="pct"/>
            <w:vAlign w:val="center"/>
          </w:tcPr>
          <w:p w14:paraId="267DDF12" w14:textId="77777777" w:rsidR="00D34D23" w:rsidRPr="00A60BE1" w:rsidRDefault="00D34D23" w:rsidP="00CA52FA">
            <w:pPr>
              <w:widowControl w:val="0"/>
              <w:autoSpaceDE w:val="0"/>
              <w:autoSpaceDN w:val="0"/>
              <w:spacing w:after="0" w:line="240" w:lineRule="auto"/>
              <w:ind w:right="608"/>
              <w:rPr>
                <w:rFonts w:asciiTheme="minorHAnsi" w:eastAsia="Times New Roman" w:hAnsiTheme="minorHAnsi"/>
                <w:sz w:val="22"/>
                <w:szCs w:val="22"/>
                <w:lang w:bidi="en-US"/>
              </w:rPr>
            </w:pPr>
            <w:r w:rsidRPr="00A60BE1">
              <w:rPr>
                <w:rFonts w:asciiTheme="minorHAnsi" w:eastAsia="Times New Roman" w:hAnsiTheme="minorHAnsi"/>
                <w:sz w:val="22"/>
                <w:szCs w:val="22"/>
                <w:lang w:bidi="en-US"/>
              </w:rPr>
              <w:t>Bitolterol</w:t>
            </w:r>
          </w:p>
        </w:tc>
      </w:tr>
      <w:tr w:rsidR="00D34D23" w:rsidRPr="00A60BE1" w14:paraId="36A1B0E2" w14:textId="77777777" w:rsidTr="00CA52FA">
        <w:trPr>
          <w:trHeight w:val="20"/>
        </w:trPr>
        <w:tc>
          <w:tcPr>
            <w:tcW w:w="1998" w:type="pct"/>
            <w:vMerge/>
            <w:vAlign w:val="center"/>
          </w:tcPr>
          <w:p w14:paraId="4522F7DE" w14:textId="77777777" w:rsidR="00D34D23" w:rsidRPr="00A60BE1" w:rsidRDefault="00D34D23" w:rsidP="00CA52FA">
            <w:pPr>
              <w:widowControl w:val="0"/>
              <w:autoSpaceDE w:val="0"/>
              <w:autoSpaceDN w:val="0"/>
              <w:spacing w:after="0" w:line="240" w:lineRule="auto"/>
              <w:rPr>
                <w:rFonts w:asciiTheme="minorHAnsi" w:eastAsia="Times New Roman" w:hAnsiTheme="minorHAnsi"/>
                <w:sz w:val="18"/>
                <w:szCs w:val="22"/>
                <w:lang w:bidi="en-US"/>
              </w:rPr>
            </w:pPr>
          </w:p>
        </w:tc>
        <w:tc>
          <w:tcPr>
            <w:tcW w:w="3002" w:type="pct"/>
            <w:vAlign w:val="center"/>
          </w:tcPr>
          <w:p w14:paraId="698BE373" w14:textId="77777777" w:rsidR="00D34D23" w:rsidRPr="00A60BE1" w:rsidRDefault="00D34D23" w:rsidP="00CA52FA">
            <w:pPr>
              <w:widowControl w:val="0"/>
              <w:autoSpaceDE w:val="0"/>
              <w:autoSpaceDN w:val="0"/>
              <w:spacing w:after="0" w:line="240" w:lineRule="auto"/>
              <w:ind w:right="607"/>
              <w:rPr>
                <w:rFonts w:asciiTheme="minorHAnsi" w:eastAsia="Times New Roman" w:hAnsiTheme="minorHAnsi"/>
                <w:sz w:val="22"/>
                <w:szCs w:val="22"/>
                <w:lang w:bidi="en-US"/>
              </w:rPr>
            </w:pPr>
            <w:proofErr w:type="spellStart"/>
            <w:r w:rsidRPr="00A60BE1">
              <w:rPr>
                <w:rFonts w:asciiTheme="minorHAnsi" w:eastAsia="Times New Roman" w:hAnsiTheme="minorHAnsi"/>
                <w:sz w:val="22"/>
                <w:szCs w:val="22"/>
                <w:lang w:bidi="en-US"/>
              </w:rPr>
              <w:t>Isoetharine</w:t>
            </w:r>
            <w:proofErr w:type="spellEnd"/>
          </w:p>
        </w:tc>
      </w:tr>
      <w:tr w:rsidR="00D34D23" w:rsidRPr="00A60BE1" w14:paraId="27B20CE7" w14:textId="77777777" w:rsidTr="00CA52FA">
        <w:trPr>
          <w:trHeight w:val="20"/>
        </w:trPr>
        <w:tc>
          <w:tcPr>
            <w:tcW w:w="1998" w:type="pct"/>
            <w:vMerge/>
            <w:vAlign w:val="center"/>
          </w:tcPr>
          <w:p w14:paraId="740B9C79" w14:textId="77777777" w:rsidR="00D34D23" w:rsidRPr="00A60BE1" w:rsidRDefault="00D34D23" w:rsidP="00CA52FA">
            <w:pPr>
              <w:widowControl w:val="0"/>
              <w:autoSpaceDE w:val="0"/>
              <w:autoSpaceDN w:val="0"/>
              <w:spacing w:after="0" w:line="240" w:lineRule="auto"/>
              <w:rPr>
                <w:rFonts w:asciiTheme="minorHAnsi" w:eastAsia="Times New Roman" w:hAnsiTheme="minorHAnsi"/>
                <w:sz w:val="18"/>
                <w:szCs w:val="22"/>
                <w:lang w:bidi="en-US"/>
              </w:rPr>
            </w:pPr>
          </w:p>
        </w:tc>
        <w:tc>
          <w:tcPr>
            <w:tcW w:w="3002" w:type="pct"/>
            <w:vAlign w:val="center"/>
          </w:tcPr>
          <w:p w14:paraId="7C7ECE02" w14:textId="77777777" w:rsidR="00D34D23" w:rsidRPr="00A60BE1" w:rsidRDefault="00D34D23" w:rsidP="00CA52FA">
            <w:pPr>
              <w:widowControl w:val="0"/>
              <w:autoSpaceDE w:val="0"/>
              <w:autoSpaceDN w:val="0"/>
              <w:spacing w:after="0" w:line="240" w:lineRule="auto"/>
              <w:ind w:right="608"/>
              <w:rPr>
                <w:rFonts w:asciiTheme="minorHAnsi" w:eastAsia="Times New Roman" w:hAnsiTheme="minorHAnsi"/>
                <w:sz w:val="22"/>
                <w:szCs w:val="22"/>
                <w:lang w:bidi="en-US"/>
              </w:rPr>
            </w:pPr>
            <w:r w:rsidRPr="00A60BE1">
              <w:rPr>
                <w:rFonts w:asciiTheme="minorHAnsi" w:eastAsia="Times New Roman" w:hAnsiTheme="minorHAnsi"/>
                <w:sz w:val="22"/>
                <w:szCs w:val="22"/>
                <w:lang w:bidi="en-US"/>
              </w:rPr>
              <w:t>Isoproterenol</w:t>
            </w:r>
          </w:p>
        </w:tc>
      </w:tr>
      <w:tr w:rsidR="00D34D23" w:rsidRPr="00A60BE1" w14:paraId="5EBE2886" w14:textId="77777777" w:rsidTr="00CA52FA">
        <w:trPr>
          <w:trHeight w:val="20"/>
        </w:trPr>
        <w:tc>
          <w:tcPr>
            <w:tcW w:w="1998" w:type="pct"/>
            <w:vMerge/>
            <w:vAlign w:val="center"/>
          </w:tcPr>
          <w:p w14:paraId="74A5BC3A" w14:textId="77777777" w:rsidR="00D34D23" w:rsidRPr="00A60BE1" w:rsidRDefault="00D34D23" w:rsidP="00CA52FA">
            <w:pPr>
              <w:widowControl w:val="0"/>
              <w:autoSpaceDE w:val="0"/>
              <w:autoSpaceDN w:val="0"/>
              <w:spacing w:after="0" w:line="240" w:lineRule="auto"/>
              <w:rPr>
                <w:rFonts w:asciiTheme="minorHAnsi" w:eastAsia="Times New Roman" w:hAnsiTheme="minorHAnsi"/>
                <w:sz w:val="18"/>
                <w:szCs w:val="22"/>
                <w:lang w:bidi="en-US"/>
              </w:rPr>
            </w:pPr>
          </w:p>
        </w:tc>
        <w:tc>
          <w:tcPr>
            <w:tcW w:w="3002" w:type="pct"/>
            <w:vAlign w:val="center"/>
          </w:tcPr>
          <w:p w14:paraId="1532F3C2" w14:textId="77777777" w:rsidR="00D34D23" w:rsidRPr="00A60BE1" w:rsidRDefault="00D34D23" w:rsidP="00CA52FA">
            <w:pPr>
              <w:widowControl w:val="0"/>
              <w:autoSpaceDE w:val="0"/>
              <w:autoSpaceDN w:val="0"/>
              <w:spacing w:after="0" w:line="240" w:lineRule="auto"/>
              <w:ind w:right="608"/>
              <w:rPr>
                <w:rFonts w:asciiTheme="minorHAnsi" w:eastAsia="Times New Roman" w:hAnsiTheme="minorHAnsi"/>
                <w:sz w:val="22"/>
                <w:szCs w:val="22"/>
                <w:lang w:bidi="en-US"/>
              </w:rPr>
            </w:pPr>
            <w:r w:rsidRPr="00A60BE1">
              <w:rPr>
                <w:rFonts w:asciiTheme="minorHAnsi" w:eastAsia="Times New Roman" w:hAnsiTheme="minorHAnsi"/>
                <w:sz w:val="22"/>
                <w:szCs w:val="22"/>
                <w:lang w:bidi="en-US"/>
              </w:rPr>
              <w:t>Levalbuterol</w:t>
            </w:r>
          </w:p>
        </w:tc>
      </w:tr>
      <w:tr w:rsidR="00D34D23" w:rsidRPr="00A60BE1" w14:paraId="04D166FD" w14:textId="77777777" w:rsidTr="00CA52FA">
        <w:trPr>
          <w:trHeight w:val="20"/>
        </w:trPr>
        <w:tc>
          <w:tcPr>
            <w:tcW w:w="1998" w:type="pct"/>
            <w:vMerge/>
            <w:vAlign w:val="center"/>
          </w:tcPr>
          <w:p w14:paraId="40258EB9" w14:textId="77777777" w:rsidR="00D34D23" w:rsidRPr="00A60BE1" w:rsidRDefault="00D34D23" w:rsidP="00CA52FA">
            <w:pPr>
              <w:widowControl w:val="0"/>
              <w:autoSpaceDE w:val="0"/>
              <w:autoSpaceDN w:val="0"/>
              <w:spacing w:after="0" w:line="240" w:lineRule="auto"/>
              <w:rPr>
                <w:rFonts w:asciiTheme="minorHAnsi" w:eastAsia="Times New Roman" w:hAnsiTheme="minorHAnsi"/>
                <w:sz w:val="18"/>
                <w:szCs w:val="22"/>
                <w:lang w:bidi="en-US"/>
              </w:rPr>
            </w:pPr>
          </w:p>
        </w:tc>
        <w:tc>
          <w:tcPr>
            <w:tcW w:w="3002" w:type="pct"/>
            <w:vAlign w:val="center"/>
          </w:tcPr>
          <w:p w14:paraId="7BE11436" w14:textId="77777777" w:rsidR="00D34D23" w:rsidRPr="00A60BE1" w:rsidRDefault="00D34D23" w:rsidP="00CA52FA">
            <w:pPr>
              <w:widowControl w:val="0"/>
              <w:autoSpaceDE w:val="0"/>
              <w:autoSpaceDN w:val="0"/>
              <w:spacing w:after="0" w:line="240" w:lineRule="auto"/>
              <w:ind w:right="608"/>
              <w:rPr>
                <w:rFonts w:asciiTheme="minorHAnsi" w:eastAsia="Times New Roman" w:hAnsiTheme="minorHAnsi"/>
                <w:sz w:val="22"/>
                <w:szCs w:val="22"/>
                <w:lang w:bidi="en-US"/>
              </w:rPr>
            </w:pPr>
            <w:r w:rsidRPr="00A60BE1">
              <w:rPr>
                <w:rFonts w:asciiTheme="minorHAnsi" w:eastAsia="Times New Roman" w:hAnsiTheme="minorHAnsi"/>
                <w:sz w:val="22"/>
                <w:szCs w:val="22"/>
                <w:lang w:bidi="en-US"/>
              </w:rPr>
              <w:t>Metaproterenol</w:t>
            </w:r>
          </w:p>
        </w:tc>
      </w:tr>
      <w:tr w:rsidR="00D34D23" w:rsidRPr="00A60BE1" w14:paraId="6F80C510" w14:textId="77777777" w:rsidTr="00CA52FA">
        <w:trPr>
          <w:trHeight w:val="20"/>
        </w:trPr>
        <w:tc>
          <w:tcPr>
            <w:tcW w:w="1998" w:type="pct"/>
            <w:vMerge/>
            <w:vAlign w:val="center"/>
          </w:tcPr>
          <w:p w14:paraId="7068A5B0" w14:textId="77777777" w:rsidR="00D34D23" w:rsidRPr="00A60BE1" w:rsidRDefault="00D34D23" w:rsidP="00CA52FA">
            <w:pPr>
              <w:widowControl w:val="0"/>
              <w:autoSpaceDE w:val="0"/>
              <w:autoSpaceDN w:val="0"/>
              <w:spacing w:after="0" w:line="240" w:lineRule="auto"/>
              <w:rPr>
                <w:rFonts w:asciiTheme="minorHAnsi" w:eastAsia="Times New Roman" w:hAnsiTheme="minorHAnsi"/>
                <w:sz w:val="18"/>
                <w:szCs w:val="22"/>
                <w:lang w:bidi="en-US"/>
              </w:rPr>
            </w:pPr>
          </w:p>
        </w:tc>
        <w:tc>
          <w:tcPr>
            <w:tcW w:w="3002" w:type="pct"/>
            <w:vAlign w:val="center"/>
          </w:tcPr>
          <w:p w14:paraId="79A95076" w14:textId="77777777" w:rsidR="00D34D23" w:rsidRPr="00A60BE1" w:rsidRDefault="00D34D23" w:rsidP="00CA52FA">
            <w:pPr>
              <w:widowControl w:val="0"/>
              <w:autoSpaceDE w:val="0"/>
              <w:autoSpaceDN w:val="0"/>
              <w:spacing w:after="0" w:line="240" w:lineRule="auto"/>
              <w:ind w:right="608"/>
              <w:rPr>
                <w:rFonts w:asciiTheme="minorHAnsi" w:eastAsia="Times New Roman" w:hAnsiTheme="minorHAnsi"/>
                <w:sz w:val="22"/>
                <w:szCs w:val="22"/>
                <w:lang w:bidi="en-US"/>
              </w:rPr>
            </w:pPr>
            <w:r w:rsidRPr="00A60BE1">
              <w:rPr>
                <w:rFonts w:asciiTheme="minorHAnsi" w:eastAsia="Times New Roman" w:hAnsiTheme="minorHAnsi"/>
                <w:sz w:val="22"/>
                <w:szCs w:val="22"/>
                <w:lang w:bidi="en-US"/>
              </w:rPr>
              <w:t>Pirbuterol</w:t>
            </w:r>
          </w:p>
        </w:tc>
      </w:tr>
      <w:tr w:rsidR="00D34D23" w:rsidRPr="00A60BE1" w14:paraId="62EF60EF" w14:textId="77777777" w:rsidTr="00CA52FA">
        <w:trPr>
          <w:trHeight w:val="20"/>
        </w:trPr>
        <w:tc>
          <w:tcPr>
            <w:tcW w:w="1998" w:type="pct"/>
            <w:vMerge/>
            <w:vAlign w:val="center"/>
          </w:tcPr>
          <w:p w14:paraId="3A14DCF1" w14:textId="77777777" w:rsidR="00D34D23" w:rsidRPr="00A60BE1" w:rsidRDefault="00D34D23" w:rsidP="00CA52FA">
            <w:pPr>
              <w:widowControl w:val="0"/>
              <w:autoSpaceDE w:val="0"/>
              <w:autoSpaceDN w:val="0"/>
              <w:spacing w:after="0" w:line="240" w:lineRule="auto"/>
              <w:rPr>
                <w:rFonts w:asciiTheme="minorHAnsi" w:eastAsia="Times New Roman" w:hAnsiTheme="minorHAnsi"/>
                <w:sz w:val="18"/>
                <w:szCs w:val="22"/>
                <w:lang w:bidi="en-US"/>
              </w:rPr>
            </w:pPr>
          </w:p>
        </w:tc>
        <w:tc>
          <w:tcPr>
            <w:tcW w:w="3002" w:type="pct"/>
            <w:vAlign w:val="center"/>
          </w:tcPr>
          <w:p w14:paraId="4D6CD334" w14:textId="77777777" w:rsidR="00D34D23" w:rsidRPr="00A60BE1" w:rsidRDefault="00D34D23" w:rsidP="00CA52FA">
            <w:pPr>
              <w:widowControl w:val="0"/>
              <w:autoSpaceDE w:val="0"/>
              <w:autoSpaceDN w:val="0"/>
              <w:spacing w:after="0" w:line="240" w:lineRule="auto"/>
              <w:ind w:right="607"/>
              <w:rPr>
                <w:rFonts w:asciiTheme="minorHAnsi" w:eastAsia="Times New Roman" w:hAnsiTheme="minorHAnsi"/>
                <w:sz w:val="22"/>
                <w:szCs w:val="22"/>
                <w:lang w:bidi="en-US"/>
              </w:rPr>
            </w:pPr>
            <w:r w:rsidRPr="00A60BE1">
              <w:rPr>
                <w:rFonts w:asciiTheme="minorHAnsi" w:eastAsia="Times New Roman" w:hAnsiTheme="minorHAnsi"/>
                <w:sz w:val="22"/>
                <w:szCs w:val="22"/>
                <w:lang w:bidi="en-US"/>
              </w:rPr>
              <w:t>Terbutaline</w:t>
            </w:r>
          </w:p>
        </w:tc>
      </w:tr>
      <w:tr w:rsidR="00D34D23" w:rsidRPr="00A60BE1" w14:paraId="0C8177A4" w14:textId="77777777" w:rsidTr="00CA52FA">
        <w:trPr>
          <w:trHeight w:val="20"/>
        </w:trPr>
        <w:tc>
          <w:tcPr>
            <w:tcW w:w="1998" w:type="pct"/>
            <w:vMerge w:val="restart"/>
            <w:vAlign w:val="center"/>
          </w:tcPr>
          <w:p w14:paraId="14669202" w14:textId="77777777" w:rsidR="00D34D23" w:rsidRPr="00A60BE1" w:rsidRDefault="00D34D23" w:rsidP="00CA52FA">
            <w:pPr>
              <w:widowControl w:val="0"/>
              <w:autoSpaceDE w:val="0"/>
              <w:autoSpaceDN w:val="0"/>
              <w:spacing w:after="0" w:line="240" w:lineRule="auto"/>
              <w:ind w:left="118"/>
              <w:rPr>
                <w:rFonts w:asciiTheme="minorHAnsi" w:eastAsia="Times New Roman" w:hAnsiTheme="minorHAnsi"/>
                <w:b/>
                <w:sz w:val="22"/>
                <w:szCs w:val="22"/>
                <w:lang w:bidi="en-US"/>
              </w:rPr>
            </w:pPr>
            <w:r w:rsidRPr="00A60BE1">
              <w:rPr>
                <w:rFonts w:asciiTheme="minorHAnsi" w:eastAsia="Times New Roman" w:hAnsiTheme="minorHAnsi"/>
                <w:b/>
                <w:sz w:val="22"/>
                <w:szCs w:val="22"/>
                <w:lang w:bidi="en-US"/>
              </w:rPr>
              <w:t>Inhaled Corticosteroids (ICS)</w:t>
            </w:r>
          </w:p>
        </w:tc>
        <w:tc>
          <w:tcPr>
            <w:tcW w:w="3002" w:type="pct"/>
            <w:vAlign w:val="center"/>
          </w:tcPr>
          <w:p w14:paraId="3DFC20C2" w14:textId="77777777" w:rsidR="00D34D23" w:rsidRPr="00A60BE1" w:rsidRDefault="00D34D23" w:rsidP="00CA52FA">
            <w:pPr>
              <w:widowControl w:val="0"/>
              <w:autoSpaceDE w:val="0"/>
              <w:autoSpaceDN w:val="0"/>
              <w:spacing w:after="0" w:line="240" w:lineRule="auto"/>
              <w:ind w:right="607"/>
              <w:rPr>
                <w:rFonts w:asciiTheme="minorHAnsi" w:eastAsia="Times New Roman" w:hAnsiTheme="minorHAnsi"/>
                <w:sz w:val="22"/>
                <w:szCs w:val="22"/>
                <w:lang w:bidi="en-US"/>
              </w:rPr>
            </w:pPr>
            <w:r w:rsidRPr="00A60BE1">
              <w:rPr>
                <w:rFonts w:asciiTheme="minorHAnsi" w:eastAsia="Times New Roman" w:hAnsiTheme="minorHAnsi"/>
                <w:sz w:val="22"/>
                <w:szCs w:val="22"/>
                <w:lang w:bidi="en-US"/>
              </w:rPr>
              <w:t>Fluticasone</w:t>
            </w:r>
          </w:p>
        </w:tc>
      </w:tr>
      <w:tr w:rsidR="00D34D23" w:rsidRPr="00A60BE1" w14:paraId="2ED0C938" w14:textId="77777777" w:rsidTr="00CA52FA">
        <w:trPr>
          <w:trHeight w:val="20"/>
        </w:trPr>
        <w:tc>
          <w:tcPr>
            <w:tcW w:w="1998" w:type="pct"/>
            <w:vMerge/>
            <w:vAlign w:val="center"/>
          </w:tcPr>
          <w:p w14:paraId="5DD774CA" w14:textId="77777777" w:rsidR="00D34D23" w:rsidRPr="00A60BE1" w:rsidRDefault="00D34D23" w:rsidP="00CA52FA">
            <w:pPr>
              <w:widowControl w:val="0"/>
              <w:autoSpaceDE w:val="0"/>
              <w:autoSpaceDN w:val="0"/>
              <w:spacing w:after="0" w:line="240" w:lineRule="auto"/>
              <w:rPr>
                <w:rFonts w:asciiTheme="minorHAnsi" w:eastAsia="Times New Roman" w:hAnsiTheme="minorHAnsi"/>
                <w:sz w:val="18"/>
                <w:szCs w:val="22"/>
                <w:lang w:bidi="en-US"/>
              </w:rPr>
            </w:pPr>
          </w:p>
        </w:tc>
        <w:tc>
          <w:tcPr>
            <w:tcW w:w="3002" w:type="pct"/>
            <w:vAlign w:val="center"/>
          </w:tcPr>
          <w:p w14:paraId="2DA85BA6" w14:textId="77777777" w:rsidR="00D34D23" w:rsidRPr="00A60BE1" w:rsidRDefault="00D34D23" w:rsidP="00CA52FA">
            <w:pPr>
              <w:widowControl w:val="0"/>
              <w:autoSpaceDE w:val="0"/>
              <w:autoSpaceDN w:val="0"/>
              <w:spacing w:after="0" w:line="240" w:lineRule="auto"/>
              <w:ind w:right="607"/>
              <w:rPr>
                <w:rFonts w:asciiTheme="minorHAnsi" w:eastAsia="Times New Roman" w:hAnsiTheme="minorHAnsi"/>
                <w:sz w:val="22"/>
                <w:szCs w:val="22"/>
                <w:lang w:bidi="en-US"/>
              </w:rPr>
            </w:pPr>
            <w:r w:rsidRPr="00A60BE1">
              <w:rPr>
                <w:rFonts w:asciiTheme="minorHAnsi" w:eastAsia="Times New Roman" w:hAnsiTheme="minorHAnsi"/>
                <w:sz w:val="22"/>
                <w:szCs w:val="22"/>
                <w:lang w:bidi="en-US"/>
              </w:rPr>
              <w:t>Budesonide</w:t>
            </w:r>
          </w:p>
        </w:tc>
      </w:tr>
      <w:tr w:rsidR="00D34D23" w:rsidRPr="00A60BE1" w14:paraId="66316186" w14:textId="77777777" w:rsidTr="00CA52FA">
        <w:trPr>
          <w:trHeight w:val="20"/>
        </w:trPr>
        <w:tc>
          <w:tcPr>
            <w:tcW w:w="1998" w:type="pct"/>
            <w:vMerge/>
            <w:vAlign w:val="center"/>
          </w:tcPr>
          <w:p w14:paraId="1AC441FD" w14:textId="77777777" w:rsidR="00D34D23" w:rsidRPr="00A60BE1" w:rsidRDefault="00D34D23" w:rsidP="00CA52FA">
            <w:pPr>
              <w:widowControl w:val="0"/>
              <w:autoSpaceDE w:val="0"/>
              <w:autoSpaceDN w:val="0"/>
              <w:spacing w:after="0" w:line="240" w:lineRule="auto"/>
              <w:rPr>
                <w:rFonts w:asciiTheme="minorHAnsi" w:eastAsia="Times New Roman" w:hAnsiTheme="minorHAnsi"/>
                <w:sz w:val="18"/>
                <w:szCs w:val="22"/>
                <w:lang w:bidi="en-US"/>
              </w:rPr>
            </w:pPr>
          </w:p>
        </w:tc>
        <w:tc>
          <w:tcPr>
            <w:tcW w:w="3002" w:type="pct"/>
            <w:vAlign w:val="center"/>
          </w:tcPr>
          <w:p w14:paraId="762435D0" w14:textId="77777777" w:rsidR="00D34D23" w:rsidRPr="00A60BE1" w:rsidRDefault="00D34D23" w:rsidP="00CA52FA">
            <w:pPr>
              <w:widowControl w:val="0"/>
              <w:autoSpaceDE w:val="0"/>
              <w:autoSpaceDN w:val="0"/>
              <w:spacing w:after="0" w:line="240" w:lineRule="auto"/>
              <w:ind w:right="608"/>
              <w:rPr>
                <w:rFonts w:asciiTheme="minorHAnsi" w:eastAsia="Times New Roman" w:hAnsiTheme="minorHAnsi"/>
                <w:sz w:val="22"/>
                <w:szCs w:val="22"/>
                <w:lang w:bidi="en-US"/>
              </w:rPr>
            </w:pPr>
            <w:r w:rsidRPr="00A60BE1">
              <w:rPr>
                <w:rFonts w:asciiTheme="minorHAnsi" w:eastAsia="Times New Roman" w:hAnsiTheme="minorHAnsi"/>
                <w:sz w:val="22"/>
                <w:szCs w:val="22"/>
                <w:lang w:bidi="en-US"/>
              </w:rPr>
              <w:t>Beclomethasone</w:t>
            </w:r>
          </w:p>
        </w:tc>
      </w:tr>
      <w:tr w:rsidR="00D34D23" w:rsidRPr="00A60BE1" w14:paraId="4738E6E7" w14:textId="77777777" w:rsidTr="00CA52FA">
        <w:trPr>
          <w:trHeight w:val="20"/>
        </w:trPr>
        <w:tc>
          <w:tcPr>
            <w:tcW w:w="1998" w:type="pct"/>
            <w:vMerge/>
            <w:vAlign w:val="center"/>
          </w:tcPr>
          <w:p w14:paraId="0F77405A" w14:textId="77777777" w:rsidR="00D34D23" w:rsidRPr="00A60BE1" w:rsidRDefault="00D34D23" w:rsidP="00CA52FA">
            <w:pPr>
              <w:widowControl w:val="0"/>
              <w:autoSpaceDE w:val="0"/>
              <w:autoSpaceDN w:val="0"/>
              <w:spacing w:after="0" w:line="240" w:lineRule="auto"/>
              <w:rPr>
                <w:rFonts w:asciiTheme="minorHAnsi" w:eastAsia="Times New Roman" w:hAnsiTheme="minorHAnsi"/>
                <w:sz w:val="18"/>
                <w:szCs w:val="22"/>
                <w:lang w:bidi="en-US"/>
              </w:rPr>
            </w:pPr>
          </w:p>
        </w:tc>
        <w:tc>
          <w:tcPr>
            <w:tcW w:w="3002" w:type="pct"/>
            <w:vAlign w:val="center"/>
          </w:tcPr>
          <w:p w14:paraId="6CEC7B09" w14:textId="77777777" w:rsidR="00D34D23" w:rsidRPr="00A60BE1" w:rsidRDefault="00D34D23" w:rsidP="00CA52FA">
            <w:pPr>
              <w:widowControl w:val="0"/>
              <w:autoSpaceDE w:val="0"/>
              <w:autoSpaceDN w:val="0"/>
              <w:spacing w:after="0" w:line="240" w:lineRule="auto"/>
              <w:ind w:right="607"/>
              <w:rPr>
                <w:rFonts w:asciiTheme="minorHAnsi" w:eastAsia="Times New Roman" w:hAnsiTheme="minorHAnsi"/>
                <w:sz w:val="22"/>
                <w:szCs w:val="22"/>
                <w:lang w:bidi="en-US"/>
              </w:rPr>
            </w:pPr>
            <w:r w:rsidRPr="00A60BE1">
              <w:rPr>
                <w:rFonts w:asciiTheme="minorHAnsi" w:eastAsia="Times New Roman" w:hAnsiTheme="minorHAnsi"/>
                <w:sz w:val="22"/>
                <w:szCs w:val="22"/>
                <w:lang w:bidi="en-US"/>
              </w:rPr>
              <w:t>Flunisolide</w:t>
            </w:r>
          </w:p>
        </w:tc>
      </w:tr>
      <w:tr w:rsidR="00D34D23" w:rsidRPr="00A60BE1" w14:paraId="195DFD2B" w14:textId="77777777" w:rsidTr="00CA52FA">
        <w:trPr>
          <w:trHeight w:val="20"/>
        </w:trPr>
        <w:tc>
          <w:tcPr>
            <w:tcW w:w="1998" w:type="pct"/>
            <w:vMerge/>
            <w:vAlign w:val="center"/>
          </w:tcPr>
          <w:p w14:paraId="6CFF15A4" w14:textId="77777777" w:rsidR="00D34D23" w:rsidRPr="00A60BE1" w:rsidRDefault="00D34D23" w:rsidP="00CA52FA">
            <w:pPr>
              <w:widowControl w:val="0"/>
              <w:autoSpaceDE w:val="0"/>
              <w:autoSpaceDN w:val="0"/>
              <w:spacing w:after="0" w:line="240" w:lineRule="auto"/>
              <w:rPr>
                <w:rFonts w:asciiTheme="minorHAnsi" w:eastAsia="Times New Roman" w:hAnsiTheme="minorHAnsi"/>
                <w:sz w:val="18"/>
                <w:szCs w:val="22"/>
                <w:lang w:bidi="en-US"/>
              </w:rPr>
            </w:pPr>
          </w:p>
        </w:tc>
        <w:tc>
          <w:tcPr>
            <w:tcW w:w="3002" w:type="pct"/>
            <w:vAlign w:val="center"/>
          </w:tcPr>
          <w:p w14:paraId="10EE19BC" w14:textId="77777777" w:rsidR="00D34D23" w:rsidRPr="00A60BE1" w:rsidRDefault="00D34D23" w:rsidP="00CA52FA">
            <w:pPr>
              <w:widowControl w:val="0"/>
              <w:autoSpaceDE w:val="0"/>
              <w:autoSpaceDN w:val="0"/>
              <w:spacing w:after="0" w:line="240" w:lineRule="auto"/>
              <w:ind w:right="608"/>
              <w:rPr>
                <w:rFonts w:asciiTheme="minorHAnsi" w:eastAsia="Times New Roman" w:hAnsiTheme="minorHAnsi"/>
                <w:sz w:val="22"/>
                <w:szCs w:val="22"/>
                <w:lang w:bidi="en-US"/>
              </w:rPr>
            </w:pPr>
            <w:r w:rsidRPr="00A60BE1">
              <w:rPr>
                <w:rFonts w:asciiTheme="minorHAnsi" w:eastAsia="Times New Roman" w:hAnsiTheme="minorHAnsi"/>
                <w:sz w:val="22"/>
                <w:szCs w:val="22"/>
                <w:lang w:bidi="en-US"/>
              </w:rPr>
              <w:t>Triamcinolone</w:t>
            </w:r>
          </w:p>
        </w:tc>
      </w:tr>
      <w:tr w:rsidR="00D34D23" w:rsidRPr="00A60BE1" w14:paraId="34D2CA2E" w14:textId="77777777" w:rsidTr="00CA52FA">
        <w:trPr>
          <w:trHeight w:val="20"/>
        </w:trPr>
        <w:tc>
          <w:tcPr>
            <w:tcW w:w="1998" w:type="pct"/>
            <w:vMerge w:val="restart"/>
            <w:vAlign w:val="center"/>
          </w:tcPr>
          <w:p w14:paraId="45C6131E" w14:textId="77777777" w:rsidR="00D34D23" w:rsidRPr="00A60BE1" w:rsidRDefault="00D34D23" w:rsidP="00CA52FA">
            <w:pPr>
              <w:widowControl w:val="0"/>
              <w:autoSpaceDE w:val="0"/>
              <w:autoSpaceDN w:val="0"/>
              <w:spacing w:after="0" w:line="240" w:lineRule="auto"/>
              <w:ind w:left="118"/>
              <w:rPr>
                <w:rFonts w:asciiTheme="minorHAnsi" w:eastAsia="Times New Roman" w:hAnsiTheme="minorHAnsi"/>
                <w:b/>
                <w:sz w:val="22"/>
                <w:szCs w:val="22"/>
                <w:lang w:bidi="en-US"/>
              </w:rPr>
            </w:pPr>
            <w:r w:rsidRPr="00A60BE1">
              <w:rPr>
                <w:rFonts w:asciiTheme="minorHAnsi" w:eastAsia="Times New Roman" w:hAnsiTheme="minorHAnsi"/>
                <w:b/>
                <w:sz w:val="22"/>
                <w:szCs w:val="22"/>
                <w:lang w:bidi="en-US"/>
              </w:rPr>
              <w:t>Long-acting Beta-agonists (LABA)</w:t>
            </w:r>
          </w:p>
        </w:tc>
        <w:tc>
          <w:tcPr>
            <w:tcW w:w="3002" w:type="pct"/>
            <w:vAlign w:val="center"/>
          </w:tcPr>
          <w:p w14:paraId="5AD83E16" w14:textId="77777777" w:rsidR="00D34D23" w:rsidRPr="00A60BE1" w:rsidRDefault="00D34D23" w:rsidP="00CA52FA">
            <w:pPr>
              <w:widowControl w:val="0"/>
              <w:autoSpaceDE w:val="0"/>
              <w:autoSpaceDN w:val="0"/>
              <w:spacing w:after="0" w:line="240" w:lineRule="auto"/>
              <w:ind w:right="608"/>
              <w:rPr>
                <w:rFonts w:asciiTheme="minorHAnsi" w:eastAsia="Times New Roman" w:hAnsiTheme="minorHAnsi"/>
                <w:sz w:val="22"/>
                <w:szCs w:val="22"/>
                <w:lang w:bidi="en-US"/>
              </w:rPr>
            </w:pPr>
            <w:r w:rsidRPr="00A60BE1">
              <w:rPr>
                <w:rFonts w:asciiTheme="minorHAnsi" w:eastAsia="Times New Roman" w:hAnsiTheme="minorHAnsi"/>
                <w:sz w:val="22"/>
                <w:szCs w:val="22"/>
                <w:lang w:bidi="en-US"/>
              </w:rPr>
              <w:t>Formoterol</w:t>
            </w:r>
          </w:p>
        </w:tc>
      </w:tr>
      <w:tr w:rsidR="00D34D23" w:rsidRPr="00A60BE1" w14:paraId="48D2E0E1" w14:textId="77777777" w:rsidTr="00CA52FA">
        <w:trPr>
          <w:trHeight w:val="20"/>
        </w:trPr>
        <w:tc>
          <w:tcPr>
            <w:tcW w:w="1998" w:type="pct"/>
            <w:vMerge/>
            <w:vAlign w:val="center"/>
          </w:tcPr>
          <w:p w14:paraId="15A307AD" w14:textId="77777777" w:rsidR="00D34D23" w:rsidRPr="00A60BE1" w:rsidRDefault="00D34D23" w:rsidP="00CA52FA">
            <w:pPr>
              <w:widowControl w:val="0"/>
              <w:autoSpaceDE w:val="0"/>
              <w:autoSpaceDN w:val="0"/>
              <w:spacing w:after="0" w:line="240" w:lineRule="auto"/>
              <w:rPr>
                <w:rFonts w:asciiTheme="minorHAnsi" w:eastAsia="Times New Roman" w:hAnsiTheme="minorHAnsi"/>
                <w:sz w:val="18"/>
                <w:szCs w:val="22"/>
                <w:lang w:bidi="en-US"/>
              </w:rPr>
            </w:pPr>
          </w:p>
        </w:tc>
        <w:tc>
          <w:tcPr>
            <w:tcW w:w="3002" w:type="pct"/>
            <w:vAlign w:val="center"/>
          </w:tcPr>
          <w:p w14:paraId="2A6A3DD5" w14:textId="77777777" w:rsidR="00D34D23" w:rsidRPr="00A60BE1" w:rsidRDefault="00D34D23" w:rsidP="00CA52FA">
            <w:pPr>
              <w:widowControl w:val="0"/>
              <w:autoSpaceDE w:val="0"/>
              <w:autoSpaceDN w:val="0"/>
              <w:spacing w:after="0" w:line="240" w:lineRule="auto"/>
              <w:ind w:right="608"/>
              <w:rPr>
                <w:rFonts w:asciiTheme="minorHAnsi" w:eastAsia="Times New Roman" w:hAnsiTheme="minorHAnsi"/>
                <w:sz w:val="22"/>
                <w:szCs w:val="22"/>
                <w:lang w:bidi="en-US"/>
              </w:rPr>
            </w:pPr>
            <w:r w:rsidRPr="00A60BE1">
              <w:rPr>
                <w:rFonts w:asciiTheme="minorHAnsi" w:eastAsia="Times New Roman" w:hAnsiTheme="minorHAnsi"/>
                <w:sz w:val="22"/>
                <w:szCs w:val="22"/>
                <w:lang w:bidi="en-US"/>
              </w:rPr>
              <w:t>Salmeterol</w:t>
            </w:r>
          </w:p>
        </w:tc>
      </w:tr>
      <w:tr w:rsidR="00D34D23" w:rsidRPr="00A60BE1" w14:paraId="397FDE9A" w14:textId="77777777" w:rsidTr="00CA52FA">
        <w:trPr>
          <w:trHeight w:val="20"/>
        </w:trPr>
        <w:tc>
          <w:tcPr>
            <w:tcW w:w="1998" w:type="pct"/>
            <w:vMerge/>
            <w:vAlign w:val="center"/>
          </w:tcPr>
          <w:p w14:paraId="5D0A0309" w14:textId="77777777" w:rsidR="00D34D23" w:rsidRPr="00A60BE1" w:rsidRDefault="00D34D23" w:rsidP="00CA52FA">
            <w:pPr>
              <w:widowControl w:val="0"/>
              <w:autoSpaceDE w:val="0"/>
              <w:autoSpaceDN w:val="0"/>
              <w:spacing w:after="0" w:line="240" w:lineRule="auto"/>
              <w:rPr>
                <w:rFonts w:asciiTheme="minorHAnsi" w:eastAsia="Times New Roman" w:hAnsiTheme="minorHAnsi"/>
                <w:sz w:val="18"/>
                <w:szCs w:val="22"/>
                <w:lang w:bidi="en-US"/>
              </w:rPr>
            </w:pPr>
          </w:p>
        </w:tc>
        <w:tc>
          <w:tcPr>
            <w:tcW w:w="3002" w:type="pct"/>
            <w:vAlign w:val="center"/>
          </w:tcPr>
          <w:p w14:paraId="64234E4D" w14:textId="77777777" w:rsidR="00D34D23" w:rsidRPr="00A60BE1" w:rsidRDefault="00D34D23" w:rsidP="00CA52FA">
            <w:pPr>
              <w:widowControl w:val="0"/>
              <w:autoSpaceDE w:val="0"/>
              <w:autoSpaceDN w:val="0"/>
              <w:spacing w:after="0" w:line="240" w:lineRule="auto"/>
              <w:ind w:right="608"/>
              <w:rPr>
                <w:rFonts w:asciiTheme="minorHAnsi" w:eastAsia="Times New Roman" w:hAnsiTheme="minorHAnsi"/>
                <w:sz w:val="22"/>
                <w:szCs w:val="22"/>
                <w:lang w:bidi="en-US"/>
              </w:rPr>
            </w:pPr>
            <w:r w:rsidRPr="00A60BE1">
              <w:rPr>
                <w:rFonts w:asciiTheme="minorHAnsi" w:eastAsia="Times New Roman" w:hAnsiTheme="minorHAnsi"/>
                <w:sz w:val="22"/>
                <w:szCs w:val="22"/>
                <w:lang w:bidi="en-US"/>
              </w:rPr>
              <w:t>Indacaterol</w:t>
            </w:r>
          </w:p>
        </w:tc>
      </w:tr>
      <w:tr w:rsidR="00D34D23" w:rsidRPr="00A60BE1" w14:paraId="78A43038" w14:textId="77777777" w:rsidTr="00CA52FA">
        <w:trPr>
          <w:trHeight w:val="20"/>
        </w:trPr>
        <w:tc>
          <w:tcPr>
            <w:tcW w:w="1998" w:type="pct"/>
            <w:vMerge/>
            <w:vAlign w:val="center"/>
          </w:tcPr>
          <w:p w14:paraId="798B92BB" w14:textId="77777777" w:rsidR="00D34D23" w:rsidRPr="00A60BE1" w:rsidRDefault="00D34D23" w:rsidP="00CA52FA">
            <w:pPr>
              <w:widowControl w:val="0"/>
              <w:autoSpaceDE w:val="0"/>
              <w:autoSpaceDN w:val="0"/>
              <w:spacing w:after="0" w:line="240" w:lineRule="auto"/>
              <w:rPr>
                <w:rFonts w:asciiTheme="minorHAnsi" w:eastAsia="Times New Roman" w:hAnsiTheme="minorHAnsi"/>
                <w:sz w:val="18"/>
                <w:szCs w:val="22"/>
                <w:lang w:bidi="en-US"/>
              </w:rPr>
            </w:pPr>
          </w:p>
        </w:tc>
        <w:tc>
          <w:tcPr>
            <w:tcW w:w="3002" w:type="pct"/>
            <w:vAlign w:val="center"/>
          </w:tcPr>
          <w:p w14:paraId="7A891980" w14:textId="77777777" w:rsidR="00D34D23" w:rsidRPr="00A60BE1" w:rsidRDefault="00D34D23" w:rsidP="00CA52FA">
            <w:pPr>
              <w:widowControl w:val="0"/>
              <w:autoSpaceDE w:val="0"/>
              <w:autoSpaceDN w:val="0"/>
              <w:spacing w:after="0" w:line="240" w:lineRule="auto"/>
              <w:ind w:right="608"/>
              <w:rPr>
                <w:rFonts w:asciiTheme="minorHAnsi" w:eastAsia="Times New Roman" w:hAnsiTheme="minorHAnsi"/>
                <w:sz w:val="22"/>
                <w:szCs w:val="22"/>
                <w:lang w:bidi="en-US"/>
              </w:rPr>
            </w:pPr>
            <w:r w:rsidRPr="00A60BE1">
              <w:rPr>
                <w:rFonts w:asciiTheme="minorHAnsi" w:eastAsia="Times New Roman" w:hAnsiTheme="minorHAnsi"/>
                <w:sz w:val="22"/>
                <w:szCs w:val="22"/>
                <w:lang w:bidi="en-US"/>
              </w:rPr>
              <w:t>Tulobuterol</w:t>
            </w:r>
          </w:p>
        </w:tc>
      </w:tr>
      <w:tr w:rsidR="00D34D23" w:rsidRPr="00A60BE1" w14:paraId="586B0328" w14:textId="77777777" w:rsidTr="00CA52FA">
        <w:trPr>
          <w:trHeight w:val="20"/>
        </w:trPr>
        <w:tc>
          <w:tcPr>
            <w:tcW w:w="1998" w:type="pct"/>
            <w:vMerge/>
            <w:vAlign w:val="center"/>
          </w:tcPr>
          <w:p w14:paraId="4DDAC3C3" w14:textId="77777777" w:rsidR="00D34D23" w:rsidRPr="00A60BE1" w:rsidRDefault="00D34D23" w:rsidP="00CA52FA">
            <w:pPr>
              <w:widowControl w:val="0"/>
              <w:autoSpaceDE w:val="0"/>
              <w:autoSpaceDN w:val="0"/>
              <w:spacing w:after="0" w:line="240" w:lineRule="auto"/>
              <w:rPr>
                <w:rFonts w:asciiTheme="minorHAnsi" w:eastAsia="Times New Roman" w:hAnsiTheme="minorHAnsi"/>
                <w:sz w:val="18"/>
                <w:szCs w:val="22"/>
                <w:lang w:bidi="en-US"/>
              </w:rPr>
            </w:pPr>
          </w:p>
        </w:tc>
        <w:tc>
          <w:tcPr>
            <w:tcW w:w="3002" w:type="pct"/>
            <w:vAlign w:val="center"/>
          </w:tcPr>
          <w:p w14:paraId="5C94ED93" w14:textId="77777777" w:rsidR="00D34D23" w:rsidRPr="00A60BE1" w:rsidRDefault="00D34D23" w:rsidP="00CA52FA">
            <w:pPr>
              <w:widowControl w:val="0"/>
              <w:autoSpaceDE w:val="0"/>
              <w:autoSpaceDN w:val="0"/>
              <w:spacing w:after="0" w:line="240" w:lineRule="auto"/>
              <w:ind w:right="608"/>
              <w:rPr>
                <w:rFonts w:asciiTheme="minorHAnsi" w:eastAsia="Times New Roman" w:hAnsiTheme="minorHAnsi"/>
                <w:sz w:val="22"/>
                <w:szCs w:val="22"/>
                <w:lang w:bidi="en-US"/>
              </w:rPr>
            </w:pPr>
            <w:proofErr w:type="spellStart"/>
            <w:r w:rsidRPr="00A60BE1">
              <w:rPr>
                <w:rFonts w:asciiTheme="minorHAnsi" w:eastAsia="Times New Roman" w:hAnsiTheme="minorHAnsi"/>
                <w:sz w:val="22"/>
                <w:szCs w:val="22"/>
                <w:lang w:bidi="en-US"/>
              </w:rPr>
              <w:t>Arformoterol</w:t>
            </w:r>
            <w:proofErr w:type="spellEnd"/>
          </w:p>
        </w:tc>
      </w:tr>
      <w:tr w:rsidR="00D34D23" w:rsidRPr="00A60BE1" w14:paraId="5557D6F0" w14:textId="77777777" w:rsidTr="00CA52FA">
        <w:trPr>
          <w:trHeight w:val="20"/>
        </w:trPr>
        <w:tc>
          <w:tcPr>
            <w:tcW w:w="1998" w:type="pct"/>
            <w:vMerge w:val="restart"/>
            <w:vAlign w:val="center"/>
          </w:tcPr>
          <w:p w14:paraId="1C64FECF" w14:textId="77777777" w:rsidR="00D34D23" w:rsidRPr="00A60BE1" w:rsidRDefault="00D34D23" w:rsidP="00CA52FA">
            <w:pPr>
              <w:widowControl w:val="0"/>
              <w:autoSpaceDE w:val="0"/>
              <w:autoSpaceDN w:val="0"/>
              <w:spacing w:after="0" w:line="240" w:lineRule="auto"/>
              <w:ind w:left="118"/>
              <w:rPr>
                <w:rFonts w:asciiTheme="minorHAnsi" w:eastAsia="Times New Roman" w:hAnsiTheme="minorHAnsi"/>
                <w:b/>
                <w:sz w:val="22"/>
                <w:szCs w:val="22"/>
                <w:lang w:bidi="en-US"/>
              </w:rPr>
            </w:pPr>
            <w:r w:rsidRPr="00A60BE1">
              <w:rPr>
                <w:rFonts w:asciiTheme="minorHAnsi" w:eastAsia="Times New Roman" w:hAnsiTheme="minorHAnsi"/>
                <w:b/>
                <w:sz w:val="22"/>
                <w:szCs w:val="22"/>
                <w:lang w:bidi="en-US"/>
              </w:rPr>
              <w:t>ICS/LABA</w:t>
            </w:r>
          </w:p>
        </w:tc>
        <w:tc>
          <w:tcPr>
            <w:tcW w:w="3002" w:type="pct"/>
            <w:vAlign w:val="center"/>
          </w:tcPr>
          <w:p w14:paraId="6990068A" w14:textId="77777777" w:rsidR="00D34D23" w:rsidRPr="00A60BE1" w:rsidRDefault="00D34D23" w:rsidP="00CA52FA">
            <w:pPr>
              <w:widowControl w:val="0"/>
              <w:autoSpaceDE w:val="0"/>
              <w:autoSpaceDN w:val="0"/>
              <w:spacing w:after="0" w:line="240" w:lineRule="auto"/>
              <w:ind w:right="608"/>
              <w:rPr>
                <w:rFonts w:asciiTheme="minorHAnsi" w:eastAsia="Times New Roman" w:hAnsiTheme="minorHAnsi"/>
                <w:sz w:val="22"/>
                <w:szCs w:val="22"/>
                <w:lang w:bidi="en-US"/>
              </w:rPr>
            </w:pPr>
            <w:r w:rsidRPr="00A60BE1">
              <w:rPr>
                <w:rFonts w:asciiTheme="minorHAnsi" w:eastAsia="Times New Roman" w:hAnsiTheme="minorHAnsi"/>
                <w:sz w:val="22"/>
                <w:szCs w:val="22"/>
                <w:lang w:bidi="en-US"/>
              </w:rPr>
              <w:t>Fluticasone + Salmeterol (all doses)</w:t>
            </w:r>
          </w:p>
        </w:tc>
      </w:tr>
      <w:tr w:rsidR="00D34D23" w:rsidRPr="00A60BE1" w14:paraId="5A732AAE" w14:textId="77777777" w:rsidTr="00CA52FA">
        <w:trPr>
          <w:trHeight w:val="20"/>
        </w:trPr>
        <w:tc>
          <w:tcPr>
            <w:tcW w:w="1998" w:type="pct"/>
            <w:vMerge/>
            <w:vAlign w:val="center"/>
          </w:tcPr>
          <w:p w14:paraId="25DDAA3A" w14:textId="77777777" w:rsidR="00D34D23" w:rsidRPr="00A60BE1" w:rsidRDefault="00D34D23" w:rsidP="00CA52FA">
            <w:pPr>
              <w:widowControl w:val="0"/>
              <w:autoSpaceDE w:val="0"/>
              <w:autoSpaceDN w:val="0"/>
              <w:spacing w:after="0" w:line="240" w:lineRule="auto"/>
              <w:rPr>
                <w:rFonts w:asciiTheme="minorHAnsi" w:eastAsia="Times New Roman" w:hAnsiTheme="minorHAnsi"/>
                <w:sz w:val="18"/>
                <w:szCs w:val="22"/>
                <w:lang w:bidi="en-US"/>
              </w:rPr>
            </w:pPr>
          </w:p>
        </w:tc>
        <w:tc>
          <w:tcPr>
            <w:tcW w:w="3002" w:type="pct"/>
            <w:vAlign w:val="center"/>
          </w:tcPr>
          <w:p w14:paraId="43D84245" w14:textId="77777777" w:rsidR="00D34D23" w:rsidRPr="00A60BE1" w:rsidRDefault="00D34D23" w:rsidP="00CA52FA">
            <w:pPr>
              <w:widowControl w:val="0"/>
              <w:autoSpaceDE w:val="0"/>
              <w:autoSpaceDN w:val="0"/>
              <w:spacing w:after="0" w:line="240" w:lineRule="auto"/>
              <w:ind w:right="608"/>
              <w:rPr>
                <w:rFonts w:asciiTheme="minorHAnsi" w:eastAsia="Times New Roman" w:hAnsiTheme="minorHAnsi"/>
                <w:sz w:val="22"/>
                <w:szCs w:val="22"/>
                <w:lang w:bidi="en-US"/>
              </w:rPr>
            </w:pPr>
            <w:r w:rsidRPr="00A60BE1">
              <w:rPr>
                <w:rFonts w:asciiTheme="minorHAnsi" w:eastAsia="Times New Roman" w:hAnsiTheme="minorHAnsi"/>
                <w:sz w:val="22"/>
                <w:szCs w:val="22"/>
                <w:lang w:bidi="en-US"/>
              </w:rPr>
              <w:t>Formoterol + Mometasone</w:t>
            </w:r>
          </w:p>
        </w:tc>
      </w:tr>
      <w:tr w:rsidR="00D34D23" w:rsidRPr="00A60BE1" w14:paraId="47456186" w14:textId="77777777" w:rsidTr="00CA52FA">
        <w:trPr>
          <w:trHeight w:val="20"/>
        </w:trPr>
        <w:tc>
          <w:tcPr>
            <w:tcW w:w="1998" w:type="pct"/>
            <w:vMerge/>
            <w:vAlign w:val="center"/>
          </w:tcPr>
          <w:p w14:paraId="0F393858" w14:textId="77777777" w:rsidR="00D34D23" w:rsidRPr="00A60BE1" w:rsidRDefault="00D34D23" w:rsidP="00CA52FA">
            <w:pPr>
              <w:widowControl w:val="0"/>
              <w:autoSpaceDE w:val="0"/>
              <w:autoSpaceDN w:val="0"/>
              <w:spacing w:after="0" w:line="240" w:lineRule="auto"/>
              <w:rPr>
                <w:rFonts w:asciiTheme="minorHAnsi" w:eastAsia="Times New Roman" w:hAnsiTheme="minorHAnsi"/>
                <w:sz w:val="18"/>
                <w:szCs w:val="22"/>
                <w:lang w:bidi="en-US"/>
              </w:rPr>
            </w:pPr>
          </w:p>
        </w:tc>
        <w:tc>
          <w:tcPr>
            <w:tcW w:w="3002" w:type="pct"/>
            <w:vAlign w:val="center"/>
          </w:tcPr>
          <w:p w14:paraId="2133475C" w14:textId="77777777" w:rsidR="00D34D23" w:rsidRPr="00A60BE1" w:rsidRDefault="00D34D23" w:rsidP="00CA52FA">
            <w:pPr>
              <w:widowControl w:val="0"/>
              <w:autoSpaceDE w:val="0"/>
              <w:autoSpaceDN w:val="0"/>
              <w:spacing w:after="0" w:line="240" w:lineRule="auto"/>
              <w:ind w:right="608"/>
              <w:rPr>
                <w:rFonts w:asciiTheme="minorHAnsi" w:eastAsia="Times New Roman" w:hAnsiTheme="minorHAnsi"/>
                <w:sz w:val="22"/>
                <w:szCs w:val="22"/>
                <w:lang w:bidi="en-US"/>
              </w:rPr>
            </w:pPr>
            <w:r w:rsidRPr="00A60BE1">
              <w:rPr>
                <w:rFonts w:asciiTheme="minorHAnsi" w:eastAsia="Times New Roman" w:hAnsiTheme="minorHAnsi"/>
                <w:sz w:val="22"/>
                <w:szCs w:val="22"/>
                <w:lang w:bidi="en-US"/>
              </w:rPr>
              <w:t>Vilanterol + Fluticasone</w:t>
            </w:r>
          </w:p>
        </w:tc>
      </w:tr>
      <w:tr w:rsidR="00D34D23" w:rsidRPr="00A60BE1" w14:paraId="4D387870" w14:textId="77777777" w:rsidTr="00CA52FA">
        <w:trPr>
          <w:trHeight w:val="20"/>
        </w:trPr>
        <w:tc>
          <w:tcPr>
            <w:tcW w:w="1998" w:type="pct"/>
            <w:vMerge/>
            <w:vAlign w:val="center"/>
          </w:tcPr>
          <w:p w14:paraId="4BBB27FF" w14:textId="77777777" w:rsidR="00D34D23" w:rsidRPr="00A60BE1" w:rsidRDefault="00D34D23" w:rsidP="00CA52FA">
            <w:pPr>
              <w:widowControl w:val="0"/>
              <w:autoSpaceDE w:val="0"/>
              <w:autoSpaceDN w:val="0"/>
              <w:spacing w:after="0" w:line="240" w:lineRule="auto"/>
              <w:rPr>
                <w:rFonts w:asciiTheme="minorHAnsi" w:eastAsia="Times New Roman" w:hAnsiTheme="minorHAnsi"/>
                <w:sz w:val="18"/>
                <w:szCs w:val="22"/>
                <w:lang w:bidi="en-US"/>
              </w:rPr>
            </w:pPr>
          </w:p>
        </w:tc>
        <w:tc>
          <w:tcPr>
            <w:tcW w:w="3002" w:type="pct"/>
            <w:vAlign w:val="center"/>
          </w:tcPr>
          <w:p w14:paraId="65FA4511" w14:textId="77777777" w:rsidR="00D34D23" w:rsidRPr="00A60BE1" w:rsidRDefault="00D34D23" w:rsidP="00CA52FA">
            <w:pPr>
              <w:widowControl w:val="0"/>
              <w:autoSpaceDE w:val="0"/>
              <w:autoSpaceDN w:val="0"/>
              <w:spacing w:after="0" w:line="240" w:lineRule="auto"/>
              <w:ind w:right="608"/>
              <w:rPr>
                <w:rFonts w:asciiTheme="minorHAnsi" w:eastAsia="Times New Roman" w:hAnsiTheme="minorHAnsi"/>
                <w:sz w:val="22"/>
                <w:szCs w:val="22"/>
                <w:lang w:bidi="en-US"/>
              </w:rPr>
            </w:pPr>
            <w:r w:rsidRPr="00A60BE1">
              <w:rPr>
                <w:rFonts w:asciiTheme="minorHAnsi" w:eastAsia="Times New Roman" w:hAnsiTheme="minorHAnsi"/>
                <w:sz w:val="22"/>
                <w:szCs w:val="22"/>
                <w:lang w:bidi="en-US"/>
              </w:rPr>
              <w:t>Budesonide + Formoterol</w:t>
            </w:r>
          </w:p>
        </w:tc>
      </w:tr>
      <w:tr w:rsidR="00D34D23" w:rsidRPr="00A60BE1" w14:paraId="7C38A287" w14:textId="77777777" w:rsidTr="00CA52FA">
        <w:trPr>
          <w:trHeight w:val="20"/>
        </w:trPr>
        <w:tc>
          <w:tcPr>
            <w:tcW w:w="1998" w:type="pct"/>
            <w:vMerge w:val="restart"/>
            <w:vAlign w:val="center"/>
          </w:tcPr>
          <w:p w14:paraId="0A7143AC" w14:textId="77777777" w:rsidR="00D34D23" w:rsidRPr="00A60BE1" w:rsidRDefault="00D34D23" w:rsidP="00CA52FA">
            <w:pPr>
              <w:widowControl w:val="0"/>
              <w:autoSpaceDE w:val="0"/>
              <w:autoSpaceDN w:val="0"/>
              <w:spacing w:after="0" w:line="240" w:lineRule="auto"/>
              <w:ind w:left="80" w:right="343"/>
              <w:rPr>
                <w:rFonts w:asciiTheme="minorHAnsi" w:eastAsia="Times New Roman" w:hAnsiTheme="minorHAnsi"/>
                <w:b/>
                <w:sz w:val="22"/>
                <w:szCs w:val="22"/>
                <w:lang w:bidi="en-US"/>
              </w:rPr>
            </w:pPr>
            <w:r w:rsidRPr="00A60BE1">
              <w:rPr>
                <w:rFonts w:asciiTheme="minorHAnsi" w:eastAsia="Times New Roman" w:hAnsiTheme="minorHAnsi"/>
                <w:b/>
                <w:sz w:val="22"/>
                <w:szCs w:val="22"/>
                <w:lang w:bidi="en-US"/>
              </w:rPr>
              <w:t>Short-acting muscarinic antagonist (SAMA)</w:t>
            </w:r>
          </w:p>
        </w:tc>
        <w:tc>
          <w:tcPr>
            <w:tcW w:w="3002" w:type="pct"/>
            <w:vAlign w:val="center"/>
          </w:tcPr>
          <w:p w14:paraId="363DCEF0" w14:textId="77777777" w:rsidR="00D34D23" w:rsidRPr="00A60BE1" w:rsidRDefault="00D34D23" w:rsidP="00CA52FA">
            <w:pPr>
              <w:widowControl w:val="0"/>
              <w:autoSpaceDE w:val="0"/>
              <w:autoSpaceDN w:val="0"/>
              <w:spacing w:after="0" w:line="240" w:lineRule="auto"/>
              <w:ind w:right="66"/>
              <w:rPr>
                <w:rFonts w:asciiTheme="minorHAnsi" w:eastAsia="Times New Roman" w:hAnsiTheme="minorHAnsi"/>
                <w:sz w:val="22"/>
                <w:szCs w:val="22"/>
                <w:lang w:bidi="en-US"/>
              </w:rPr>
            </w:pPr>
            <w:r w:rsidRPr="00A60BE1">
              <w:rPr>
                <w:rFonts w:asciiTheme="minorHAnsi" w:eastAsia="Times New Roman" w:hAnsiTheme="minorHAnsi"/>
                <w:sz w:val="22"/>
                <w:szCs w:val="22"/>
                <w:lang w:bidi="en-US"/>
              </w:rPr>
              <w:t>Inhaled (non-nebulized) Ipratropium Nebulized Ipratropium or Ipratropium/Albuterol combination</w:t>
            </w:r>
          </w:p>
        </w:tc>
      </w:tr>
      <w:tr w:rsidR="00D34D23" w:rsidRPr="00A60BE1" w14:paraId="3EADEA50" w14:textId="77777777" w:rsidTr="00CA52FA">
        <w:trPr>
          <w:trHeight w:val="20"/>
        </w:trPr>
        <w:tc>
          <w:tcPr>
            <w:tcW w:w="1998" w:type="pct"/>
            <w:vMerge/>
            <w:vAlign w:val="center"/>
          </w:tcPr>
          <w:p w14:paraId="23C010FA" w14:textId="77777777" w:rsidR="00D34D23" w:rsidRPr="00A60BE1" w:rsidRDefault="00D34D23" w:rsidP="00CA52FA">
            <w:pPr>
              <w:widowControl w:val="0"/>
              <w:autoSpaceDE w:val="0"/>
              <w:autoSpaceDN w:val="0"/>
              <w:spacing w:after="0" w:line="240" w:lineRule="auto"/>
              <w:rPr>
                <w:rFonts w:asciiTheme="minorHAnsi" w:eastAsia="Times New Roman" w:hAnsiTheme="minorHAnsi"/>
                <w:sz w:val="18"/>
                <w:szCs w:val="22"/>
                <w:lang w:bidi="en-US"/>
              </w:rPr>
            </w:pPr>
          </w:p>
        </w:tc>
        <w:tc>
          <w:tcPr>
            <w:tcW w:w="3002" w:type="pct"/>
            <w:vAlign w:val="center"/>
          </w:tcPr>
          <w:p w14:paraId="1A580B15" w14:textId="77777777" w:rsidR="00D34D23" w:rsidRPr="00A60BE1" w:rsidRDefault="00D34D23" w:rsidP="00CA52FA">
            <w:pPr>
              <w:widowControl w:val="0"/>
              <w:autoSpaceDE w:val="0"/>
              <w:autoSpaceDN w:val="0"/>
              <w:spacing w:after="0" w:line="240" w:lineRule="auto"/>
              <w:ind w:right="608"/>
              <w:rPr>
                <w:rFonts w:asciiTheme="minorHAnsi" w:eastAsia="Times New Roman" w:hAnsiTheme="minorHAnsi"/>
                <w:sz w:val="22"/>
                <w:szCs w:val="22"/>
                <w:lang w:bidi="en-US"/>
              </w:rPr>
            </w:pPr>
            <w:proofErr w:type="spellStart"/>
            <w:r w:rsidRPr="00A60BE1">
              <w:rPr>
                <w:rFonts w:asciiTheme="minorHAnsi" w:eastAsia="Times New Roman" w:hAnsiTheme="minorHAnsi"/>
                <w:sz w:val="22"/>
                <w:szCs w:val="22"/>
                <w:lang w:bidi="en-US"/>
              </w:rPr>
              <w:t>Oxytropium</w:t>
            </w:r>
            <w:proofErr w:type="spellEnd"/>
            <w:r w:rsidRPr="00A60BE1">
              <w:rPr>
                <w:rFonts w:asciiTheme="minorHAnsi" w:eastAsia="Times New Roman" w:hAnsiTheme="minorHAnsi"/>
                <w:sz w:val="22"/>
                <w:szCs w:val="22"/>
                <w:lang w:bidi="en-US"/>
              </w:rPr>
              <w:t xml:space="preserve"> bromide</w:t>
            </w:r>
          </w:p>
        </w:tc>
      </w:tr>
      <w:tr w:rsidR="00D34D23" w:rsidRPr="00A60BE1" w14:paraId="6418AD66" w14:textId="77777777" w:rsidTr="00CA52FA">
        <w:trPr>
          <w:trHeight w:val="20"/>
        </w:trPr>
        <w:tc>
          <w:tcPr>
            <w:tcW w:w="1998" w:type="pct"/>
            <w:vMerge w:val="restart"/>
            <w:vAlign w:val="center"/>
          </w:tcPr>
          <w:p w14:paraId="3102D60E" w14:textId="77777777" w:rsidR="00D34D23" w:rsidRPr="00A60BE1" w:rsidRDefault="00D34D23" w:rsidP="00CA52FA">
            <w:pPr>
              <w:widowControl w:val="0"/>
              <w:autoSpaceDE w:val="0"/>
              <w:autoSpaceDN w:val="0"/>
              <w:spacing w:after="0" w:line="240" w:lineRule="auto"/>
              <w:ind w:left="118" w:right="341"/>
              <w:rPr>
                <w:rFonts w:asciiTheme="minorHAnsi" w:eastAsia="Times New Roman" w:hAnsiTheme="minorHAnsi"/>
                <w:b/>
                <w:sz w:val="22"/>
                <w:szCs w:val="22"/>
                <w:lang w:bidi="en-US"/>
              </w:rPr>
            </w:pPr>
            <w:r w:rsidRPr="00A60BE1">
              <w:rPr>
                <w:rFonts w:asciiTheme="minorHAnsi" w:eastAsia="Times New Roman" w:hAnsiTheme="minorHAnsi"/>
                <w:b/>
                <w:sz w:val="22"/>
                <w:szCs w:val="22"/>
                <w:lang w:bidi="en-US"/>
              </w:rPr>
              <w:t>Long-acting muscarinic antagonist (LAMA)</w:t>
            </w:r>
          </w:p>
        </w:tc>
        <w:tc>
          <w:tcPr>
            <w:tcW w:w="3002" w:type="pct"/>
            <w:vAlign w:val="center"/>
          </w:tcPr>
          <w:p w14:paraId="54DAAC81" w14:textId="77777777" w:rsidR="00D34D23" w:rsidRPr="00A60BE1" w:rsidRDefault="00D34D23" w:rsidP="00CA52FA">
            <w:pPr>
              <w:widowControl w:val="0"/>
              <w:autoSpaceDE w:val="0"/>
              <w:autoSpaceDN w:val="0"/>
              <w:spacing w:after="0" w:line="240" w:lineRule="auto"/>
              <w:ind w:right="608"/>
              <w:rPr>
                <w:rFonts w:asciiTheme="minorHAnsi" w:eastAsia="Times New Roman" w:hAnsiTheme="minorHAnsi"/>
                <w:sz w:val="22"/>
                <w:szCs w:val="22"/>
                <w:lang w:bidi="en-US"/>
              </w:rPr>
            </w:pPr>
            <w:r w:rsidRPr="00A60BE1">
              <w:rPr>
                <w:rFonts w:asciiTheme="minorHAnsi" w:eastAsia="Times New Roman" w:hAnsiTheme="minorHAnsi"/>
                <w:sz w:val="22"/>
                <w:szCs w:val="22"/>
                <w:lang w:bidi="en-US"/>
              </w:rPr>
              <w:t>Tiotropium</w:t>
            </w:r>
          </w:p>
        </w:tc>
      </w:tr>
      <w:tr w:rsidR="00D34D23" w:rsidRPr="00A60BE1" w14:paraId="291C786B" w14:textId="77777777" w:rsidTr="00CA52FA">
        <w:trPr>
          <w:trHeight w:val="20"/>
        </w:trPr>
        <w:tc>
          <w:tcPr>
            <w:tcW w:w="1998" w:type="pct"/>
            <w:vMerge/>
            <w:vAlign w:val="center"/>
          </w:tcPr>
          <w:p w14:paraId="21C10869" w14:textId="77777777" w:rsidR="00D34D23" w:rsidRPr="00A60BE1" w:rsidRDefault="00D34D23" w:rsidP="00CA52FA">
            <w:pPr>
              <w:widowControl w:val="0"/>
              <w:autoSpaceDE w:val="0"/>
              <w:autoSpaceDN w:val="0"/>
              <w:spacing w:after="0" w:line="240" w:lineRule="auto"/>
              <w:rPr>
                <w:rFonts w:asciiTheme="minorHAnsi" w:eastAsia="Times New Roman" w:hAnsiTheme="minorHAnsi"/>
                <w:sz w:val="20"/>
                <w:szCs w:val="22"/>
                <w:lang w:bidi="en-US"/>
              </w:rPr>
            </w:pPr>
          </w:p>
        </w:tc>
        <w:tc>
          <w:tcPr>
            <w:tcW w:w="3002" w:type="pct"/>
            <w:vAlign w:val="center"/>
          </w:tcPr>
          <w:p w14:paraId="056C5C45" w14:textId="77777777" w:rsidR="00D34D23" w:rsidRPr="00A60BE1" w:rsidRDefault="00D34D23" w:rsidP="00CA52FA">
            <w:pPr>
              <w:widowControl w:val="0"/>
              <w:autoSpaceDE w:val="0"/>
              <w:autoSpaceDN w:val="0"/>
              <w:spacing w:after="0" w:line="240" w:lineRule="auto"/>
              <w:ind w:right="608"/>
              <w:rPr>
                <w:rFonts w:asciiTheme="minorHAnsi" w:eastAsia="Times New Roman" w:hAnsiTheme="minorHAnsi"/>
                <w:sz w:val="22"/>
                <w:szCs w:val="22"/>
                <w:lang w:bidi="en-US"/>
              </w:rPr>
            </w:pPr>
            <w:r w:rsidRPr="00A60BE1">
              <w:rPr>
                <w:rFonts w:asciiTheme="minorHAnsi" w:eastAsia="Times New Roman" w:hAnsiTheme="minorHAnsi"/>
                <w:sz w:val="22"/>
                <w:szCs w:val="22"/>
                <w:lang w:bidi="en-US"/>
              </w:rPr>
              <w:t>Aclidinium bromide</w:t>
            </w:r>
          </w:p>
        </w:tc>
      </w:tr>
      <w:tr w:rsidR="00D34D23" w:rsidRPr="00A60BE1" w14:paraId="6B5CF962" w14:textId="77777777" w:rsidTr="00CA52FA">
        <w:trPr>
          <w:trHeight w:val="20"/>
        </w:trPr>
        <w:tc>
          <w:tcPr>
            <w:tcW w:w="1998" w:type="pct"/>
            <w:vMerge/>
            <w:vAlign w:val="center"/>
          </w:tcPr>
          <w:p w14:paraId="444460EF" w14:textId="77777777" w:rsidR="00D34D23" w:rsidRPr="00A60BE1" w:rsidRDefault="00D34D23" w:rsidP="00CA52FA">
            <w:pPr>
              <w:widowControl w:val="0"/>
              <w:autoSpaceDE w:val="0"/>
              <w:autoSpaceDN w:val="0"/>
              <w:spacing w:after="0" w:line="240" w:lineRule="auto"/>
              <w:rPr>
                <w:rFonts w:asciiTheme="minorHAnsi" w:eastAsia="Times New Roman" w:hAnsiTheme="minorHAnsi"/>
                <w:sz w:val="20"/>
                <w:szCs w:val="22"/>
                <w:lang w:bidi="en-US"/>
              </w:rPr>
            </w:pPr>
          </w:p>
        </w:tc>
        <w:tc>
          <w:tcPr>
            <w:tcW w:w="3002" w:type="pct"/>
            <w:vAlign w:val="center"/>
          </w:tcPr>
          <w:p w14:paraId="0E479648" w14:textId="77777777" w:rsidR="00D34D23" w:rsidRPr="00A60BE1" w:rsidRDefault="00D34D23" w:rsidP="00CA52FA">
            <w:pPr>
              <w:widowControl w:val="0"/>
              <w:autoSpaceDE w:val="0"/>
              <w:autoSpaceDN w:val="0"/>
              <w:spacing w:after="0" w:line="240" w:lineRule="auto"/>
              <w:ind w:right="607"/>
              <w:rPr>
                <w:rFonts w:asciiTheme="minorHAnsi" w:eastAsia="Times New Roman" w:hAnsiTheme="minorHAnsi"/>
                <w:sz w:val="22"/>
                <w:szCs w:val="22"/>
                <w:lang w:bidi="en-US"/>
              </w:rPr>
            </w:pPr>
            <w:proofErr w:type="spellStart"/>
            <w:r w:rsidRPr="00A60BE1">
              <w:rPr>
                <w:rFonts w:asciiTheme="minorHAnsi" w:eastAsia="Times New Roman" w:hAnsiTheme="minorHAnsi"/>
                <w:sz w:val="22"/>
                <w:szCs w:val="22"/>
                <w:lang w:bidi="en-US"/>
              </w:rPr>
              <w:t>Glycopyrronium</w:t>
            </w:r>
            <w:proofErr w:type="spellEnd"/>
            <w:r w:rsidRPr="00A60BE1">
              <w:rPr>
                <w:rFonts w:asciiTheme="minorHAnsi" w:eastAsia="Times New Roman" w:hAnsiTheme="minorHAnsi"/>
                <w:sz w:val="22"/>
                <w:szCs w:val="22"/>
                <w:lang w:bidi="en-US"/>
              </w:rPr>
              <w:t xml:space="preserve"> bromide</w:t>
            </w:r>
          </w:p>
        </w:tc>
      </w:tr>
      <w:tr w:rsidR="00D34D23" w:rsidRPr="00A60BE1" w14:paraId="2F294FAF" w14:textId="77777777" w:rsidTr="00CA52FA">
        <w:trPr>
          <w:trHeight w:val="20"/>
        </w:trPr>
        <w:tc>
          <w:tcPr>
            <w:tcW w:w="1998" w:type="pct"/>
            <w:vMerge/>
            <w:vAlign w:val="center"/>
          </w:tcPr>
          <w:p w14:paraId="68D80B67" w14:textId="77777777" w:rsidR="00D34D23" w:rsidRPr="00A60BE1" w:rsidRDefault="00D34D23" w:rsidP="00CA52FA">
            <w:pPr>
              <w:widowControl w:val="0"/>
              <w:autoSpaceDE w:val="0"/>
              <w:autoSpaceDN w:val="0"/>
              <w:spacing w:after="0" w:line="240" w:lineRule="auto"/>
              <w:rPr>
                <w:rFonts w:asciiTheme="minorHAnsi" w:eastAsia="Times New Roman" w:hAnsiTheme="minorHAnsi"/>
                <w:sz w:val="18"/>
                <w:szCs w:val="22"/>
                <w:lang w:bidi="en-US"/>
              </w:rPr>
            </w:pPr>
          </w:p>
        </w:tc>
        <w:tc>
          <w:tcPr>
            <w:tcW w:w="3002" w:type="pct"/>
            <w:vAlign w:val="center"/>
          </w:tcPr>
          <w:p w14:paraId="433A5059" w14:textId="77777777" w:rsidR="00D34D23" w:rsidRPr="00A60BE1" w:rsidRDefault="00D34D23" w:rsidP="00CA52FA">
            <w:pPr>
              <w:widowControl w:val="0"/>
              <w:autoSpaceDE w:val="0"/>
              <w:autoSpaceDN w:val="0"/>
              <w:spacing w:after="0" w:line="240" w:lineRule="auto"/>
              <w:ind w:right="608"/>
              <w:rPr>
                <w:rFonts w:asciiTheme="minorHAnsi" w:eastAsia="Times New Roman" w:hAnsiTheme="minorHAnsi"/>
                <w:sz w:val="22"/>
                <w:szCs w:val="22"/>
                <w:lang w:bidi="en-US"/>
              </w:rPr>
            </w:pPr>
            <w:r w:rsidRPr="00A60BE1">
              <w:rPr>
                <w:rFonts w:asciiTheme="minorHAnsi" w:eastAsia="Times New Roman" w:hAnsiTheme="minorHAnsi"/>
                <w:sz w:val="22"/>
                <w:szCs w:val="22"/>
                <w:lang w:bidi="en-US"/>
              </w:rPr>
              <w:t>Umeclidinium</w:t>
            </w:r>
          </w:p>
        </w:tc>
      </w:tr>
      <w:tr w:rsidR="00D34D23" w:rsidRPr="00A60BE1" w14:paraId="1B16B66F" w14:textId="77777777" w:rsidTr="00CA52FA">
        <w:trPr>
          <w:trHeight w:val="20"/>
        </w:trPr>
        <w:tc>
          <w:tcPr>
            <w:tcW w:w="1998" w:type="pct"/>
            <w:vMerge w:val="restart"/>
            <w:vAlign w:val="center"/>
          </w:tcPr>
          <w:p w14:paraId="5EE2AEE2" w14:textId="77777777" w:rsidR="00D34D23" w:rsidRPr="00A60BE1" w:rsidRDefault="00D34D23" w:rsidP="00CA52FA">
            <w:pPr>
              <w:keepNext/>
              <w:widowControl w:val="0"/>
              <w:autoSpaceDE w:val="0"/>
              <w:autoSpaceDN w:val="0"/>
              <w:spacing w:after="0" w:line="240" w:lineRule="auto"/>
              <w:ind w:left="118"/>
              <w:rPr>
                <w:rFonts w:asciiTheme="minorHAnsi" w:eastAsia="Times New Roman" w:hAnsiTheme="minorHAnsi"/>
                <w:b/>
                <w:sz w:val="22"/>
                <w:szCs w:val="22"/>
                <w:lang w:bidi="en-US"/>
              </w:rPr>
            </w:pPr>
            <w:proofErr w:type="spellStart"/>
            <w:r w:rsidRPr="00A60BE1">
              <w:rPr>
                <w:rFonts w:asciiTheme="minorHAnsi" w:eastAsia="Times New Roman" w:hAnsiTheme="minorHAnsi"/>
                <w:b/>
                <w:sz w:val="22"/>
                <w:szCs w:val="22"/>
                <w:lang w:bidi="en-US"/>
              </w:rPr>
              <w:lastRenderedPageBreak/>
              <w:t>LABA+Anticholinergic</w:t>
            </w:r>
            <w:proofErr w:type="spellEnd"/>
          </w:p>
        </w:tc>
        <w:tc>
          <w:tcPr>
            <w:tcW w:w="3002" w:type="pct"/>
            <w:vAlign w:val="center"/>
          </w:tcPr>
          <w:p w14:paraId="395C0ACA" w14:textId="77777777" w:rsidR="00D34D23" w:rsidRPr="00A60BE1" w:rsidRDefault="00D34D23" w:rsidP="00CA52FA">
            <w:pPr>
              <w:keepNext/>
              <w:widowControl w:val="0"/>
              <w:autoSpaceDE w:val="0"/>
              <w:autoSpaceDN w:val="0"/>
              <w:spacing w:after="0" w:line="240" w:lineRule="auto"/>
              <w:ind w:right="608"/>
              <w:rPr>
                <w:rFonts w:asciiTheme="minorHAnsi" w:eastAsia="Times New Roman" w:hAnsiTheme="minorHAnsi"/>
                <w:sz w:val="22"/>
                <w:szCs w:val="22"/>
                <w:lang w:bidi="en-US"/>
              </w:rPr>
            </w:pPr>
            <w:r w:rsidRPr="00A60BE1">
              <w:rPr>
                <w:rFonts w:asciiTheme="minorHAnsi" w:eastAsia="Times New Roman" w:hAnsiTheme="minorHAnsi"/>
                <w:sz w:val="22"/>
                <w:szCs w:val="22"/>
                <w:lang w:bidi="en-US"/>
              </w:rPr>
              <w:t>Vilanterol + Umeclidinium</w:t>
            </w:r>
          </w:p>
        </w:tc>
      </w:tr>
      <w:tr w:rsidR="00D34D23" w:rsidRPr="00A60BE1" w14:paraId="37A16C84" w14:textId="77777777" w:rsidTr="00CA52FA">
        <w:trPr>
          <w:trHeight w:val="20"/>
        </w:trPr>
        <w:tc>
          <w:tcPr>
            <w:tcW w:w="1998" w:type="pct"/>
            <w:vMerge/>
            <w:vAlign w:val="center"/>
          </w:tcPr>
          <w:p w14:paraId="51618C00" w14:textId="77777777" w:rsidR="00D34D23" w:rsidRPr="00A60BE1" w:rsidRDefault="00D34D23" w:rsidP="00CA52FA">
            <w:pPr>
              <w:keepNext/>
              <w:widowControl w:val="0"/>
              <w:autoSpaceDE w:val="0"/>
              <w:autoSpaceDN w:val="0"/>
              <w:spacing w:after="0" w:line="240" w:lineRule="auto"/>
              <w:rPr>
                <w:rFonts w:asciiTheme="minorHAnsi" w:eastAsia="Times New Roman" w:hAnsiTheme="minorHAnsi"/>
                <w:sz w:val="18"/>
                <w:szCs w:val="22"/>
                <w:lang w:bidi="en-US"/>
              </w:rPr>
            </w:pPr>
          </w:p>
        </w:tc>
        <w:tc>
          <w:tcPr>
            <w:tcW w:w="3002" w:type="pct"/>
            <w:vAlign w:val="center"/>
          </w:tcPr>
          <w:p w14:paraId="2644C760" w14:textId="77777777" w:rsidR="00D34D23" w:rsidRPr="00A60BE1" w:rsidRDefault="00D34D23" w:rsidP="00CA52FA">
            <w:pPr>
              <w:keepNext/>
              <w:widowControl w:val="0"/>
              <w:autoSpaceDE w:val="0"/>
              <w:autoSpaceDN w:val="0"/>
              <w:spacing w:after="0" w:line="240" w:lineRule="auto"/>
              <w:ind w:right="608"/>
              <w:rPr>
                <w:rFonts w:asciiTheme="minorHAnsi" w:eastAsia="Times New Roman" w:hAnsiTheme="minorHAnsi"/>
                <w:sz w:val="22"/>
                <w:szCs w:val="22"/>
                <w:lang w:bidi="en-US"/>
              </w:rPr>
            </w:pPr>
            <w:r w:rsidRPr="00A60BE1">
              <w:rPr>
                <w:rFonts w:asciiTheme="minorHAnsi" w:eastAsia="Times New Roman" w:hAnsiTheme="minorHAnsi"/>
                <w:sz w:val="22"/>
                <w:szCs w:val="22"/>
                <w:lang w:bidi="en-US"/>
              </w:rPr>
              <w:t xml:space="preserve">Indacaterol + </w:t>
            </w:r>
            <w:proofErr w:type="spellStart"/>
            <w:r w:rsidRPr="00A60BE1">
              <w:rPr>
                <w:rFonts w:asciiTheme="minorHAnsi" w:eastAsia="Times New Roman" w:hAnsiTheme="minorHAnsi"/>
                <w:sz w:val="22"/>
                <w:szCs w:val="22"/>
                <w:lang w:bidi="en-US"/>
              </w:rPr>
              <w:t>Glycopyrronium</w:t>
            </w:r>
            <w:proofErr w:type="spellEnd"/>
          </w:p>
        </w:tc>
      </w:tr>
      <w:tr w:rsidR="00D34D23" w:rsidRPr="00A60BE1" w14:paraId="60FB2092" w14:textId="77777777" w:rsidTr="00CA52FA">
        <w:trPr>
          <w:trHeight w:val="20"/>
        </w:trPr>
        <w:tc>
          <w:tcPr>
            <w:tcW w:w="1998" w:type="pct"/>
            <w:tcBorders>
              <w:bottom w:val="single" w:sz="4" w:space="0" w:color="auto"/>
            </w:tcBorders>
            <w:vAlign w:val="center"/>
          </w:tcPr>
          <w:p w14:paraId="46CCD819" w14:textId="77777777" w:rsidR="00D34D23" w:rsidRPr="00A60BE1" w:rsidRDefault="00D34D23" w:rsidP="00CA52FA">
            <w:pPr>
              <w:keepNext/>
              <w:widowControl w:val="0"/>
              <w:autoSpaceDE w:val="0"/>
              <w:autoSpaceDN w:val="0"/>
              <w:spacing w:after="0" w:line="240" w:lineRule="auto"/>
              <w:ind w:left="118"/>
              <w:rPr>
                <w:rFonts w:asciiTheme="minorHAnsi" w:eastAsia="Times New Roman" w:hAnsiTheme="minorHAnsi"/>
                <w:b/>
                <w:sz w:val="22"/>
                <w:szCs w:val="22"/>
                <w:lang w:bidi="en-US"/>
              </w:rPr>
            </w:pPr>
            <w:r w:rsidRPr="00A60BE1">
              <w:rPr>
                <w:rFonts w:asciiTheme="minorHAnsi" w:eastAsia="Times New Roman" w:hAnsiTheme="minorHAnsi"/>
                <w:b/>
                <w:sz w:val="22"/>
                <w:szCs w:val="22"/>
                <w:lang w:bidi="en-US"/>
              </w:rPr>
              <w:t>Phosphodiesterase-4 Inhibitor</w:t>
            </w:r>
          </w:p>
        </w:tc>
        <w:tc>
          <w:tcPr>
            <w:tcW w:w="3002" w:type="pct"/>
            <w:tcBorders>
              <w:bottom w:val="single" w:sz="4" w:space="0" w:color="auto"/>
            </w:tcBorders>
            <w:vAlign w:val="center"/>
          </w:tcPr>
          <w:p w14:paraId="3B8B103F" w14:textId="77777777" w:rsidR="00D34D23" w:rsidRPr="00A60BE1" w:rsidRDefault="00D34D23" w:rsidP="00CA52FA">
            <w:pPr>
              <w:keepNext/>
              <w:widowControl w:val="0"/>
              <w:autoSpaceDE w:val="0"/>
              <w:autoSpaceDN w:val="0"/>
              <w:spacing w:after="0" w:line="240" w:lineRule="auto"/>
              <w:ind w:right="608"/>
              <w:rPr>
                <w:rFonts w:asciiTheme="minorHAnsi" w:eastAsia="Times New Roman" w:hAnsiTheme="minorHAnsi"/>
                <w:sz w:val="22"/>
                <w:szCs w:val="22"/>
                <w:lang w:bidi="en-US"/>
              </w:rPr>
            </w:pPr>
            <w:r w:rsidRPr="00A60BE1">
              <w:rPr>
                <w:rFonts w:asciiTheme="minorHAnsi" w:eastAsia="Times New Roman" w:hAnsiTheme="minorHAnsi"/>
                <w:sz w:val="22"/>
                <w:szCs w:val="22"/>
                <w:lang w:bidi="en-US"/>
              </w:rPr>
              <w:t>Roflumilast</w:t>
            </w:r>
          </w:p>
        </w:tc>
      </w:tr>
      <w:tr w:rsidR="00D34D23" w:rsidRPr="003C4074" w14:paraId="2884810D" w14:textId="77777777" w:rsidTr="00CA52FA">
        <w:trPr>
          <w:trHeight w:val="20"/>
        </w:trPr>
        <w:tc>
          <w:tcPr>
            <w:tcW w:w="5000" w:type="pct"/>
            <w:gridSpan w:val="2"/>
            <w:tcBorders>
              <w:left w:val="nil"/>
              <w:bottom w:val="nil"/>
              <w:right w:val="nil"/>
            </w:tcBorders>
            <w:vAlign w:val="center"/>
          </w:tcPr>
          <w:p w14:paraId="1D1D5928" w14:textId="77777777" w:rsidR="00D34D23" w:rsidRPr="00EB6A66" w:rsidRDefault="00D34D23" w:rsidP="00CA52FA">
            <w:pPr>
              <w:spacing w:after="0" w:line="240" w:lineRule="auto"/>
              <w:ind w:left="110"/>
              <w:rPr>
                <w:rFonts w:asciiTheme="minorHAnsi" w:eastAsia="Times New Roman" w:hAnsiTheme="minorHAnsi"/>
                <w:b/>
                <w:lang w:val="en-GB"/>
              </w:rPr>
            </w:pPr>
          </w:p>
          <w:p w14:paraId="09F21E63" w14:textId="77777777" w:rsidR="00D34D23" w:rsidRPr="00EB6A66" w:rsidRDefault="00D34D23" w:rsidP="00CA52FA">
            <w:pPr>
              <w:spacing w:after="0" w:line="240" w:lineRule="auto"/>
              <w:ind w:left="110"/>
              <w:rPr>
                <w:rFonts w:asciiTheme="minorHAnsi" w:eastAsia="Times New Roman" w:hAnsiTheme="minorHAnsi"/>
                <w:lang w:val="en-GB"/>
              </w:rPr>
            </w:pPr>
            <w:r w:rsidRPr="00EB6A66">
              <w:rPr>
                <w:rFonts w:asciiTheme="minorHAnsi" w:eastAsia="Times New Roman" w:hAnsiTheme="minorHAnsi"/>
                <w:b/>
                <w:lang w:val="en-GB"/>
              </w:rPr>
              <w:t>Source:</w:t>
            </w:r>
            <w:r w:rsidRPr="00EB6A66">
              <w:rPr>
                <w:rFonts w:asciiTheme="minorHAnsi" w:eastAsia="Times New Roman" w:hAnsiTheme="minorHAnsi"/>
                <w:lang w:val="en-GB"/>
              </w:rPr>
              <w:t xml:space="preserve"> Gold Initiative for Chronic Obstructive Pulmonary Disease, Global strategy for the diagnosis, management, and prevention of chronic obstructive pulmonary disease. Updated 2016. Available at: http://goldcopd.org/global-strategy-diagnosis-management-prevention-copd-2016/ </w:t>
            </w:r>
          </w:p>
        </w:tc>
      </w:tr>
    </w:tbl>
    <w:p w14:paraId="7E579554" w14:textId="77777777" w:rsidR="00D34D23" w:rsidRPr="003C4074" w:rsidRDefault="00D34D23" w:rsidP="00D34D23">
      <w:pPr>
        <w:spacing w:after="160" w:line="259" w:lineRule="auto"/>
        <w:rPr>
          <w:rFonts w:eastAsiaTheme="majorEastAsia"/>
          <w:b/>
        </w:rPr>
      </w:pPr>
      <w:r w:rsidRPr="003C4074">
        <w:rPr>
          <w:rFonts w:eastAsiaTheme="majorEastAsia"/>
          <w:b/>
        </w:rPr>
        <w:br w:type="page"/>
      </w:r>
    </w:p>
    <w:p w14:paraId="0108ADE8" w14:textId="77777777" w:rsidR="00D34D23" w:rsidRDefault="00D34D23" w:rsidP="00D34D23">
      <w:pPr>
        <w:spacing w:after="0"/>
        <w:rPr>
          <w:rFonts w:eastAsiaTheme="majorEastAsia"/>
          <w:b/>
        </w:rPr>
      </w:pPr>
      <w:r w:rsidRPr="00FF793D">
        <w:rPr>
          <w:rFonts w:eastAsiaTheme="majorEastAsia"/>
          <w:b/>
        </w:rPr>
        <w:lastRenderedPageBreak/>
        <w:t>S</w:t>
      </w:r>
      <w:r>
        <w:rPr>
          <w:rFonts w:eastAsiaTheme="majorEastAsia"/>
          <w:b/>
        </w:rPr>
        <w:t>upplementary Table 2</w:t>
      </w:r>
      <w:r w:rsidRPr="00FF793D">
        <w:rPr>
          <w:rFonts w:eastAsiaTheme="majorEastAsia"/>
          <w:b/>
        </w:rPr>
        <w:t xml:space="preserve"> </w:t>
      </w:r>
      <w:r>
        <w:rPr>
          <w:rFonts w:eastAsiaTheme="majorEastAsia"/>
        </w:rPr>
        <w:t>Case Report Form extraction form considerations</w:t>
      </w:r>
    </w:p>
    <w:p w14:paraId="45045075" w14:textId="77777777" w:rsidR="00D34D23" w:rsidRDefault="00D34D23" w:rsidP="00D34D23">
      <w:pPr>
        <w:spacing w:after="160" w:line="259" w:lineRule="auto"/>
      </w:pPr>
      <w:r w:rsidRPr="007A7055">
        <w:rPr>
          <w:noProof/>
          <w:lang w:eastAsia="en-US"/>
        </w:rPr>
        <w:drawing>
          <wp:inline distT="0" distB="0" distL="0" distR="0" wp14:anchorId="4EF68132" wp14:editId="61C74CD4">
            <wp:extent cx="5714876" cy="4457270"/>
            <wp:effectExtent l="0" t="0" r="635" b="63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24412" cy="4464707"/>
                    </a:xfrm>
                    <a:prstGeom prst="rect">
                      <a:avLst/>
                    </a:prstGeom>
                    <a:noFill/>
                    <a:ln>
                      <a:noFill/>
                    </a:ln>
                  </pic:spPr>
                </pic:pic>
              </a:graphicData>
            </a:graphic>
          </wp:inline>
        </w:drawing>
      </w:r>
      <w:r w:rsidRPr="007A7055">
        <w:t xml:space="preserve"> </w:t>
      </w:r>
    </w:p>
    <w:p w14:paraId="518F74AB" w14:textId="77777777" w:rsidR="00D34D23" w:rsidRDefault="00D34D23" w:rsidP="00D34D23">
      <w:pPr>
        <w:spacing w:after="160" w:line="259" w:lineRule="auto"/>
      </w:pPr>
      <w:r w:rsidRPr="007A7055">
        <w:rPr>
          <w:noProof/>
          <w:lang w:eastAsia="en-US"/>
        </w:rPr>
        <w:drawing>
          <wp:inline distT="0" distB="0" distL="0" distR="0" wp14:anchorId="35DB4FE9" wp14:editId="399570E4">
            <wp:extent cx="5705475" cy="1619798"/>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38589" cy="1629199"/>
                    </a:xfrm>
                    <a:prstGeom prst="rect">
                      <a:avLst/>
                    </a:prstGeom>
                    <a:noFill/>
                    <a:ln>
                      <a:noFill/>
                    </a:ln>
                  </pic:spPr>
                </pic:pic>
              </a:graphicData>
            </a:graphic>
          </wp:inline>
        </w:drawing>
      </w:r>
      <w:r w:rsidRPr="007A7055">
        <w:t xml:space="preserve"> </w:t>
      </w:r>
    </w:p>
    <w:p w14:paraId="077B9319" w14:textId="77777777" w:rsidR="00D34D23" w:rsidRDefault="00D34D23" w:rsidP="00D34D23">
      <w:pPr>
        <w:spacing w:after="160" w:line="259" w:lineRule="auto"/>
      </w:pPr>
      <w:r w:rsidRPr="007A7055">
        <w:rPr>
          <w:noProof/>
          <w:lang w:eastAsia="en-US"/>
        </w:rPr>
        <w:lastRenderedPageBreak/>
        <w:drawing>
          <wp:inline distT="0" distB="0" distL="0" distR="0" wp14:anchorId="3518AD1A" wp14:editId="0EB582DC">
            <wp:extent cx="5753515" cy="399097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64155" cy="3998355"/>
                    </a:xfrm>
                    <a:prstGeom prst="rect">
                      <a:avLst/>
                    </a:prstGeom>
                    <a:noFill/>
                    <a:ln>
                      <a:noFill/>
                    </a:ln>
                  </pic:spPr>
                </pic:pic>
              </a:graphicData>
            </a:graphic>
          </wp:inline>
        </w:drawing>
      </w:r>
      <w:r w:rsidRPr="007A7055">
        <w:t xml:space="preserve"> </w:t>
      </w:r>
    </w:p>
    <w:p w14:paraId="2AC6EACB" w14:textId="77777777" w:rsidR="00D34D23" w:rsidRDefault="00D34D23" w:rsidP="00D34D23">
      <w:pPr>
        <w:spacing w:after="160" w:line="259" w:lineRule="auto"/>
      </w:pPr>
      <w:r>
        <w:br w:type="page"/>
      </w:r>
    </w:p>
    <w:p w14:paraId="2C2A36E1" w14:textId="77777777" w:rsidR="00D34D23" w:rsidRDefault="00D34D23" w:rsidP="00D34D23">
      <w:pPr>
        <w:spacing w:after="160" w:line="259" w:lineRule="auto"/>
      </w:pPr>
      <w:r w:rsidRPr="007A7055">
        <w:rPr>
          <w:noProof/>
          <w:lang w:eastAsia="en-US"/>
        </w:rPr>
        <w:lastRenderedPageBreak/>
        <w:drawing>
          <wp:inline distT="0" distB="0" distL="0" distR="0" wp14:anchorId="6469DF2D" wp14:editId="4CA3B676">
            <wp:extent cx="5747288" cy="2857500"/>
            <wp:effectExtent l="0" t="0" r="635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57370" cy="2862513"/>
                    </a:xfrm>
                    <a:prstGeom prst="rect">
                      <a:avLst/>
                    </a:prstGeom>
                    <a:noFill/>
                    <a:ln>
                      <a:noFill/>
                    </a:ln>
                  </pic:spPr>
                </pic:pic>
              </a:graphicData>
            </a:graphic>
          </wp:inline>
        </w:drawing>
      </w:r>
      <w:r w:rsidRPr="007A7055">
        <w:t xml:space="preserve"> </w:t>
      </w:r>
    </w:p>
    <w:p w14:paraId="6A881400" w14:textId="77777777" w:rsidR="00D34D23" w:rsidRDefault="00D34D23" w:rsidP="00D34D23">
      <w:pPr>
        <w:spacing w:after="160" w:line="259" w:lineRule="auto"/>
      </w:pPr>
      <w:r>
        <w:br w:type="page"/>
      </w:r>
    </w:p>
    <w:p w14:paraId="01744209" w14:textId="77777777" w:rsidR="00D34D23" w:rsidRDefault="00D34D23" w:rsidP="00D34D23">
      <w:pPr>
        <w:spacing w:after="160" w:line="259" w:lineRule="auto"/>
      </w:pPr>
      <w:r w:rsidRPr="007A7055">
        <w:rPr>
          <w:noProof/>
          <w:lang w:eastAsia="en-US"/>
        </w:rPr>
        <w:lastRenderedPageBreak/>
        <w:drawing>
          <wp:inline distT="0" distB="0" distL="0" distR="0" wp14:anchorId="3F9BA309" wp14:editId="50CA65C3">
            <wp:extent cx="5730398" cy="4762500"/>
            <wp:effectExtent l="0" t="0" r="381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37742" cy="4768604"/>
                    </a:xfrm>
                    <a:prstGeom prst="rect">
                      <a:avLst/>
                    </a:prstGeom>
                    <a:noFill/>
                    <a:ln>
                      <a:noFill/>
                    </a:ln>
                  </pic:spPr>
                </pic:pic>
              </a:graphicData>
            </a:graphic>
          </wp:inline>
        </w:drawing>
      </w:r>
      <w:r w:rsidRPr="007A7055">
        <w:t xml:space="preserve"> </w:t>
      </w:r>
    </w:p>
    <w:p w14:paraId="6415F450" w14:textId="77777777" w:rsidR="00D34D23" w:rsidRDefault="00D34D23" w:rsidP="00D34D23">
      <w:pPr>
        <w:spacing w:after="160" w:line="259" w:lineRule="auto"/>
      </w:pPr>
      <w:r w:rsidRPr="007A7055">
        <w:rPr>
          <w:noProof/>
          <w:lang w:eastAsia="en-US"/>
        </w:rPr>
        <w:lastRenderedPageBreak/>
        <w:drawing>
          <wp:inline distT="0" distB="0" distL="0" distR="0" wp14:anchorId="7FAECD57" wp14:editId="70088B32">
            <wp:extent cx="5759894" cy="556260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70728" cy="5573063"/>
                    </a:xfrm>
                    <a:prstGeom prst="rect">
                      <a:avLst/>
                    </a:prstGeom>
                    <a:noFill/>
                    <a:ln>
                      <a:noFill/>
                    </a:ln>
                  </pic:spPr>
                </pic:pic>
              </a:graphicData>
            </a:graphic>
          </wp:inline>
        </w:drawing>
      </w:r>
      <w:r w:rsidRPr="007A7055">
        <w:t xml:space="preserve"> </w:t>
      </w:r>
    </w:p>
    <w:p w14:paraId="394A7EE0" w14:textId="77777777" w:rsidR="00D34D23" w:rsidRDefault="00D34D23" w:rsidP="00D34D23">
      <w:pPr>
        <w:spacing w:after="160" w:line="259" w:lineRule="auto"/>
      </w:pPr>
      <w:r w:rsidRPr="007A7055">
        <w:rPr>
          <w:noProof/>
          <w:lang w:eastAsia="en-US"/>
        </w:rPr>
        <w:lastRenderedPageBreak/>
        <w:drawing>
          <wp:inline distT="0" distB="0" distL="0" distR="0" wp14:anchorId="12D10277" wp14:editId="77584819">
            <wp:extent cx="5759244" cy="4619625"/>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65206" cy="4624408"/>
                    </a:xfrm>
                    <a:prstGeom prst="rect">
                      <a:avLst/>
                    </a:prstGeom>
                    <a:noFill/>
                    <a:ln>
                      <a:noFill/>
                    </a:ln>
                  </pic:spPr>
                </pic:pic>
              </a:graphicData>
            </a:graphic>
          </wp:inline>
        </w:drawing>
      </w:r>
      <w:r w:rsidRPr="007A7055">
        <w:t xml:space="preserve"> </w:t>
      </w:r>
    </w:p>
    <w:p w14:paraId="79F22632" w14:textId="77777777" w:rsidR="00D34D23" w:rsidRDefault="00D34D23" w:rsidP="00D34D23">
      <w:pPr>
        <w:spacing w:after="160" w:line="259" w:lineRule="auto"/>
      </w:pPr>
      <w:r w:rsidRPr="007A7055">
        <w:rPr>
          <w:noProof/>
          <w:lang w:eastAsia="en-US"/>
        </w:rPr>
        <w:drawing>
          <wp:inline distT="0" distB="0" distL="0" distR="0" wp14:anchorId="10D2E21E" wp14:editId="05395645">
            <wp:extent cx="5731510" cy="1963983"/>
            <wp:effectExtent l="0" t="0" r="254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31510" cy="1963983"/>
                    </a:xfrm>
                    <a:prstGeom prst="rect">
                      <a:avLst/>
                    </a:prstGeom>
                    <a:noFill/>
                    <a:ln>
                      <a:noFill/>
                    </a:ln>
                  </pic:spPr>
                </pic:pic>
              </a:graphicData>
            </a:graphic>
          </wp:inline>
        </w:drawing>
      </w:r>
    </w:p>
    <w:p w14:paraId="59B04FA9" w14:textId="77777777" w:rsidR="00D34D23" w:rsidRDefault="00D34D23" w:rsidP="00D34D23">
      <w:pPr>
        <w:spacing w:after="0" w:line="259" w:lineRule="auto"/>
        <w:rPr>
          <w:rFonts w:eastAsiaTheme="majorEastAsia"/>
          <w:b/>
        </w:rPr>
      </w:pPr>
    </w:p>
    <w:p w14:paraId="5BECFE34" w14:textId="77777777" w:rsidR="00D34D23" w:rsidRDefault="00D34D23" w:rsidP="00D34D23">
      <w:pPr>
        <w:spacing w:after="0" w:line="259" w:lineRule="auto"/>
        <w:rPr>
          <w:rFonts w:eastAsiaTheme="majorEastAsia"/>
        </w:rPr>
      </w:pPr>
      <w:r w:rsidRPr="002A537C">
        <w:rPr>
          <w:rFonts w:eastAsiaTheme="majorEastAsia"/>
          <w:b/>
        </w:rPr>
        <w:t>Abbreviations:</w:t>
      </w:r>
      <w:r>
        <w:rPr>
          <w:rFonts w:eastAsiaTheme="majorEastAsia"/>
        </w:rPr>
        <w:t xml:space="preserve"> AECOPD, acute exacerbation of chronic obstructive pulmonary d</w:t>
      </w:r>
      <w:r w:rsidRPr="00B8495F">
        <w:rPr>
          <w:rFonts w:eastAsiaTheme="majorEastAsia"/>
        </w:rPr>
        <w:t>isease</w:t>
      </w:r>
      <w:r w:rsidRPr="00582288">
        <w:rPr>
          <w:rFonts w:eastAsiaTheme="majorEastAsia"/>
        </w:rPr>
        <w:t>;</w:t>
      </w:r>
      <w:r>
        <w:rPr>
          <w:rFonts w:eastAsiaTheme="majorEastAsia"/>
        </w:rPr>
        <w:t xml:space="preserve"> BMI, body mass index; COPD, chronic obstructive pulmonary disease</w:t>
      </w:r>
      <w:r w:rsidRPr="00CC5C49">
        <w:rPr>
          <w:rFonts w:eastAsiaTheme="majorEastAsia"/>
        </w:rPr>
        <w:t>;</w:t>
      </w:r>
      <w:r>
        <w:rPr>
          <w:rFonts w:eastAsiaTheme="majorEastAsia"/>
        </w:rPr>
        <w:t xml:space="preserve"> DMG, disease management group;</w:t>
      </w:r>
      <w:r w:rsidRPr="00CC5C49">
        <w:rPr>
          <w:rFonts w:eastAsiaTheme="majorEastAsia"/>
        </w:rPr>
        <w:t xml:space="preserve"> E</w:t>
      </w:r>
      <w:r>
        <w:rPr>
          <w:rFonts w:eastAsiaTheme="majorEastAsia"/>
        </w:rPr>
        <w:t>R</w:t>
      </w:r>
      <w:r w:rsidRPr="00CC5C49">
        <w:rPr>
          <w:rFonts w:eastAsiaTheme="majorEastAsia"/>
        </w:rPr>
        <w:t xml:space="preserve">, emergency </w:t>
      </w:r>
      <w:r>
        <w:rPr>
          <w:rFonts w:eastAsiaTheme="majorEastAsia"/>
        </w:rPr>
        <w:t xml:space="preserve">room; </w:t>
      </w:r>
      <w:r w:rsidRPr="005C7EAE">
        <w:rPr>
          <w:rFonts w:eastAsiaTheme="majorEastAsia"/>
        </w:rPr>
        <w:t>FEV1,</w:t>
      </w:r>
      <w:r>
        <w:rPr>
          <w:rFonts w:eastAsiaTheme="majorEastAsia"/>
        </w:rPr>
        <w:t xml:space="preserve"> forced expiratory volume over 1 second;</w:t>
      </w:r>
      <w:r w:rsidRPr="005C7EAE">
        <w:rPr>
          <w:rFonts w:eastAsiaTheme="majorEastAsia"/>
        </w:rPr>
        <w:t xml:space="preserve"> FVC</w:t>
      </w:r>
      <w:r>
        <w:rPr>
          <w:rFonts w:eastAsiaTheme="majorEastAsia"/>
        </w:rPr>
        <w:t>, forced vital capacity; ICS, inhaled corticosteroid; ID, identifier; LAA, long-acting anticholinergic; LABA, long-acting Beta-agonist; LAMA, long-acting muscarinic antagonist; PSVT, paroxysmal supraventricular tachycardia; SABA, short-acting Beta-agonist; SAMA, short-acting muscarinic antagonist.</w:t>
      </w:r>
    </w:p>
    <w:p w14:paraId="2DE0FBBD" w14:textId="77777777" w:rsidR="00D34D23" w:rsidRDefault="00D34D23" w:rsidP="00D34D23">
      <w:pPr>
        <w:spacing w:after="160" w:line="259" w:lineRule="auto"/>
        <w:rPr>
          <w:rFonts w:eastAsiaTheme="majorEastAsia"/>
          <w:b/>
        </w:rPr>
      </w:pPr>
      <w:r>
        <w:rPr>
          <w:rFonts w:eastAsiaTheme="majorEastAsia"/>
          <w:b/>
        </w:rPr>
        <w:br w:type="page"/>
      </w:r>
    </w:p>
    <w:p w14:paraId="2B265C40" w14:textId="77777777" w:rsidR="00D34D23" w:rsidRDefault="00D34D23" w:rsidP="00D34D23">
      <w:pPr>
        <w:spacing w:after="160" w:line="259" w:lineRule="auto"/>
        <w:rPr>
          <w:rFonts w:eastAsiaTheme="majorEastAsia"/>
          <w:b/>
        </w:rPr>
      </w:pPr>
      <w:r>
        <w:rPr>
          <w:rFonts w:eastAsiaTheme="majorEastAsia"/>
          <w:b/>
        </w:rPr>
        <w:lastRenderedPageBreak/>
        <w:t>Supplementary Table 3</w:t>
      </w:r>
      <w:r w:rsidRPr="00FF793D">
        <w:rPr>
          <w:rFonts w:eastAsiaTheme="majorEastAsia"/>
          <w:b/>
        </w:rPr>
        <w:t xml:space="preserve"> </w:t>
      </w:r>
      <w:r w:rsidRPr="00920FB9">
        <w:rPr>
          <w:rFonts w:eastAsiaTheme="majorEastAsia"/>
          <w:bCs/>
        </w:rPr>
        <w:t>Utilization items associated with AECOPD events</w:t>
      </w:r>
      <w:r>
        <w:rPr>
          <w:rFonts w:eastAsiaTheme="majorEastAsia"/>
          <w:bCs/>
        </w:rPr>
        <w:t xml:space="preserve"> (minor criteria)</w:t>
      </w:r>
    </w:p>
    <w:tbl>
      <w:tblPr>
        <w:tblStyle w:val="TableGrid"/>
        <w:tblW w:w="0" w:type="auto"/>
        <w:tblLook w:val="04A0" w:firstRow="1" w:lastRow="0" w:firstColumn="1" w:lastColumn="0" w:noHBand="0" w:noVBand="1"/>
      </w:tblPr>
      <w:tblGrid>
        <w:gridCol w:w="8454"/>
      </w:tblGrid>
      <w:tr w:rsidR="00D34D23" w14:paraId="1BC00748" w14:textId="77777777" w:rsidTr="00CA52FA">
        <w:tc>
          <w:tcPr>
            <w:tcW w:w="8454" w:type="dxa"/>
          </w:tcPr>
          <w:p w14:paraId="79ADCDE0" w14:textId="77777777" w:rsidR="00D34D23" w:rsidRPr="007D6243" w:rsidRDefault="00D34D23" w:rsidP="00CA52FA">
            <w:pPr>
              <w:spacing w:after="160" w:line="259" w:lineRule="auto"/>
              <w:rPr>
                <w:rFonts w:eastAsiaTheme="majorEastAsia"/>
                <w:bCs/>
              </w:rPr>
            </w:pPr>
            <w:r w:rsidRPr="007D6243">
              <w:rPr>
                <w:rFonts w:eastAsiaTheme="majorEastAsia"/>
                <w:bCs/>
              </w:rPr>
              <w:t>Cigarette smoking history ≥10 pack-years or other documented respiratory exposure known to cause COPD</w:t>
            </w:r>
          </w:p>
        </w:tc>
      </w:tr>
      <w:tr w:rsidR="00D34D23" w14:paraId="3BC0CBC2" w14:textId="77777777" w:rsidTr="00CA52FA">
        <w:tc>
          <w:tcPr>
            <w:tcW w:w="8454" w:type="dxa"/>
          </w:tcPr>
          <w:p w14:paraId="30E42734" w14:textId="77777777" w:rsidR="00D34D23" w:rsidRDefault="00D34D23" w:rsidP="00CA52FA">
            <w:pPr>
              <w:spacing w:after="160" w:line="259" w:lineRule="auto"/>
              <w:rPr>
                <w:rFonts w:eastAsiaTheme="majorEastAsia"/>
                <w:b/>
              </w:rPr>
            </w:pPr>
            <w:r w:rsidRPr="007D6243">
              <w:rPr>
                <w:rFonts w:eastAsiaTheme="majorEastAsia"/>
                <w:bCs/>
              </w:rPr>
              <w:t>A chest X-ray or chest CT scan obtained at any time interpreted as being consistent with</w:t>
            </w:r>
            <w:r>
              <w:rPr>
                <w:rFonts w:eastAsiaTheme="majorEastAsia"/>
                <w:bCs/>
              </w:rPr>
              <w:t xml:space="preserve"> </w:t>
            </w:r>
            <w:r w:rsidRPr="007D6243">
              <w:rPr>
                <w:rFonts w:eastAsiaTheme="majorEastAsia"/>
                <w:bCs/>
              </w:rPr>
              <w:t>COPD</w:t>
            </w:r>
          </w:p>
        </w:tc>
      </w:tr>
      <w:tr w:rsidR="00D34D23" w14:paraId="6885C97E" w14:textId="77777777" w:rsidTr="00CA52FA">
        <w:tc>
          <w:tcPr>
            <w:tcW w:w="8454" w:type="dxa"/>
          </w:tcPr>
          <w:p w14:paraId="6E55B175" w14:textId="77777777" w:rsidR="00D34D23" w:rsidRDefault="00D34D23" w:rsidP="00CA52FA">
            <w:pPr>
              <w:spacing w:after="160" w:line="259" w:lineRule="auto"/>
              <w:rPr>
                <w:rFonts w:eastAsiaTheme="majorEastAsia"/>
                <w:b/>
              </w:rPr>
            </w:pPr>
            <w:r w:rsidRPr="007D6243">
              <w:rPr>
                <w:rFonts w:eastAsiaTheme="majorEastAsia"/>
                <w:bCs/>
              </w:rPr>
              <w:t>Spirometry or complete PFT obtained at any time that are consistent with COPD</w:t>
            </w:r>
          </w:p>
        </w:tc>
      </w:tr>
      <w:tr w:rsidR="00D34D23" w14:paraId="79E58CCE" w14:textId="77777777" w:rsidTr="00CA52FA">
        <w:tc>
          <w:tcPr>
            <w:tcW w:w="8454" w:type="dxa"/>
          </w:tcPr>
          <w:p w14:paraId="6F8FC781" w14:textId="77777777" w:rsidR="00D34D23" w:rsidRDefault="00D34D23" w:rsidP="00CA52FA">
            <w:pPr>
              <w:spacing w:after="160" w:line="259" w:lineRule="auto"/>
              <w:rPr>
                <w:rFonts w:eastAsiaTheme="majorEastAsia"/>
                <w:b/>
              </w:rPr>
            </w:pPr>
            <w:r w:rsidRPr="007D6243">
              <w:rPr>
                <w:rFonts w:eastAsiaTheme="majorEastAsia"/>
                <w:bCs/>
              </w:rPr>
              <w:t>Documentation of physical exam findings within ±30 days of the utilization event that are</w:t>
            </w:r>
            <w:r>
              <w:rPr>
                <w:rFonts w:eastAsiaTheme="majorEastAsia"/>
                <w:bCs/>
              </w:rPr>
              <w:t xml:space="preserve"> </w:t>
            </w:r>
            <w:r w:rsidRPr="007D6243">
              <w:rPr>
                <w:rFonts w:eastAsiaTheme="majorEastAsia"/>
                <w:bCs/>
              </w:rPr>
              <w:t>consistent with COPD or acute COPD exacerbation</w:t>
            </w:r>
          </w:p>
        </w:tc>
      </w:tr>
      <w:tr w:rsidR="00D34D23" w14:paraId="63ACD38C" w14:textId="77777777" w:rsidTr="00CA52FA">
        <w:tc>
          <w:tcPr>
            <w:tcW w:w="8454" w:type="dxa"/>
          </w:tcPr>
          <w:p w14:paraId="7657BF3B" w14:textId="77777777" w:rsidR="00D34D23" w:rsidRPr="007D6243" w:rsidRDefault="00D34D23" w:rsidP="00CA52FA">
            <w:pPr>
              <w:spacing w:after="160" w:line="259" w:lineRule="auto"/>
              <w:rPr>
                <w:rFonts w:eastAsiaTheme="majorEastAsia"/>
                <w:bCs/>
              </w:rPr>
            </w:pPr>
            <w:r w:rsidRPr="007D6243">
              <w:rPr>
                <w:rFonts w:eastAsiaTheme="majorEastAsia"/>
                <w:bCs/>
              </w:rPr>
              <w:t>Documentation of acute or chronic hypoxemia or hypercarbia within ±30 days of the</w:t>
            </w:r>
          </w:p>
          <w:p w14:paraId="1F503924" w14:textId="77777777" w:rsidR="00D34D23" w:rsidRDefault="00D34D23" w:rsidP="00CA52FA">
            <w:pPr>
              <w:spacing w:after="160" w:line="259" w:lineRule="auto"/>
              <w:rPr>
                <w:rFonts w:eastAsiaTheme="majorEastAsia"/>
                <w:b/>
              </w:rPr>
            </w:pPr>
            <w:r w:rsidRPr="007D6243">
              <w:rPr>
                <w:rFonts w:eastAsiaTheme="majorEastAsia"/>
                <w:bCs/>
              </w:rPr>
              <w:t>utilization event</w:t>
            </w:r>
          </w:p>
        </w:tc>
      </w:tr>
      <w:tr w:rsidR="00D34D23" w14:paraId="4536DE9E" w14:textId="77777777" w:rsidTr="00CA52FA">
        <w:tc>
          <w:tcPr>
            <w:tcW w:w="8454" w:type="dxa"/>
          </w:tcPr>
          <w:p w14:paraId="783C87E9" w14:textId="77777777" w:rsidR="00D34D23" w:rsidRDefault="00D34D23" w:rsidP="00CA52FA">
            <w:pPr>
              <w:spacing w:after="160" w:line="259" w:lineRule="auto"/>
              <w:rPr>
                <w:rFonts w:eastAsiaTheme="majorEastAsia"/>
                <w:b/>
              </w:rPr>
            </w:pPr>
            <w:r w:rsidRPr="007D6243">
              <w:rPr>
                <w:rFonts w:eastAsiaTheme="majorEastAsia"/>
                <w:bCs/>
              </w:rPr>
              <w:t>Absence of acute coronary syndrome, congestive heart failure or other severe confounding</w:t>
            </w:r>
            <w:r>
              <w:rPr>
                <w:rFonts w:eastAsiaTheme="majorEastAsia"/>
                <w:bCs/>
              </w:rPr>
              <w:t xml:space="preserve"> </w:t>
            </w:r>
            <w:r w:rsidRPr="007D6243">
              <w:rPr>
                <w:rFonts w:eastAsiaTheme="majorEastAsia"/>
                <w:bCs/>
              </w:rPr>
              <w:t>comorbidity as the primary cause of the utilization event</w:t>
            </w:r>
          </w:p>
        </w:tc>
      </w:tr>
      <w:tr w:rsidR="00D34D23" w14:paraId="62226F04" w14:textId="77777777" w:rsidTr="00CA52FA">
        <w:tc>
          <w:tcPr>
            <w:tcW w:w="8454" w:type="dxa"/>
          </w:tcPr>
          <w:p w14:paraId="65073FAB" w14:textId="77777777" w:rsidR="00D34D23" w:rsidRDefault="00D34D23" w:rsidP="00CA52FA">
            <w:pPr>
              <w:spacing w:after="160" w:line="259" w:lineRule="auto"/>
              <w:rPr>
                <w:rFonts w:eastAsiaTheme="majorEastAsia"/>
                <w:b/>
              </w:rPr>
            </w:pPr>
            <w:r w:rsidRPr="007D6243">
              <w:rPr>
                <w:rFonts w:eastAsiaTheme="majorEastAsia"/>
                <w:bCs/>
              </w:rPr>
              <w:t>A physician or provider describes or diagnoses the event as a COPD exacerbation</w:t>
            </w:r>
          </w:p>
        </w:tc>
      </w:tr>
      <w:tr w:rsidR="00D34D23" w14:paraId="3B44D7AC" w14:textId="77777777" w:rsidTr="00CA52FA">
        <w:tc>
          <w:tcPr>
            <w:tcW w:w="8454" w:type="dxa"/>
          </w:tcPr>
          <w:p w14:paraId="5E09DBDF" w14:textId="77777777" w:rsidR="00D34D23" w:rsidRDefault="00D34D23" w:rsidP="00CA52FA">
            <w:pPr>
              <w:spacing w:after="160" w:line="259" w:lineRule="auto"/>
              <w:rPr>
                <w:rFonts w:eastAsiaTheme="majorEastAsia"/>
                <w:b/>
              </w:rPr>
            </w:pPr>
            <w:r w:rsidRPr="007D6243">
              <w:rPr>
                <w:rFonts w:eastAsiaTheme="majorEastAsia"/>
                <w:bCs/>
              </w:rPr>
              <w:t>Documentation of inhaled respiratory medication use at any time</w:t>
            </w:r>
          </w:p>
        </w:tc>
      </w:tr>
      <w:tr w:rsidR="00D34D23" w14:paraId="78F3ED75" w14:textId="77777777" w:rsidTr="00CA52FA">
        <w:tc>
          <w:tcPr>
            <w:tcW w:w="8454" w:type="dxa"/>
          </w:tcPr>
          <w:p w14:paraId="5B12BD45" w14:textId="77777777" w:rsidR="00D34D23" w:rsidRDefault="00D34D23" w:rsidP="00CA52FA">
            <w:pPr>
              <w:spacing w:after="160" w:line="259" w:lineRule="auto"/>
              <w:rPr>
                <w:rFonts w:eastAsiaTheme="majorEastAsia"/>
                <w:b/>
              </w:rPr>
            </w:pPr>
            <w:r w:rsidRPr="007D6243">
              <w:rPr>
                <w:rFonts w:eastAsiaTheme="majorEastAsia"/>
                <w:bCs/>
              </w:rPr>
              <w:t>Documentation that a sputum culture or viral screen was obtained within ±30 days of the</w:t>
            </w:r>
            <w:r>
              <w:rPr>
                <w:rFonts w:eastAsiaTheme="majorEastAsia"/>
                <w:bCs/>
              </w:rPr>
              <w:t xml:space="preserve"> </w:t>
            </w:r>
            <w:r w:rsidRPr="007D6243">
              <w:rPr>
                <w:rFonts w:eastAsiaTheme="majorEastAsia"/>
                <w:bCs/>
              </w:rPr>
              <w:t>utilization event</w:t>
            </w:r>
          </w:p>
        </w:tc>
      </w:tr>
      <w:tr w:rsidR="00D34D23" w14:paraId="5F0CE191" w14:textId="77777777" w:rsidTr="00CA52FA">
        <w:tc>
          <w:tcPr>
            <w:tcW w:w="8454" w:type="dxa"/>
          </w:tcPr>
          <w:p w14:paraId="40E9A933" w14:textId="77777777" w:rsidR="00D34D23" w:rsidRDefault="00D34D23" w:rsidP="00CA52FA">
            <w:pPr>
              <w:spacing w:after="160" w:line="259" w:lineRule="auto"/>
              <w:rPr>
                <w:rFonts w:eastAsiaTheme="majorEastAsia"/>
                <w:b/>
              </w:rPr>
            </w:pPr>
            <w:r w:rsidRPr="007D6243">
              <w:rPr>
                <w:rFonts w:eastAsiaTheme="majorEastAsia"/>
                <w:bCs/>
              </w:rPr>
              <w:t>Documentation that a complete blood count was obtained within ±30 days of the utilization</w:t>
            </w:r>
            <w:r>
              <w:rPr>
                <w:rFonts w:eastAsiaTheme="majorEastAsia"/>
                <w:bCs/>
              </w:rPr>
              <w:t xml:space="preserve"> </w:t>
            </w:r>
            <w:r w:rsidRPr="007D6243">
              <w:rPr>
                <w:rFonts w:eastAsiaTheme="majorEastAsia"/>
                <w:bCs/>
              </w:rPr>
              <w:t>event</w:t>
            </w:r>
          </w:p>
        </w:tc>
      </w:tr>
      <w:tr w:rsidR="00D34D23" w14:paraId="1D578A4E" w14:textId="77777777" w:rsidTr="00CA52FA">
        <w:tc>
          <w:tcPr>
            <w:tcW w:w="8454" w:type="dxa"/>
          </w:tcPr>
          <w:p w14:paraId="0C3661ED" w14:textId="77777777" w:rsidR="00D34D23" w:rsidRDefault="00D34D23" w:rsidP="00CA52FA">
            <w:pPr>
              <w:spacing w:after="160" w:line="259" w:lineRule="auto"/>
              <w:rPr>
                <w:rFonts w:eastAsiaTheme="majorEastAsia"/>
                <w:b/>
              </w:rPr>
            </w:pPr>
            <w:r w:rsidRPr="007D6243">
              <w:rPr>
                <w:rFonts w:eastAsiaTheme="majorEastAsia"/>
                <w:bCs/>
              </w:rPr>
              <w:t>Documentation that pulse oximetry or an arterial blood gas was obtained within ±30 days of</w:t>
            </w:r>
            <w:r>
              <w:rPr>
                <w:rFonts w:eastAsiaTheme="majorEastAsia"/>
                <w:bCs/>
              </w:rPr>
              <w:t xml:space="preserve"> </w:t>
            </w:r>
            <w:r w:rsidRPr="007D6243">
              <w:rPr>
                <w:rFonts w:eastAsiaTheme="majorEastAsia"/>
                <w:bCs/>
              </w:rPr>
              <w:t>the utilization event</w:t>
            </w:r>
          </w:p>
        </w:tc>
      </w:tr>
      <w:tr w:rsidR="00D34D23" w14:paraId="35008F96" w14:textId="77777777" w:rsidTr="00CA52FA">
        <w:tc>
          <w:tcPr>
            <w:tcW w:w="8454" w:type="dxa"/>
          </w:tcPr>
          <w:p w14:paraId="42619792" w14:textId="77777777" w:rsidR="00D34D23" w:rsidRDefault="00D34D23" w:rsidP="00CA52FA">
            <w:pPr>
              <w:spacing w:after="160" w:line="259" w:lineRule="auto"/>
              <w:rPr>
                <w:rFonts w:eastAsiaTheme="majorEastAsia"/>
                <w:b/>
              </w:rPr>
            </w:pPr>
            <w:r w:rsidRPr="007D6243">
              <w:rPr>
                <w:rFonts w:eastAsiaTheme="majorEastAsia"/>
                <w:bCs/>
              </w:rPr>
              <w:t xml:space="preserve">Documentation that an </w:t>
            </w:r>
            <w:r>
              <w:rPr>
                <w:rFonts w:eastAsiaTheme="majorEastAsia"/>
                <w:bCs/>
              </w:rPr>
              <w:t>ECG</w:t>
            </w:r>
            <w:r w:rsidRPr="007D6243">
              <w:rPr>
                <w:rFonts w:eastAsiaTheme="majorEastAsia"/>
                <w:bCs/>
              </w:rPr>
              <w:t xml:space="preserve"> or echocardiogram was obtained within ±30 days</w:t>
            </w:r>
            <w:r>
              <w:rPr>
                <w:rFonts w:eastAsiaTheme="majorEastAsia"/>
                <w:bCs/>
              </w:rPr>
              <w:t xml:space="preserve"> </w:t>
            </w:r>
            <w:r w:rsidRPr="007D6243">
              <w:rPr>
                <w:rFonts w:eastAsiaTheme="majorEastAsia"/>
                <w:bCs/>
              </w:rPr>
              <w:t>of the utilization event</w:t>
            </w:r>
          </w:p>
        </w:tc>
      </w:tr>
    </w:tbl>
    <w:p w14:paraId="71913545" w14:textId="77777777" w:rsidR="00D34D23" w:rsidRPr="00920FB9" w:rsidRDefault="00D34D23" w:rsidP="00D34D23">
      <w:pPr>
        <w:spacing w:after="0" w:line="259" w:lineRule="auto"/>
        <w:rPr>
          <w:rFonts w:eastAsiaTheme="majorEastAsia"/>
        </w:rPr>
      </w:pPr>
      <w:bookmarkStart w:id="0" w:name="_Hlk53758664"/>
      <w:r w:rsidRPr="00EC27D6">
        <w:rPr>
          <w:rFonts w:eastAsiaTheme="majorEastAsia"/>
          <w:b/>
        </w:rPr>
        <w:t>Abbreviations:</w:t>
      </w:r>
      <w:r>
        <w:rPr>
          <w:rFonts w:eastAsiaTheme="majorEastAsia"/>
        </w:rPr>
        <w:t xml:space="preserve"> AECOPD, acute exacerbation of chronic obstructive pulmonary disease; COPD, chronic obstructive pulmonary disease; CT, computed tomography scan; ECG, electrocardiogram; PFT, pulmonary function tests.</w:t>
      </w:r>
    </w:p>
    <w:bookmarkEnd w:id="0"/>
    <w:p w14:paraId="6AB598B7" w14:textId="77777777" w:rsidR="00D34D23" w:rsidRDefault="00D34D23" w:rsidP="00D34D23">
      <w:pPr>
        <w:spacing w:after="160" w:line="259" w:lineRule="auto"/>
        <w:rPr>
          <w:rFonts w:eastAsiaTheme="majorEastAsia"/>
          <w:b/>
        </w:rPr>
      </w:pPr>
      <w:r>
        <w:rPr>
          <w:rFonts w:eastAsiaTheme="majorEastAsia"/>
          <w:b/>
        </w:rPr>
        <w:br w:type="page"/>
      </w:r>
    </w:p>
    <w:p w14:paraId="53B0A009" w14:textId="77777777" w:rsidR="00D34D23" w:rsidRPr="00EA0753" w:rsidRDefault="00D34D23" w:rsidP="00D34D23">
      <w:pPr>
        <w:spacing w:after="160" w:line="259" w:lineRule="auto"/>
        <w:rPr>
          <w:rFonts w:eastAsiaTheme="majorEastAsia"/>
        </w:rPr>
      </w:pPr>
      <w:r>
        <w:rPr>
          <w:rFonts w:eastAsiaTheme="majorEastAsia"/>
          <w:b/>
        </w:rPr>
        <w:lastRenderedPageBreak/>
        <w:t xml:space="preserve">Supplementary Table 4 </w:t>
      </w:r>
      <w:r>
        <w:rPr>
          <w:rFonts w:eastAsiaTheme="majorEastAsia"/>
        </w:rPr>
        <w:t>V</w:t>
      </w:r>
      <w:r w:rsidRPr="00B8495F">
        <w:rPr>
          <w:rFonts w:eastAsiaTheme="majorEastAsia"/>
        </w:rPr>
        <w:t>alidation results of moderate AECOPD algorithm and its components by COPD status</w:t>
      </w:r>
    </w:p>
    <w:tbl>
      <w:tblPr>
        <w:tblStyle w:val="TableGrid16"/>
        <w:tblW w:w="0" w:type="auto"/>
        <w:tblLook w:val="04A0" w:firstRow="1" w:lastRow="0" w:firstColumn="1" w:lastColumn="0" w:noHBand="0" w:noVBand="1"/>
      </w:tblPr>
      <w:tblGrid>
        <w:gridCol w:w="2396"/>
        <w:gridCol w:w="686"/>
        <w:gridCol w:w="1487"/>
        <w:gridCol w:w="511"/>
        <w:gridCol w:w="1661"/>
        <w:gridCol w:w="548"/>
        <w:gridCol w:w="1727"/>
      </w:tblGrid>
      <w:tr w:rsidR="00D34D23" w:rsidRPr="00C43250" w14:paraId="099E680F" w14:textId="77777777" w:rsidTr="00CA52FA">
        <w:trPr>
          <w:trHeight w:val="432"/>
        </w:trPr>
        <w:tc>
          <w:tcPr>
            <w:tcW w:w="0" w:type="auto"/>
            <w:gridSpan w:val="7"/>
            <w:tcBorders>
              <w:top w:val="single" w:sz="12" w:space="0" w:color="auto"/>
            </w:tcBorders>
            <w:noWrap/>
            <w:vAlign w:val="center"/>
            <w:hideMark/>
          </w:tcPr>
          <w:p w14:paraId="39F86744" w14:textId="77777777" w:rsidR="00D34D23" w:rsidRPr="00EC27D6" w:rsidRDefault="00D34D23" w:rsidP="00CA52FA">
            <w:pPr>
              <w:spacing w:after="0" w:line="240" w:lineRule="auto"/>
              <w:jc w:val="center"/>
              <w:rPr>
                <w:rFonts w:asciiTheme="minorHAnsi" w:eastAsia="Times New Roman" w:hAnsiTheme="minorHAnsi"/>
                <w:b/>
                <w:color w:val="000000"/>
                <w:sz w:val="20"/>
                <w:szCs w:val="20"/>
                <w:lang w:val="pt-PT"/>
              </w:rPr>
            </w:pPr>
            <w:proofErr w:type="spellStart"/>
            <w:r w:rsidRPr="00EC27D6">
              <w:rPr>
                <w:rFonts w:asciiTheme="minorHAnsi" w:eastAsia="Times New Roman" w:hAnsiTheme="minorHAnsi"/>
                <w:b/>
                <w:color w:val="000000"/>
                <w:sz w:val="20"/>
                <w:szCs w:val="20"/>
                <w:lang w:val="pt-PT"/>
              </w:rPr>
              <w:t>Abstracted</w:t>
            </w:r>
            <w:proofErr w:type="spellEnd"/>
            <w:r w:rsidRPr="00EC27D6">
              <w:rPr>
                <w:rFonts w:asciiTheme="minorHAnsi" w:eastAsia="Times New Roman" w:hAnsiTheme="minorHAnsi"/>
                <w:b/>
                <w:color w:val="000000"/>
                <w:sz w:val="20"/>
                <w:szCs w:val="20"/>
                <w:lang w:val="pt-PT"/>
              </w:rPr>
              <w:t xml:space="preserve"> N [N=298], PPV (95% CI)</w:t>
            </w:r>
          </w:p>
        </w:tc>
      </w:tr>
      <w:tr w:rsidR="00D34D23" w:rsidRPr="00B8495F" w14:paraId="6AF3CF87" w14:textId="77777777" w:rsidTr="00CA52FA">
        <w:trPr>
          <w:trHeight w:val="432"/>
        </w:trPr>
        <w:tc>
          <w:tcPr>
            <w:tcW w:w="2422" w:type="dxa"/>
            <w:tcBorders>
              <w:bottom w:val="single" w:sz="12" w:space="0" w:color="auto"/>
            </w:tcBorders>
            <w:noWrap/>
            <w:vAlign w:val="center"/>
            <w:hideMark/>
          </w:tcPr>
          <w:p w14:paraId="1D0ABE73" w14:textId="77777777" w:rsidR="00D34D23" w:rsidRPr="00EC27D6" w:rsidRDefault="00D34D23" w:rsidP="00CA52FA">
            <w:pPr>
              <w:spacing w:after="0" w:line="240" w:lineRule="auto"/>
              <w:jc w:val="center"/>
              <w:rPr>
                <w:rFonts w:asciiTheme="minorHAnsi" w:eastAsia="Times New Roman" w:hAnsiTheme="minorHAnsi"/>
                <w:b/>
                <w:color w:val="000000"/>
                <w:sz w:val="20"/>
                <w:szCs w:val="20"/>
                <w:lang w:val="pt-PT"/>
              </w:rPr>
            </w:pPr>
          </w:p>
        </w:tc>
        <w:tc>
          <w:tcPr>
            <w:tcW w:w="2194" w:type="dxa"/>
            <w:gridSpan w:val="2"/>
            <w:tcBorders>
              <w:bottom w:val="single" w:sz="12" w:space="0" w:color="auto"/>
            </w:tcBorders>
            <w:vAlign w:val="center"/>
            <w:hideMark/>
          </w:tcPr>
          <w:p w14:paraId="403901B1" w14:textId="77777777" w:rsidR="00D34D23" w:rsidRPr="00EF5ED9" w:rsidRDefault="00D34D23" w:rsidP="00CA52FA">
            <w:pPr>
              <w:spacing w:after="0" w:line="240" w:lineRule="auto"/>
              <w:jc w:val="center"/>
              <w:rPr>
                <w:rFonts w:asciiTheme="minorHAnsi" w:eastAsia="Times New Roman" w:hAnsiTheme="minorHAnsi"/>
                <w:b/>
                <w:color w:val="000000"/>
                <w:sz w:val="20"/>
                <w:szCs w:val="20"/>
              </w:rPr>
            </w:pPr>
            <w:r w:rsidRPr="00EF5ED9">
              <w:rPr>
                <w:rFonts w:asciiTheme="minorHAnsi" w:eastAsia="Times New Roman" w:hAnsiTheme="minorHAnsi"/>
                <w:b/>
                <w:color w:val="000000"/>
                <w:sz w:val="20"/>
                <w:szCs w:val="20"/>
              </w:rPr>
              <w:t>COPD verified</w:t>
            </w:r>
            <w:r w:rsidRPr="00EF5ED9">
              <w:rPr>
                <w:rFonts w:asciiTheme="minorHAnsi" w:eastAsia="Times New Roman" w:hAnsiTheme="minorHAnsi"/>
                <w:b/>
                <w:color w:val="000000"/>
                <w:sz w:val="20"/>
                <w:szCs w:val="20"/>
              </w:rPr>
              <w:br/>
            </w:r>
            <w:r>
              <w:rPr>
                <w:rFonts w:asciiTheme="minorHAnsi" w:eastAsia="Times New Roman" w:hAnsiTheme="minorHAnsi"/>
                <w:b/>
                <w:color w:val="000000"/>
                <w:sz w:val="20"/>
                <w:szCs w:val="20"/>
              </w:rPr>
              <w:t>n</w:t>
            </w:r>
            <w:r w:rsidRPr="00EF5ED9">
              <w:rPr>
                <w:rFonts w:asciiTheme="minorHAnsi" w:eastAsia="Times New Roman" w:hAnsiTheme="minorHAnsi"/>
                <w:b/>
                <w:color w:val="000000"/>
                <w:sz w:val="20"/>
                <w:szCs w:val="20"/>
              </w:rPr>
              <w:t>=137 [46.0%]</w:t>
            </w:r>
          </w:p>
        </w:tc>
        <w:tc>
          <w:tcPr>
            <w:tcW w:w="2194" w:type="dxa"/>
            <w:gridSpan w:val="2"/>
            <w:tcBorders>
              <w:bottom w:val="single" w:sz="12" w:space="0" w:color="auto"/>
            </w:tcBorders>
            <w:vAlign w:val="center"/>
            <w:hideMark/>
          </w:tcPr>
          <w:p w14:paraId="6602BAD1" w14:textId="77777777" w:rsidR="00D34D23" w:rsidRPr="00EF5ED9" w:rsidRDefault="00D34D23" w:rsidP="00CA52FA">
            <w:pPr>
              <w:spacing w:after="0" w:line="240" w:lineRule="auto"/>
              <w:jc w:val="center"/>
              <w:rPr>
                <w:rFonts w:asciiTheme="minorHAnsi" w:eastAsia="Times New Roman" w:hAnsiTheme="minorHAnsi"/>
                <w:b/>
                <w:color w:val="000000"/>
                <w:sz w:val="20"/>
                <w:szCs w:val="20"/>
              </w:rPr>
            </w:pPr>
            <w:r w:rsidRPr="00EF5ED9">
              <w:rPr>
                <w:rFonts w:asciiTheme="minorHAnsi" w:eastAsia="Times New Roman" w:hAnsiTheme="minorHAnsi"/>
                <w:b/>
                <w:color w:val="000000"/>
                <w:sz w:val="20"/>
                <w:szCs w:val="20"/>
              </w:rPr>
              <w:t>COPD unverified</w:t>
            </w:r>
            <w:r w:rsidRPr="00EF5ED9">
              <w:rPr>
                <w:rFonts w:asciiTheme="minorHAnsi" w:eastAsia="Times New Roman" w:hAnsiTheme="minorHAnsi"/>
                <w:b/>
                <w:color w:val="000000"/>
                <w:sz w:val="20"/>
                <w:szCs w:val="20"/>
              </w:rPr>
              <w:br/>
            </w:r>
            <w:r>
              <w:rPr>
                <w:rFonts w:asciiTheme="minorHAnsi" w:eastAsia="Times New Roman" w:hAnsiTheme="minorHAnsi"/>
                <w:b/>
                <w:color w:val="000000"/>
                <w:sz w:val="20"/>
                <w:szCs w:val="20"/>
              </w:rPr>
              <w:t>n</w:t>
            </w:r>
            <w:r w:rsidRPr="00EF5ED9">
              <w:rPr>
                <w:rFonts w:asciiTheme="minorHAnsi" w:eastAsia="Times New Roman" w:hAnsiTheme="minorHAnsi"/>
                <w:b/>
                <w:color w:val="000000"/>
                <w:sz w:val="20"/>
                <w:szCs w:val="20"/>
              </w:rPr>
              <w:t>=60 [20.1%]</w:t>
            </w:r>
          </w:p>
        </w:tc>
        <w:tc>
          <w:tcPr>
            <w:tcW w:w="2206" w:type="dxa"/>
            <w:gridSpan w:val="2"/>
            <w:tcBorders>
              <w:bottom w:val="single" w:sz="12" w:space="0" w:color="auto"/>
            </w:tcBorders>
            <w:vAlign w:val="center"/>
            <w:hideMark/>
          </w:tcPr>
          <w:p w14:paraId="11C5C3C3" w14:textId="77777777" w:rsidR="00D34D23" w:rsidRPr="00EF5ED9" w:rsidRDefault="00D34D23" w:rsidP="00CA52FA">
            <w:pPr>
              <w:spacing w:after="0" w:line="240" w:lineRule="auto"/>
              <w:jc w:val="center"/>
              <w:rPr>
                <w:rFonts w:asciiTheme="minorHAnsi" w:eastAsia="Times New Roman" w:hAnsiTheme="minorHAnsi"/>
                <w:b/>
                <w:color w:val="000000"/>
                <w:sz w:val="20"/>
                <w:szCs w:val="20"/>
              </w:rPr>
            </w:pPr>
            <w:r w:rsidRPr="00EF5ED9">
              <w:rPr>
                <w:rFonts w:asciiTheme="minorHAnsi" w:eastAsia="Times New Roman" w:hAnsiTheme="minorHAnsi"/>
                <w:b/>
                <w:color w:val="000000"/>
                <w:sz w:val="20"/>
                <w:szCs w:val="20"/>
              </w:rPr>
              <w:t>COPD undefined</w:t>
            </w:r>
            <w:r w:rsidRPr="00EF5ED9">
              <w:rPr>
                <w:rFonts w:asciiTheme="minorHAnsi" w:eastAsia="Times New Roman" w:hAnsiTheme="minorHAnsi"/>
                <w:b/>
                <w:color w:val="000000"/>
                <w:sz w:val="20"/>
                <w:szCs w:val="20"/>
              </w:rPr>
              <w:br/>
            </w:r>
            <w:r>
              <w:rPr>
                <w:rFonts w:asciiTheme="minorHAnsi" w:eastAsia="Times New Roman" w:hAnsiTheme="minorHAnsi"/>
                <w:b/>
                <w:color w:val="000000"/>
                <w:sz w:val="20"/>
                <w:szCs w:val="20"/>
              </w:rPr>
              <w:t>n</w:t>
            </w:r>
            <w:r w:rsidRPr="00EF5ED9">
              <w:rPr>
                <w:rFonts w:asciiTheme="minorHAnsi" w:eastAsia="Times New Roman" w:hAnsiTheme="minorHAnsi"/>
                <w:b/>
                <w:color w:val="000000"/>
                <w:sz w:val="20"/>
                <w:szCs w:val="20"/>
              </w:rPr>
              <w:t>=101 [33.9%]</w:t>
            </w:r>
          </w:p>
        </w:tc>
      </w:tr>
      <w:tr w:rsidR="00D34D23" w:rsidRPr="00B8495F" w14:paraId="12890392" w14:textId="77777777" w:rsidTr="00CA52FA">
        <w:trPr>
          <w:trHeight w:val="20"/>
        </w:trPr>
        <w:tc>
          <w:tcPr>
            <w:tcW w:w="2422" w:type="dxa"/>
            <w:tcBorders>
              <w:top w:val="single" w:sz="12" w:space="0" w:color="auto"/>
            </w:tcBorders>
            <w:noWrap/>
            <w:vAlign w:val="center"/>
            <w:hideMark/>
          </w:tcPr>
          <w:p w14:paraId="266D5705" w14:textId="77777777" w:rsidR="00D34D23" w:rsidRPr="00EF5ED9" w:rsidRDefault="00D34D23" w:rsidP="00CA52FA">
            <w:pPr>
              <w:spacing w:after="0" w:line="240" w:lineRule="auto"/>
              <w:rPr>
                <w:rFonts w:asciiTheme="minorHAnsi" w:eastAsia="Times New Roman" w:hAnsiTheme="minorHAnsi"/>
                <w:color w:val="000000"/>
                <w:sz w:val="20"/>
                <w:szCs w:val="20"/>
              </w:rPr>
            </w:pPr>
            <w:r w:rsidRPr="00EF5ED9">
              <w:rPr>
                <w:rFonts w:asciiTheme="minorHAnsi" w:eastAsia="Times New Roman" w:hAnsiTheme="minorHAnsi"/>
                <w:color w:val="000000"/>
                <w:sz w:val="20"/>
                <w:szCs w:val="20"/>
              </w:rPr>
              <w:t>Overall (any code)</w:t>
            </w:r>
          </w:p>
        </w:tc>
        <w:tc>
          <w:tcPr>
            <w:tcW w:w="692" w:type="dxa"/>
            <w:tcBorders>
              <w:top w:val="single" w:sz="12" w:space="0" w:color="auto"/>
            </w:tcBorders>
            <w:noWrap/>
            <w:vAlign w:val="center"/>
            <w:hideMark/>
          </w:tcPr>
          <w:p w14:paraId="4BB020B9" w14:textId="77777777" w:rsidR="00D34D23" w:rsidRPr="00EF5ED9" w:rsidRDefault="00D34D23" w:rsidP="00CA52FA">
            <w:pPr>
              <w:spacing w:after="0" w:line="240" w:lineRule="auto"/>
              <w:jc w:val="center"/>
              <w:rPr>
                <w:rFonts w:asciiTheme="minorHAnsi" w:eastAsia="Times New Roman" w:hAnsiTheme="minorHAnsi"/>
                <w:color w:val="000000"/>
                <w:sz w:val="20"/>
                <w:szCs w:val="20"/>
              </w:rPr>
            </w:pPr>
            <w:r w:rsidRPr="00EF5ED9">
              <w:rPr>
                <w:rFonts w:asciiTheme="minorHAnsi" w:eastAsia="Times New Roman" w:hAnsiTheme="minorHAnsi"/>
                <w:color w:val="000000"/>
                <w:sz w:val="20"/>
                <w:szCs w:val="20"/>
              </w:rPr>
              <w:t>137</w:t>
            </w:r>
          </w:p>
        </w:tc>
        <w:tc>
          <w:tcPr>
            <w:tcW w:w="1502" w:type="dxa"/>
            <w:tcBorders>
              <w:top w:val="single" w:sz="12" w:space="0" w:color="auto"/>
            </w:tcBorders>
            <w:noWrap/>
            <w:vAlign w:val="center"/>
            <w:hideMark/>
          </w:tcPr>
          <w:p w14:paraId="3EE4451B" w14:textId="77777777" w:rsidR="00D34D23" w:rsidRPr="00EF5ED9" w:rsidRDefault="00D34D23" w:rsidP="00CA52FA">
            <w:pPr>
              <w:spacing w:after="0" w:line="240" w:lineRule="auto"/>
              <w:rPr>
                <w:rFonts w:asciiTheme="minorHAnsi" w:eastAsia="Times New Roman" w:hAnsiTheme="minorHAnsi"/>
                <w:color w:val="000000"/>
                <w:sz w:val="20"/>
                <w:szCs w:val="20"/>
              </w:rPr>
            </w:pPr>
            <w:r w:rsidRPr="00EF5ED9">
              <w:rPr>
                <w:rFonts w:asciiTheme="minorHAnsi" w:eastAsia="Times New Roman" w:hAnsiTheme="minorHAnsi"/>
                <w:color w:val="000000"/>
                <w:sz w:val="20"/>
                <w:szCs w:val="20"/>
              </w:rPr>
              <w:t>98.5 (94.8, 99.8)</w:t>
            </w:r>
          </w:p>
        </w:tc>
        <w:tc>
          <w:tcPr>
            <w:tcW w:w="515" w:type="dxa"/>
            <w:tcBorders>
              <w:top w:val="single" w:sz="12" w:space="0" w:color="auto"/>
            </w:tcBorders>
            <w:noWrap/>
            <w:vAlign w:val="center"/>
            <w:hideMark/>
          </w:tcPr>
          <w:p w14:paraId="563BE5DD" w14:textId="77777777" w:rsidR="00D34D23" w:rsidRPr="00EF5ED9" w:rsidRDefault="00D34D23" w:rsidP="00CA52FA">
            <w:pPr>
              <w:spacing w:after="0" w:line="240" w:lineRule="auto"/>
              <w:jc w:val="center"/>
              <w:rPr>
                <w:rFonts w:asciiTheme="minorHAnsi" w:eastAsia="Times New Roman" w:hAnsiTheme="minorHAnsi"/>
                <w:color w:val="000000"/>
                <w:sz w:val="20"/>
                <w:szCs w:val="20"/>
              </w:rPr>
            </w:pPr>
            <w:r w:rsidRPr="00EF5ED9">
              <w:rPr>
                <w:rFonts w:asciiTheme="minorHAnsi" w:eastAsia="Times New Roman" w:hAnsiTheme="minorHAnsi"/>
                <w:color w:val="000000"/>
                <w:sz w:val="20"/>
                <w:szCs w:val="20"/>
              </w:rPr>
              <w:t>60</w:t>
            </w:r>
          </w:p>
        </w:tc>
        <w:tc>
          <w:tcPr>
            <w:tcW w:w="1679" w:type="dxa"/>
            <w:tcBorders>
              <w:top w:val="single" w:sz="12" w:space="0" w:color="auto"/>
            </w:tcBorders>
            <w:noWrap/>
            <w:vAlign w:val="center"/>
            <w:hideMark/>
          </w:tcPr>
          <w:p w14:paraId="52EE2CF2" w14:textId="77777777" w:rsidR="00D34D23" w:rsidRPr="00EF5ED9" w:rsidRDefault="00D34D23" w:rsidP="00CA52FA">
            <w:pPr>
              <w:spacing w:after="0" w:line="240" w:lineRule="auto"/>
              <w:rPr>
                <w:rFonts w:asciiTheme="minorHAnsi" w:eastAsia="Times New Roman" w:hAnsiTheme="minorHAnsi"/>
                <w:color w:val="000000"/>
                <w:sz w:val="20"/>
                <w:szCs w:val="20"/>
              </w:rPr>
            </w:pPr>
            <w:r w:rsidRPr="00EF5ED9">
              <w:rPr>
                <w:rFonts w:asciiTheme="minorHAnsi" w:eastAsia="Times New Roman" w:hAnsiTheme="minorHAnsi"/>
                <w:color w:val="000000"/>
                <w:sz w:val="20"/>
                <w:szCs w:val="20"/>
              </w:rPr>
              <w:t>98.3 (91.1, 100.0)</w:t>
            </w:r>
          </w:p>
        </w:tc>
        <w:tc>
          <w:tcPr>
            <w:tcW w:w="552" w:type="dxa"/>
            <w:tcBorders>
              <w:top w:val="single" w:sz="12" w:space="0" w:color="auto"/>
            </w:tcBorders>
            <w:noWrap/>
            <w:vAlign w:val="center"/>
            <w:hideMark/>
          </w:tcPr>
          <w:p w14:paraId="163F1BB4" w14:textId="77777777" w:rsidR="00D34D23" w:rsidRPr="00EF5ED9" w:rsidRDefault="00D34D23" w:rsidP="00CA52FA">
            <w:pPr>
              <w:spacing w:after="0" w:line="240" w:lineRule="auto"/>
              <w:jc w:val="center"/>
              <w:rPr>
                <w:rFonts w:asciiTheme="minorHAnsi" w:eastAsia="Times New Roman" w:hAnsiTheme="minorHAnsi"/>
                <w:color w:val="000000"/>
                <w:sz w:val="20"/>
                <w:szCs w:val="20"/>
              </w:rPr>
            </w:pPr>
            <w:r w:rsidRPr="00EF5ED9">
              <w:rPr>
                <w:rFonts w:asciiTheme="minorHAnsi" w:eastAsia="Times New Roman" w:hAnsiTheme="minorHAnsi"/>
                <w:color w:val="000000"/>
                <w:sz w:val="20"/>
                <w:szCs w:val="20"/>
              </w:rPr>
              <w:t>101</w:t>
            </w:r>
          </w:p>
        </w:tc>
        <w:tc>
          <w:tcPr>
            <w:tcW w:w="0" w:type="auto"/>
            <w:tcBorders>
              <w:top w:val="single" w:sz="12" w:space="0" w:color="auto"/>
            </w:tcBorders>
            <w:noWrap/>
            <w:vAlign w:val="center"/>
            <w:hideMark/>
          </w:tcPr>
          <w:p w14:paraId="0E168F6D" w14:textId="77777777" w:rsidR="00D34D23" w:rsidRPr="00EF5ED9" w:rsidRDefault="00D34D23" w:rsidP="00CA52FA">
            <w:pPr>
              <w:spacing w:after="0" w:line="240" w:lineRule="auto"/>
              <w:rPr>
                <w:rFonts w:asciiTheme="minorHAnsi" w:eastAsia="Times New Roman" w:hAnsiTheme="minorHAnsi"/>
                <w:color w:val="000000"/>
                <w:sz w:val="20"/>
                <w:szCs w:val="20"/>
              </w:rPr>
            </w:pPr>
            <w:r w:rsidRPr="00EF5ED9">
              <w:rPr>
                <w:rFonts w:asciiTheme="minorHAnsi" w:eastAsia="Times New Roman" w:hAnsiTheme="minorHAnsi"/>
                <w:color w:val="000000"/>
                <w:sz w:val="20"/>
                <w:szCs w:val="20"/>
              </w:rPr>
              <w:t>98.0 (93.0, 99.8)</w:t>
            </w:r>
          </w:p>
        </w:tc>
      </w:tr>
      <w:tr w:rsidR="00D34D23" w:rsidRPr="00B8495F" w14:paraId="1EC61829" w14:textId="77777777" w:rsidTr="00CA52FA">
        <w:trPr>
          <w:trHeight w:val="20"/>
        </w:trPr>
        <w:tc>
          <w:tcPr>
            <w:tcW w:w="2422" w:type="dxa"/>
            <w:noWrap/>
            <w:vAlign w:val="center"/>
            <w:hideMark/>
          </w:tcPr>
          <w:p w14:paraId="2D5AA9A5" w14:textId="77777777" w:rsidR="00D34D23" w:rsidRPr="00EF5ED9" w:rsidRDefault="00D34D23" w:rsidP="00CA52FA">
            <w:pPr>
              <w:spacing w:after="0" w:line="240" w:lineRule="auto"/>
              <w:rPr>
                <w:rFonts w:asciiTheme="minorHAnsi" w:eastAsia="Times New Roman" w:hAnsiTheme="minorHAnsi"/>
                <w:color w:val="000000"/>
                <w:sz w:val="20"/>
                <w:szCs w:val="20"/>
              </w:rPr>
            </w:pPr>
            <w:r w:rsidRPr="00EF5ED9">
              <w:rPr>
                <w:rFonts w:asciiTheme="minorHAnsi" w:eastAsia="Times New Roman" w:hAnsiTheme="minorHAnsi"/>
                <w:color w:val="000000"/>
                <w:sz w:val="20"/>
                <w:szCs w:val="20"/>
              </w:rPr>
              <w:t>By specific ICD-9-CM code:</w:t>
            </w:r>
          </w:p>
        </w:tc>
        <w:tc>
          <w:tcPr>
            <w:tcW w:w="692" w:type="dxa"/>
            <w:noWrap/>
            <w:vAlign w:val="center"/>
            <w:hideMark/>
          </w:tcPr>
          <w:p w14:paraId="0A2ADBDD" w14:textId="77777777" w:rsidR="00D34D23" w:rsidRPr="00EF5ED9" w:rsidRDefault="00D34D23" w:rsidP="00CA52FA">
            <w:pPr>
              <w:spacing w:after="0" w:line="240" w:lineRule="auto"/>
              <w:jc w:val="center"/>
              <w:rPr>
                <w:rFonts w:asciiTheme="minorHAnsi" w:eastAsia="Times New Roman" w:hAnsiTheme="minorHAnsi"/>
                <w:color w:val="000000"/>
                <w:sz w:val="20"/>
                <w:szCs w:val="20"/>
              </w:rPr>
            </w:pPr>
          </w:p>
        </w:tc>
        <w:tc>
          <w:tcPr>
            <w:tcW w:w="1502" w:type="dxa"/>
            <w:noWrap/>
            <w:vAlign w:val="center"/>
            <w:hideMark/>
          </w:tcPr>
          <w:p w14:paraId="29415440" w14:textId="77777777" w:rsidR="00D34D23" w:rsidRPr="00EF5ED9" w:rsidRDefault="00D34D23" w:rsidP="00CA52FA">
            <w:pPr>
              <w:spacing w:after="0" w:line="240" w:lineRule="auto"/>
              <w:rPr>
                <w:rFonts w:asciiTheme="minorHAnsi" w:eastAsia="Times New Roman" w:hAnsiTheme="minorHAnsi"/>
                <w:color w:val="000000"/>
                <w:sz w:val="20"/>
                <w:szCs w:val="20"/>
              </w:rPr>
            </w:pPr>
            <w:r w:rsidRPr="00EF5ED9">
              <w:rPr>
                <w:rFonts w:asciiTheme="minorHAnsi" w:eastAsia="Times New Roman" w:hAnsiTheme="minorHAnsi"/>
                <w:color w:val="000000"/>
                <w:sz w:val="20"/>
                <w:szCs w:val="20"/>
              </w:rPr>
              <w:t> </w:t>
            </w:r>
          </w:p>
        </w:tc>
        <w:tc>
          <w:tcPr>
            <w:tcW w:w="515" w:type="dxa"/>
            <w:noWrap/>
            <w:vAlign w:val="center"/>
            <w:hideMark/>
          </w:tcPr>
          <w:p w14:paraId="4A49E01C" w14:textId="77777777" w:rsidR="00D34D23" w:rsidRPr="00EF5ED9" w:rsidRDefault="00D34D23" w:rsidP="00CA52FA">
            <w:pPr>
              <w:spacing w:after="0" w:line="240" w:lineRule="auto"/>
              <w:jc w:val="center"/>
              <w:rPr>
                <w:rFonts w:asciiTheme="minorHAnsi" w:eastAsia="Times New Roman" w:hAnsiTheme="minorHAnsi"/>
                <w:color w:val="000000"/>
                <w:sz w:val="20"/>
                <w:szCs w:val="20"/>
              </w:rPr>
            </w:pPr>
          </w:p>
        </w:tc>
        <w:tc>
          <w:tcPr>
            <w:tcW w:w="1679" w:type="dxa"/>
            <w:noWrap/>
            <w:vAlign w:val="center"/>
            <w:hideMark/>
          </w:tcPr>
          <w:p w14:paraId="0F27693E" w14:textId="77777777" w:rsidR="00D34D23" w:rsidRPr="00EF5ED9" w:rsidRDefault="00D34D23" w:rsidP="00CA52FA">
            <w:pPr>
              <w:spacing w:after="0" w:line="240" w:lineRule="auto"/>
              <w:rPr>
                <w:rFonts w:asciiTheme="minorHAnsi" w:eastAsia="Times New Roman" w:hAnsiTheme="minorHAnsi"/>
                <w:color w:val="000000"/>
                <w:sz w:val="20"/>
                <w:szCs w:val="20"/>
              </w:rPr>
            </w:pPr>
            <w:r w:rsidRPr="00EF5ED9">
              <w:rPr>
                <w:rFonts w:asciiTheme="minorHAnsi" w:eastAsia="Times New Roman" w:hAnsiTheme="minorHAnsi"/>
                <w:color w:val="000000"/>
                <w:sz w:val="20"/>
                <w:szCs w:val="20"/>
              </w:rPr>
              <w:t> </w:t>
            </w:r>
          </w:p>
        </w:tc>
        <w:tc>
          <w:tcPr>
            <w:tcW w:w="552" w:type="dxa"/>
            <w:noWrap/>
            <w:vAlign w:val="center"/>
            <w:hideMark/>
          </w:tcPr>
          <w:p w14:paraId="75FD258B" w14:textId="77777777" w:rsidR="00D34D23" w:rsidRPr="00EF5ED9" w:rsidRDefault="00D34D23" w:rsidP="00CA52FA">
            <w:pPr>
              <w:spacing w:after="0" w:line="240" w:lineRule="auto"/>
              <w:jc w:val="center"/>
              <w:rPr>
                <w:rFonts w:asciiTheme="minorHAnsi" w:eastAsia="Times New Roman" w:hAnsiTheme="minorHAnsi"/>
                <w:color w:val="000000"/>
                <w:sz w:val="20"/>
                <w:szCs w:val="20"/>
              </w:rPr>
            </w:pPr>
          </w:p>
        </w:tc>
        <w:tc>
          <w:tcPr>
            <w:tcW w:w="0" w:type="auto"/>
            <w:noWrap/>
            <w:vAlign w:val="center"/>
            <w:hideMark/>
          </w:tcPr>
          <w:p w14:paraId="0B964447" w14:textId="77777777" w:rsidR="00D34D23" w:rsidRPr="00EF5ED9" w:rsidRDefault="00D34D23" w:rsidP="00CA52FA">
            <w:pPr>
              <w:spacing w:after="0" w:line="240" w:lineRule="auto"/>
              <w:rPr>
                <w:rFonts w:asciiTheme="minorHAnsi" w:eastAsia="Times New Roman" w:hAnsiTheme="minorHAnsi"/>
                <w:color w:val="000000"/>
                <w:sz w:val="20"/>
                <w:szCs w:val="20"/>
              </w:rPr>
            </w:pPr>
            <w:r w:rsidRPr="00EF5ED9">
              <w:rPr>
                <w:rFonts w:asciiTheme="minorHAnsi" w:eastAsia="Times New Roman" w:hAnsiTheme="minorHAnsi"/>
                <w:color w:val="000000"/>
                <w:sz w:val="20"/>
                <w:szCs w:val="20"/>
              </w:rPr>
              <w:t> </w:t>
            </w:r>
          </w:p>
        </w:tc>
      </w:tr>
      <w:tr w:rsidR="00D34D23" w:rsidRPr="00B8495F" w14:paraId="0681780D" w14:textId="77777777" w:rsidTr="00CA52FA">
        <w:trPr>
          <w:trHeight w:val="20"/>
        </w:trPr>
        <w:tc>
          <w:tcPr>
            <w:tcW w:w="2422" w:type="dxa"/>
            <w:noWrap/>
            <w:vAlign w:val="center"/>
            <w:hideMark/>
          </w:tcPr>
          <w:p w14:paraId="3099917F" w14:textId="77777777" w:rsidR="00D34D23" w:rsidRPr="00EF5ED9" w:rsidRDefault="00D34D23" w:rsidP="00CA52FA">
            <w:pPr>
              <w:spacing w:after="0" w:line="240" w:lineRule="auto"/>
              <w:ind w:left="420"/>
              <w:rPr>
                <w:rFonts w:asciiTheme="minorHAnsi" w:eastAsia="Times New Roman" w:hAnsiTheme="minorHAnsi"/>
                <w:color w:val="000000"/>
                <w:sz w:val="20"/>
                <w:szCs w:val="20"/>
              </w:rPr>
            </w:pPr>
            <w:r w:rsidRPr="00EF5ED9">
              <w:rPr>
                <w:rFonts w:asciiTheme="minorHAnsi" w:eastAsia="Times New Roman" w:hAnsiTheme="minorHAnsi"/>
                <w:color w:val="000000"/>
                <w:sz w:val="20"/>
                <w:szCs w:val="20"/>
              </w:rPr>
              <w:t>Cough (786.2)</w:t>
            </w:r>
          </w:p>
        </w:tc>
        <w:tc>
          <w:tcPr>
            <w:tcW w:w="692" w:type="dxa"/>
            <w:noWrap/>
            <w:vAlign w:val="center"/>
            <w:hideMark/>
          </w:tcPr>
          <w:p w14:paraId="0E6F7C3F" w14:textId="77777777" w:rsidR="00D34D23" w:rsidRPr="00EF5ED9" w:rsidRDefault="00D34D23" w:rsidP="00CA52FA">
            <w:pPr>
              <w:spacing w:after="0" w:line="240" w:lineRule="auto"/>
              <w:jc w:val="center"/>
              <w:rPr>
                <w:rFonts w:asciiTheme="minorHAnsi" w:eastAsia="Times New Roman" w:hAnsiTheme="minorHAnsi"/>
                <w:color w:val="000000"/>
                <w:sz w:val="20"/>
                <w:szCs w:val="20"/>
              </w:rPr>
            </w:pPr>
            <w:r w:rsidRPr="00EF5ED9">
              <w:rPr>
                <w:rFonts w:asciiTheme="minorHAnsi" w:eastAsia="Times New Roman" w:hAnsiTheme="minorHAnsi"/>
                <w:color w:val="000000"/>
                <w:sz w:val="20"/>
                <w:szCs w:val="20"/>
              </w:rPr>
              <w:t>20</w:t>
            </w:r>
          </w:p>
        </w:tc>
        <w:tc>
          <w:tcPr>
            <w:tcW w:w="1502" w:type="dxa"/>
            <w:noWrap/>
            <w:vAlign w:val="center"/>
            <w:hideMark/>
          </w:tcPr>
          <w:p w14:paraId="65FE3ED2" w14:textId="77777777" w:rsidR="00D34D23" w:rsidRPr="00EF5ED9" w:rsidRDefault="00D34D23" w:rsidP="00CA52FA">
            <w:pPr>
              <w:spacing w:after="0" w:line="240" w:lineRule="auto"/>
              <w:rPr>
                <w:rFonts w:asciiTheme="minorHAnsi" w:eastAsia="Times New Roman" w:hAnsiTheme="minorHAnsi"/>
                <w:color w:val="000000"/>
                <w:sz w:val="20"/>
                <w:szCs w:val="20"/>
              </w:rPr>
            </w:pPr>
            <w:r w:rsidRPr="00EF5ED9">
              <w:rPr>
                <w:rFonts w:asciiTheme="minorHAnsi" w:eastAsia="Times New Roman" w:hAnsiTheme="minorHAnsi"/>
                <w:color w:val="000000"/>
                <w:sz w:val="20"/>
                <w:szCs w:val="20"/>
              </w:rPr>
              <w:t>100.0 (83.2, 100.0)</w:t>
            </w:r>
          </w:p>
        </w:tc>
        <w:tc>
          <w:tcPr>
            <w:tcW w:w="515" w:type="dxa"/>
            <w:noWrap/>
            <w:vAlign w:val="center"/>
            <w:hideMark/>
          </w:tcPr>
          <w:p w14:paraId="65BCF87F" w14:textId="77777777" w:rsidR="00D34D23" w:rsidRPr="00EF5ED9" w:rsidRDefault="00D34D23" w:rsidP="00CA52FA">
            <w:pPr>
              <w:spacing w:after="0" w:line="240" w:lineRule="auto"/>
              <w:jc w:val="center"/>
              <w:rPr>
                <w:rFonts w:asciiTheme="minorHAnsi" w:eastAsia="Times New Roman" w:hAnsiTheme="minorHAnsi"/>
                <w:color w:val="000000"/>
                <w:sz w:val="20"/>
                <w:szCs w:val="20"/>
              </w:rPr>
            </w:pPr>
            <w:r w:rsidRPr="00EF5ED9">
              <w:rPr>
                <w:rFonts w:asciiTheme="minorHAnsi" w:eastAsia="Times New Roman" w:hAnsiTheme="minorHAnsi"/>
                <w:color w:val="000000"/>
                <w:sz w:val="20"/>
                <w:szCs w:val="20"/>
              </w:rPr>
              <w:t>12</w:t>
            </w:r>
          </w:p>
        </w:tc>
        <w:tc>
          <w:tcPr>
            <w:tcW w:w="1679" w:type="dxa"/>
            <w:noWrap/>
            <w:vAlign w:val="center"/>
            <w:hideMark/>
          </w:tcPr>
          <w:p w14:paraId="1D9603CB" w14:textId="77777777" w:rsidR="00D34D23" w:rsidRPr="00EF5ED9" w:rsidRDefault="00D34D23" w:rsidP="00CA52FA">
            <w:pPr>
              <w:spacing w:after="0" w:line="240" w:lineRule="auto"/>
              <w:rPr>
                <w:rFonts w:asciiTheme="minorHAnsi" w:eastAsia="Times New Roman" w:hAnsiTheme="minorHAnsi"/>
                <w:color w:val="000000"/>
                <w:sz w:val="20"/>
                <w:szCs w:val="20"/>
              </w:rPr>
            </w:pPr>
            <w:r w:rsidRPr="00EF5ED9">
              <w:rPr>
                <w:rFonts w:asciiTheme="minorHAnsi" w:eastAsia="Times New Roman" w:hAnsiTheme="minorHAnsi"/>
                <w:color w:val="000000"/>
                <w:sz w:val="20"/>
                <w:szCs w:val="20"/>
              </w:rPr>
              <w:t>100.0 (73.5, 100.0)</w:t>
            </w:r>
          </w:p>
        </w:tc>
        <w:tc>
          <w:tcPr>
            <w:tcW w:w="552" w:type="dxa"/>
            <w:noWrap/>
            <w:vAlign w:val="center"/>
            <w:hideMark/>
          </w:tcPr>
          <w:p w14:paraId="1F1C4C8E" w14:textId="77777777" w:rsidR="00D34D23" w:rsidRPr="00EF5ED9" w:rsidRDefault="00D34D23" w:rsidP="00CA52FA">
            <w:pPr>
              <w:spacing w:after="0" w:line="240" w:lineRule="auto"/>
              <w:jc w:val="center"/>
              <w:rPr>
                <w:rFonts w:asciiTheme="minorHAnsi" w:eastAsia="Times New Roman" w:hAnsiTheme="minorHAnsi"/>
                <w:color w:val="000000"/>
                <w:sz w:val="20"/>
                <w:szCs w:val="20"/>
              </w:rPr>
            </w:pPr>
            <w:r w:rsidRPr="00EF5ED9">
              <w:rPr>
                <w:rFonts w:asciiTheme="minorHAnsi" w:eastAsia="Times New Roman" w:hAnsiTheme="minorHAnsi"/>
                <w:color w:val="000000"/>
                <w:sz w:val="20"/>
                <w:szCs w:val="20"/>
              </w:rPr>
              <w:t>31</w:t>
            </w:r>
          </w:p>
        </w:tc>
        <w:tc>
          <w:tcPr>
            <w:tcW w:w="0" w:type="auto"/>
            <w:noWrap/>
            <w:vAlign w:val="center"/>
            <w:hideMark/>
          </w:tcPr>
          <w:p w14:paraId="1BB193D8" w14:textId="77777777" w:rsidR="00D34D23" w:rsidRPr="00EF5ED9" w:rsidRDefault="00D34D23" w:rsidP="00CA52FA">
            <w:pPr>
              <w:spacing w:after="0" w:line="240" w:lineRule="auto"/>
              <w:rPr>
                <w:rFonts w:asciiTheme="minorHAnsi" w:eastAsia="Times New Roman" w:hAnsiTheme="minorHAnsi"/>
                <w:color w:val="000000"/>
                <w:sz w:val="20"/>
                <w:szCs w:val="20"/>
              </w:rPr>
            </w:pPr>
            <w:r w:rsidRPr="00EF5ED9">
              <w:rPr>
                <w:rFonts w:asciiTheme="minorHAnsi" w:eastAsia="Times New Roman" w:hAnsiTheme="minorHAnsi"/>
                <w:color w:val="000000"/>
                <w:sz w:val="20"/>
                <w:szCs w:val="20"/>
              </w:rPr>
              <w:t>100.0 (88.8, 100.0)</w:t>
            </w:r>
          </w:p>
        </w:tc>
      </w:tr>
      <w:tr w:rsidR="00D34D23" w:rsidRPr="00B8495F" w14:paraId="6ADDF923" w14:textId="77777777" w:rsidTr="00CA52FA">
        <w:trPr>
          <w:trHeight w:val="20"/>
        </w:trPr>
        <w:tc>
          <w:tcPr>
            <w:tcW w:w="2422" w:type="dxa"/>
            <w:noWrap/>
            <w:vAlign w:val="center"/>
            <w:hideMark/>
          </w:tcPr>
          <w:p w14:paraId="2FE72F24" w14:textId="77777777" w:rsidR="00D34D23" w:rsidRPr="00EF5ED9" w:rsidRDefault="00D34D23" w:rsidP="00CA52FA">
            <w:pPr>
              <w:spacing w:after="0" w:line="240" w:lineRule="auto"/>
              <w:ind w:left="420"/>
              <w:rPr>
                <w:rFonts w:asciiTheme="minorHAnsi" w:eastAsia="Times New Roman" w:hAnsiTheme="minorHAnsi"/>
                <w:color w:val="000000"/>
                <w:sz w:val="20"/>
                <w:szCs w:val="20"/>
              </w:rPr>
            </w:pPr>
            <w:r w:rsidRPr="00EF5ED9">
              <w:rPr>
                <w:rFonts w:asciiTheme="minorHAnsi" w:eastAsia="Times New Roman" w:hAnsiTheme="minorHAnsi"/>
                <w:color w:val="000000"/>
                <w:sz w:val="20"/>
                <w:szCs w:val="20"/>
              </w:rPr>
              <w:t>Chronic bronchitis (491.x)</w:t>
            </w:r>
          </w:p>
        </w:tc>
        <w:tc>
          <w:tcPr>
            <w:tcW w:w="692" w:type="dxa"/>
            <w:noWrap/>
            <w:vAlign w:val="center"/>
            <w:hideMark/>
          </w:tcPr>
          <w:p w14:paraId="53083631" w14:textId="77777777" w:rsidR="00D34D23" w:rsidRPr="00EF5ED9" w:rsidRDefault="00D34D23" w:rsidP="00CA52FA">
            <w:pPr>
              <w:spacing w:after="0" w:line="240" w:lineRule="auto"/>
              <w:jc w:val="center"/>
              <w:rPr>
                <w:rFonts w:asciiTheme="minorHAnsi" w:eastAsia="Times New Roman" w:hAnsiTheme="minorHAnsi"/>
                <w:color w:val="000000"/>
                <w:sz w:val="20"/>
                <w:szCs w:val="20"/>
              </w:rPr>
            </w:pPr>
            <w:r w:rsidRPr="00EF5ED9">
              <w:rPr>
                <w:rFonts w:asciiTheme="minorHAnsi" w:eastAsia="Times New Roman" w:hAnsiTheme="minorHAnsi"/>
                <w:color w:val="000000"/>
                <w:sz w:val="20"/>
                <w:szCs w:val="20"/>
              </w:rPr>
              <w:t>36</w:t>
            </w:r>
          </w:p>
        </w:tc>
        <w:tc>
          <w:tcPr>
            <w:tcW w:w="1502" w:type="dxa"/>
            <w:noWrap/>
            <w:vAlign w:val="center"/>
            <w:hideMark/>
          </w:tcPr>
          <w:p w14:paraId="7D13E5E4" w14:textId="77777777" w:rsidR="00D34D23" w:rsidRPr="00EF5ED9" w:rsidRDefault="00D34D23" w:rsidP="00CA52FA">
            <w:pPr>
              <w:spacing w:after="0" w:line="240" w:lineRule="auto"/>
              <w:rPr>
                <w:rFonts w:asciiTheme="minorHAnsi" w:eastAsia="Times New Roman" w:hAnsiTheme="minorHAnsi"/>
                <w:color w:val="000000"/>
                <w:sz w:val="20"/>
                <w:szCs w:val="20"/>
              </w:rPr>
            </w:pPr>
            <w:r w:rsidRPr="00EF5ED9">
              <w:rPr>
                <w:rFonts w:asciiTheme="minorHAnsi" w:eastAsia="Times New Roman" w:hAnsiTheme="minorHAnsi"/>
                <w:color w:val="000000"/>
                <w:sz w:val="20"/>
                <w:szCs w:val="20"/>
              </w:rPr>
              <w:t>100.0 (90.3, 100.0)</w:t>
            </w:r>
          </w:p>
        </w:tc>
        <w:tc>
          <w:tcPr>
            <w:tcW w:w="515" w:type="dxa"/>
            <w:noWrap/>
            <w:vAlign w:val="center"/>
            <w:hideMark/>
          </w:tcPr>
          <w:p w14:paraId="7F6751D6" w14:textId="77777777" w:rsidR="00D34D23" w:rsidRPr="00EF5ED9" w:rsidRDefault="00D34D23" w:rsidP="00CA52FA">
            <w:pPr>
              <w:spacing w:after="0" w:line="240" w:lineRule="auto"/>
              <w:jc w:val="center"/>
              <w:rPr>
                <w:rFonts w:asciiTheme="minorHAnsi" w:eastAsia="Times New Roman" w:hAnsiTheme="minorHAnsi"/>
                <w:color w:val="000000"/>
                <w:sz w:val="20"/>
                <w:szCs w:val="20"/>
              </w:rPr>
            </w:pPr>
            <w:r w:rsidRPr="00EF5ED9">
              <w:rPr>
                <w:rFonts w:asciiTheme="minorHAnsi" w:eastAsia="Times New Roman" w:hAnsiTheme="minorHAnsi"/>
                <w:color w:val="000000"/>
                <w:sz w:val="20"/>
                <w:szCs w:val="20"/>
              </w:rPr>
              <w:t>13</w:t>
            </w:r>
          </w:p>
        </w:tc>
        <w:tc>
          <w:tcPr>
            <w:tcW w:w="1679" w:type="dxa"/>
            <w:noWrap/>
            <w:vAlign w:val="center"/>
            <w:hideMark/>
          </w:tcPr>
          <w:p w14:paraId="39BB823E" w14:textId="77777777" w:rsidR="00D34D23" w:rsidRPr="00EF5ED9" w:rsidRDefault="00D34D23" w:rsidP="00CA52FA">
            <w:pPr>
              <w:spacing w:after="0" w:line="240" w:lineRule="auto"/>
              <w:rPr>
                <w:rFonts w:asciiTheme="minorHAnsi" w:eastAsia="Times New Roman" w:hAnsiTheme="minorHAnsi"/>
                <w:color w:val="000000"/>
                <w:sz w:val="20"/>
                <w:szCs w:val="20"/>
              </w:rPr>
            </w:pPr>
            <w:r w:rsidRPr="00EF5ED9">
              <w:rPr>
                <w:rFonts w:asciiTheme="minorHAnsi" w:eastAsia="Times New Roman" w:hAnsiTheme="minorHAnsi"/>
                <w:color w:val="000000"/>
                <w:sz w:val="20"/>
                <w:szCs w:val="20"/>
              </w:rPr>
              <w:t>92.3 (64.0, 99.8)</w:t>
            </w:r>
          </w:p>
        </w:tc>
        <w:tc>
          <w:tcPr>
            <w:tcW w:w="552" w:type="dxa"/>
            <w:noWrap/>
            <w:vAlign w:val="center"/>
            <w:hideMark/>
          </w:tcPr>
          <w:p w14:paraId="698055F8" w14:textId="77777777" w:rsidR="00D34D23" w:rsidRPr="00EF5ED9" w:rsidRDefault="00D34D23" w:rsidP="00CA52FA">
            <w:pPr>
              <w:spacing w:after="0" w:line="240" w:lineRule="auto"/>
              <w:jc w:val="center"/>
              <w:rPr>
                <w:rFonts w:asciiTheme="minorHAnsi" w:eastAsia="Times New Roman" w:hAnsiTheme="minorHAnsi"/>
                <w:color w:val="000000"/>
                <w:sz w:val="20"/>
                <w:szCs w:val="20"/>
              </w:rPr>
            </w:pPr>
            <w:r w:rsidRPr="00EF5ED9">
              <w:rPr>
                <w:rFonts w:asciiTheme="minorHAnsi" w:eastAsia="Times New Roman" w:hAnsiTheme="minorHAnsi"/>
                <w:color w:val="000000"/>
                <w:sz w:val="20"/>
                <w:szCs w:val="20"/>
              </w:rPr>
              <w:t>29</w:t>
            </w:r>
          </w:p>
        </w:tc>
        <w:tc>
          <w:tcPr>
            <w:tcW w:w="0" w:type="auto"/>
            <w:noWrap/>
            <w:vAlign w:val="center"/>
            <w:hideMark/>
          </w:tcPr>
          <w:p w14:paraId="7B6EF5F0" w14:textId="77777777" w:rsidR="00D34D23" w:rsidRPr="00EF5ED9" w:rsidRDefault="00D34D23" w:rsidP="00CA52FA">
            <w:pPr>
              <w:spacing w:after="0" w:line="240" w:lineRule="auto"/>
              <w:rPr>
                <w:rFonts w:asciiTheme="minorHAnsi" w:eastAsia="Times New Roman" w:hAnsiTheme="minorHAnsi"/>
                <w:color w:val="000000"/>
                <w:sz w:val="20"/>
                <w:szCs w:val="20"/>
              </w:rPr>
            </w:pPr>
            <w:r w:rsidRPr="00EF5ED9">
              <w:rPr>
                <w:rFonts w:asciiTheme="minorHAnsi" w:eastAsia="Times New Roman" w:hAnsiTheme="minorHAnsi"/>
                <w:color w:val="000000"/>
                <w:sz w:val="20"/>
                <w:szCs w:val="20"/>
              </w:rPr>
              <w:t>100.0 (88.1, 100.0)</w:t>
            </w:r>
          </w:p>
        </w:tc>
      </w:tr>
      <w:tr w:rsidR="00D34D23" w:rsidRPr="00B8495F" w14:paraId="1F798E96" w14:textId="77777777" w:rsidTr="00CA52FA">
        <w:trPr>
          <w:trHeight w:val="20"/>
        </w:trPr>
        <w:tc>
          <w:tcPr>
            <w:tcW w:w="2422" w:type="dxa"/>
            <w:noWrap/>
            <w:vAlign w:val="center"/>
            <w:hideMark/>
          </w:tcPr>
          <w:p w14:paraId="60ABA4C8" w14:textId="77777777" w:rsidR="00D34D23" w:rsidRPr="00EF5ED9" w:rsidRDefault="00D34D23" w:rsidP="00CA52FA">
            <w:pPr>
              <w:spacing w:after="0" w:line="240" w:lineRule="auto"/>
              <w:ind w:left="420"/>
              <w:rPr>
                <w:rFonts w:asciiTheme="minorHAnsi" w:eastAsia="Times New Roman" w:hAnsiTheme="minorHAnsi"/>
                <w:color w:val="000000"/>
                <w:sz w:val="20"/>
                <w:szCs w:val="20"/>
              </w:rPr>
            </w:pPr>
            <w:r w:rsidRPr="00EF5ED9">
              <w:rPr>
                <w:rFonts w:asciiTheme="minorHAnsi" w:eastAsia="Times New Roman" w:hAnsiTheme="minorHAnsi"/>
                <w:color w:val="000000"/>
                <w:sz w:val="20"/>
                <w:szCs w:val="20"/>
              </w:rPr>
              <w:t>Chronic airway obstruction, not elsewhere classified (496.x)</w:t>
            </w:r>
          </w:p>
        </w:tc>
        <w:tc>
          <w:tcPr>
            <w:tcW w:w="692" w:type="dxa"/>
            <w:noWrap/>
            <w:vAlign w:val="center"/>
            <w:hideMark/>
          </w:tcPr>
          <w:p w14:paraId="33DD6A3E" w14:textId="77777777" w:rsidR="00D34D23" w:rsidRPr="00EF5ED9" w:rsidRDefault="00D34D23" w:rsidP="00CA52FA">
            <w:pPr>
              <w:spacing w:after="0" w:line="240" w:lineRule="auto"/>
              <w:jc w:val="center"/>
              <w:rPr>
                <w:rFonts w:asciiTheme="minorHAnsi" w:eastAsia="Times New Roman" w:hAnsiTheme="minorHAnsi"/>
                <w:color w:val="000000"/>
                <w:sz w:val="20"/>
                <w:szCs w:val="20"/>
              </w:rPr>
            </w:pPr>
            <w:r w:rsidRPr="00EF5ED9">
              <w:rPr>
                <w:rFonts w:asciiTheme="minorHAnsi" w:eastAsia="Times New Roman" w:hAnsiTheme="minorHAnsi"/>
                <w:color w:val="000000"/>
                <w:sz w:val="20"/>
                <w:szCs w:val="20"/>
              </w:rPr>
              <w:t>45</w:t>
            </w:r>
          </w:p>
        </w:tc>
        <w:tc>
          <w:tcPr>
            <w:tcW w:w="1502" w:type="dxa"/>
            <w:noWrap/>
            <w:vAlign w:val="center"/>
            <w:hideMark/>
          </w:tcPr>
          <w:p w14:paraId="5041A157" w14:textId="77777777" w:rsidR="00D34D23" w:rsidRPr="00EF5ED9" w:rsidRDefault="00D34D23" w:rsidP="00CA52FA">
            <w:pPr>
              <w:spacing w:after="0" w:line="240" w:lineRule="auto"/>
              <w:rPr>
                <w:rFonts w:asciiTheme="minorHAnsi" w:eastAsia="Times New Roman" w:hAnsiTheme="minorHAnsi"/>
                <w:color w:val="000000"/>
                <w:sz w:val="20"/>
                <w:szCs w:val="20"/>
              </w:rPr>
            </w:pPr>
            <w:r w:rsidRPr="00EF5ED9">
              <w:rPr>
                <w:rFonts w:asciiTheme="minorHAnsi" w:eastAsia="Times New Roman" w:hAnsiTheme="minorHAnsi"/>
                <w:color w:val="000000"/>
                <w:sz w:val="20"/>
                <w:szCs w:val="20"/>
              </w:rPr>
              <w:t>95.6 (84.9, 99.5)</w:t>
            </w:r>
          </w:p>
        </w:tc>
        <w:tc>
          <w:tcPr>
            <w:tcW w:w="515" w:type="dxa"/>
            <w:noWrap/>
            <w:vAlign w:val="center"/>
            <w:hideMark/>
          </w:tcPr>
          <w:p w14:paraId="00D77820" w14:textId="77777777" w:rsidR="00D34D23" w:rsidRPr="00EF5ED9" w:rsidRDefault="00D34D23" w:rsidP="00CA52FA">
            <w:pPr>
              <w:spacing w:after="0" w:line="240" w:lineRule="auto"/>
              <w:jc w:val="center"/>
              <w:rPr>
                <w:rFonts w:asciiTheme="minorHAnsi" w:eastAsia="Times New Roman" w:hAnsiTheme="minorHAnsi"/>
                <w:color w:val="000000"/>
                <w:sz w:val="20"/>
                <w:szCs w:val="20"/>
              </w:rPr>
            </w:pPr>
            <w:r w:rsidRPr="00EF5ED9">
              <w:rPr>
                <w:rFonts w:asciiTheme="minorHAnsi" w:eastAsia="Times New Roman" w:hAnsiTheme="minorHAnsi"/>
                <w:color w:val="000000"/>
                <w:sz w:val="20"/>
                <w:szCs w:val="20"/>
              </w:rPr>
              <w:t>12</w:t>
            </w:r>
          </w:p>
        </w:tc>
        <w:tc>
          <w:tcPr>
            <w:tcW w:w="1679" w:type="dxa"/>
            <w:noWrap/>
            <w:vAlign w:val="center"/>
            <w:hideMark/>
          </w:tcPr>
          <w:p w14:paraId="65281E38" w14:textId="77777777" w:rsidR="00D34D23" w:rsidRPr="00EF5ED9" w:rsidRDefault="00D34D23" w:rsidP="00CA52FA">
            <w:pPr>
              <w:spacing w:after="0" w:line="240" w:lineRule="auto"/>
              <w:rPr>
                <w:rFonts w:asciiTheme="minorHAnsi" w:eastAsia="Times New Roman" w:hAnsiTheme="minorHAnsi"/>
                <w:color w:val="000000"/>
                <w:sz w:val="20"/>
                <w:szCs w:val="20"/>
              </w:rPr>
            </w:pPr>
            <w:r w:rsidRPr="00EF5ED9">
              <w:rPr>
                <w:rFonts w:asciiTheme="minorHAnsi" w:eastAsia="Times New Roman" w:hAnsiTheme="minorHAnsi"/>
                <w:color w:val="000000"/>
                <w:sz w:val="20"/>
                <w:szCs w:val="20"/>
              </w:rPr>
              <w:t>100.0 (73.5, 100.0)</w:t>
            </w:r>
          </w:p>
        </w:tc>
        <w:tc>
          <w:tcPr>
            <w:tcW w:w="552" w:type="dxa"/>
            <w:noWrap/>
            <w:vAlign w:val="center"/>
            <w:hideMark/>
          </w:tcPr>
          <w:p w14:paraId="4F1C25D5" w14:textId="77777777" w:rsidR="00D34D23" w:rsidRPr="00EF5ED9" w:rsidRDefault="00D34D23" w:rsidP="00CA52FA">
            <w:pPr>
              <w:spacing w:after="0" w:line="240" w:lineRule="auto"/>
              <w:jc w:val="center"/>
              <w:rPr>
                <w:rFonts w:asciiTheme="minorHAnsi" w:eastAsia="Times New Roman" w:hAnsiTheme="minorHAnsi"/>
                <w:color w:val="000000"/>
                <w:sz w:val="20"/>
                <w:szCs w:val="20"/>
              </w:rPr>
            </w:pPr>
            <w:r w:rsidRPr="00EF5ED9">
              <w:rPr>
                <w:rFonts w:asciiTheme="minorHAnsi" w:eastAsia="Times New Roman" w:hAnsiTheme="minorHAnsi"/>
                <w:color w:val="000000"/>
                <w:sz w:val="20"/>
                <w:szCs w:val="20"/>
              </w:rPr>
              <w:t>25</w:t>
            </w:r>
          </w:p>
        </w:tc>
        <w:tc>
          <w:tcPr>
            <w:tcW w:w="0" w:type="auto"/>
            <w:noWrap/>
            <w:vAlign w:val="center"/>
            <w:hideMark/>
          </w:tcPr>
          <w:p w14:paraId="05E4395E" w14:textId="77777777" w:rsidR="00D34D23" w:rsidRPr="00EF5ED9" w:rsidRDefault="00D34D23" w:rsidP="00CA52FA">
            <w:pPr>
              <w:spacing w:after="0" w:line="240" w:lineRule="auto"/>
              <w:rPr>
                <w:rFonts w:asciiTheme="minorHAnsi" w:eastAsia="Times New Roman" w:hAnsiTheme="minorHAnsi"/>
                <w:color w:val="000000"/>
                <w:sz w:val="20"/>
                <w:szCs w:val="20"/>
              </w:rPr>
            </w:pPr>
            <w:r w:rsidRPr="00EF5ED9">
              <w:rPr>
                <w:rFonts w:asciiTheme="minorHAnsi" w:eastAsia="Times New Roman" w:hAnsiTheme="minorHAnsi"/>
                <w:color w:val="000000"/>
                <w:sz w:val="20"/>
                <w:szCs w:val="20"/>
              </w:rPr>
              <w:t>96.0 (79.6, 99.9)</w:t>
            </w:r>
          </w:p>
        </w:tc>
      </w:tr>
      <w:tr w:rsidR="00D34D23" w:rsidRPr="00B8495F" w14:paraId="673599FC" w14:textId="77777777" w:rsidTr="00CA52FA">
        <w:trPr>
          <w:trHeight w:val="20"/>
        </w:trPr>
        <w:tc>
          <w:tcPr>
            <w:tcW w:w="2422" w:type="dxa"/>
            <w:noWrap/>
            <w:vAlign w:val="center"/>
            <w:hideMark/>
          </w:tcPr>
          <w:p w14:paraId="155FD641" w14:textId="77777777" w:rsidR="00D34D23" w:rsidRPr="00EF5ED9" w:rsidRDefault="00D34D23" w:rsidP="00CA52FA">
            <w:pPr>
              <w:spacing w:after="0" w:line="240" w:lineRule="auto"/>
              <w:ind w:left="420"/>
              <w:rPr>
                <w:rFonts w:asciiTheme="minorHAnsi" w:eastAsia="Times New Roman" w:hAnsiTheme="minorHAnsi"/>
                <w:color w:val="000000"/>
                <w:sz w:val="20"/>
                <w:szCs w:val="20"/>
              </w:rPr>
            </w:pPr>
            <w:r w:rsidRPr="00EF5ED9">
              <w:rPr>
                <w:rFonts w:asciiTheme="minorHAnsi" w:eastAsia="Times New Roman" w:hAnsiTheme="minorHAnsi"/>
                <w:color w:val="000000"/>
                <w:sz w:val="20"/>
                <w:szCs w:val="20"/>
              </w:rPr>
              <w:t>Dyspnea and respiratory abnormalities (786.0)</w:t>
            </w:r>
          </w:p>
        </w:tc>
        <w:tc>
          <w:tcPr>
            <w:tcW w:w="692" w:type="dxa"/>
            <w:noWrap/>
            <w:vAlign w:val="center"/>
            <w:hideMark/>
          </w:tcPr>
          <w:p w14:paraId="18AB3336" w14:textId="77777777" w:rsidR="00D34D23" w:rsidRPr="00EF5ED9" w:rsidRDefault="00D34D23" w:rsidP="00CA52FA">
            <w:pPr>
              <w:spacing w:after="0" w:line="240" w:lineRule="auto"/>
              <w:jc w:val="center"/>
              <w:rPr>
                <w:rFonts w:asciiTheme="minorHAnsi" w:eastAsia="Times New Roman" w:hAnsiTheme="minorHAnsi"/>
                <w:color w:val="000000"/>
                <w:sz w:val="20"/>
                <w:szCs w:val="20"/>
              </w:rPr>
            </w:pPr>
            <w:r w:rsidRPr="00EF5ED9">
              <w:rPr>
                <w:rFonts w:asciiTheme="minorHAnsi" w:eastAsia="Times New Roman" w:hAnsiTheme="minorHAnsi"/>
                <w:color w:val="000000"/>
                <w:sz w:val="20"/>
                <w:szCs w:val="20"/>
              </w:rPr>
              <w:t>20</w:t>
            </w:r>
          </w:p>
        </w:tc>
        <w:tc>
          <w:tcPr>
            <w:tcW w:w="1502" w:type="dxa"/>
            <w:noWrap/>
            <w:vAlign w:val="center"/>
            <w:hideMark/>
          </w:tcPr>
          <w:p w14:paraId="7AD86FE9" w14:textId="77777777" w:rsidR="00D34D23" w:rsidRPr="00EF5ED9" w:rsidRDefault="00D34D23" w:rsidP="00CA52FA">
            <w:pPr>
              <w:spacing w:after="0" w:line="240" w:lineRule="auto"/>
              <w:rPr>
                <w:rFonts w:asciiTheme="minorHAnsi" w:eastAsia="Times New Roman" w:hAnsiTheme="minorHAnsi"/>
                <w:color w:val="000000"/>
                <w:sz w:val="20"/>
                <w:szCs w:val="20"/>
              </w:rPr>
            </w:pPr>
            <w:r w:rsidRPr="00EF5ED9">
              <w:rPr>
                <w:rFonts w:asciiTheme="minorHAnsi" w:eastAsia="Times New Roman" w:hAnsiTheme="minorHAnsi"/>
                <w:color w:val="000000"/>
                <w:sz w:val="20"/>
                <w:szCs w:val="20"/>
              </w:rPr>
              <w:t>100.0 (83.2, 100.0)</w:t>
            </w:r>
          </w:p>
        </w:tc>
        <w:tc>
          <w:tcPr>
            <w:tcW w:w="515" w:type="dxa"/>
            <w:noWrap/>
            <w:vAlign w:val="center"/>
            <w:hideMark/>
          </w:tcPr>
          <w:p w14:paraId="5C4A40EB" w14:textId="77777777" w:rsidR="00D34D23" w:rsidRPr="00EF5ED9" w:rsidRDefault="00D34D23" w:rsidP="00CA52FA">
            <w:pPr>
              <w:spacing w:after="0" w:line="240" w:lineRule="auto"/>
              <w:jc w:val="center"/>
              <w:rPr>
                <w:rFonts w:asciiTheme="minorHAnsi" w:eastAsia="Times New Roman" w:hAnsiTheme="minorHAnsi"/>
                <w:color w:val="000000"/>
                <w:sz w:val="20"/>
                <w:szCs w:val="20"/>
              </w:rPr>
            </w:pPr>
            <w:r w:rsidRPr="00EF5ED9">
              <w:rPr>
                <w:rFonts w:asciiTheme="minorHAnsi" w:eastAsia="Times New Roman" w:hAnsiTheme="minorHAnsi"/>
                <w:color w:val="000000"/>
                <w:sz w:val="20"/>
                <w:szCs w:val="20"/>
              </w:rPr>
              <w:t>10</w:t>
            </w:r>
          </w:p>
        </w:tc>
        <w:tc>
          <w:tcPr>
            <w:tcW w:w="1679" w:type="dxa"/>
            <w:noWrap/>
            <w:vAlign w:val="center"/>
            <w:hideMark/>
          </w:tcPr>
          <w:p w14:paraId="27A95A34" w14:textId="77777777" w:rsidR="00D34D23" w:rsidRPr="00EF5ED9" w:rsidRDefault="00D34D23" w:rsidP="00CA52FA">
            <w:pPr>
              <w:spacing w:after="0" w:line="240" w:lineRule="auto"/>
              <w:rPr>
                <w:rFonts w:asciiTheme="minorHAnsi" w:eastAsia="Times New Roman" w:hAnsiTheme="minorHAnsi"/>
                <w:color w:val="000000"/>
                <w:sz w:val="20"/>
                <w:szCs w:val="20"/>
              </w:rPr>
            </w:pPr>
            <w:r w:rsidRPr="00EF5ED9">
              <w:rPr>
                <w:rFonts w:asciiTheme="minorHAnsi" w:eastAsia="Times New Roman" w:hAnsiTheme="minorHAnsi"/>
                <w:color w:val="000000"/>
                <w:sz w:val="20"/>
                <w:szCs w:val="20"/>
              </w:rPr>
              <w:t>100.0 (69.2, 100.0)</w:t>
            </w:r>
          </w:p>
        </w:tc>
        <w:tc>
          <w:tcPr>
            <w:tcW w:w="552" w:type="dxa"/>
            <w:noWrap/>
            <w:vAlign w:val="center"/>
            <w:hideMark/>
          </w:tcPr>
          <w:p w14:paraId="26F646C6" w14:textId="77777777" w:rsidR="00D34D23" w:rsidRPr="00EF5ED9" w:rsidRDefault="00D34D23" w:rsidP="00CA52FA">
            <w:pPr>
              <w:spacing w:after="0" w:line="240" w:lineRule="auto"/>
              <w:jc w:val="center"/>
              <w:rPr>
                <w:rFonts w:asciiTheme="minorHAnsi" w:eastAsia="Times New Roman" w:hAnsiTheme="minorHAnsi"/>
                <w:color w:val="000000"/>
                <w:sz w:val="20"/>
                <w:szCs w:val="20"/>
              </w:rPr>
            </w:pPr>
            <w:r w:rsidRPr="00EF5ED9">
              <w:rPr>
                <w:rFonts w:asciiTheme="minorHAnsi" w:eastAsia="Times New Roman" w:hAnsiTheme="minorHAnsi"/>
                <w:color w:val="000000"/>
                <w:sz w:val="20"/>
                <w:szCs w:val="20"/>
              </w:rPr>
              <w:t>19</w:t>
            </w:r>
          </w:p>
        </w:tc>
        <w:tc>
          <w:tcPr>
            <w:tcW w:w="0" w:type="auto"/>
            <w:noWrap/>
            <w:vAlign w:val="center"/>
            <w:hideMark/>
          </w:tcPr>
          <w:p w14:paraId="5105D127" w14:textId="77777777" w:rsidR="00D34D23" w:rsidRPr="00EF5ED9" w:rsidRDefault="00D34D23" w:rsidP="00CA52FA">
            <w:pPr>
              <w:spacing w:after="0" w:line="240" w:lineRule="auto"/>
              <w:rPr>
                <w:rFonts w:asciiTheme="minorHAnsi" w:eastAsia="Times New Roman" w:hAnsiTheme="minorHAnsi"/>
                <w:color w:val="000000"/>
                <w:sz w:val="20"/>
                <w:szCs w:val="20"/>
              </w:rPr>
            </w:pPr>
            <w:r w:rsidRPr="00EF5ED9">
              <w:rPr>
                <w:rFonts w:asciiTheme="minorHAnsi" w:eastAsia="Times New Roman" w:hAnsiTheme="minorHAnsi"/>
                <w:color w:val="000000"/>
                <w:sz w:val="20"/>
                <w:szCs w:val="20"/>
              </w:rPr>
              <w:t>94.7 (74.0, 99.9)</w:t>
            </w:r>
          </w:p>
        </w:tc>
      </w:tr>
      <w:tr w:rsidR="00D34D23" w:rsidRPr="00B8495F" w14:paraId="3A550FF8" w14:textId="77777777" w:rsidTr="00CA52FA">
        <w:trPr>
          <w:trHeight w:val="20"/>
        </w:trPr>
        <w:tc>
          <w:tcPr>
            <w:tcW w:w="2422" w:type="dxa"/>
            <w:noWrap/>
            <w:vAlign w:val="center"/>
            <w:hideMark/>
          </w:tcPr>
          <w:p w14:paraId="0E614A11" w14:textId="77777777" w:rsidR="00D34D23" w:rsidRPr="00EF5ED9" w:rsidRDefault="00D34D23" w:rsidP="00CA52FA">
            <w:pPr>
              <w:spacing w:after="0" w:line="240" w:lineRule="auto"/>
              <w:ind w:left="420"/>
              <w:rPr>
                <w:rFonts w:asciiTheme="minorHAnsi" w:eastAsia="Times New Roman" w:hAnsiTheme="minorHAnsi"/>
                <w:color w:val="000000"/>
                <w:sz w:val="20"/>
                <w:szCs w:val="20"/>
              </w:rPr>
            </w:pPr>
            <w:r w:rsidRPr="00EF5ED9">
              <w:rPr>
                <w:rFonts w:asciiTheme="minorHAnsi" w:eastAsia="Times New Roman" w:hAnsiTheme="minorHAnsi"/>
                <w:color w:val="000000"/>
                <w:sz w:val="20"/>
                <w:szCs w:val="20"/>
              </w:rPr>
              <w:t>Shortness of breath (786.05)</w:t>
            </w:r>
          </w:p>
        </w:tc>
        <w:tc>
          <w:tcPr>
            <w:tcW w:w="692" w:type="dxa"/>
            <w:noWrap/>
            <w:vAlign w:val="center"/>
            <w:hideMark/>
          </w:tcPr>
          <w:p w14:paraId="456328C5" w14:textId="77777777" w:rsidR="00D34D23" w:rsidRPr="00EF5ED9" w:rsidRDefault="00D34D23" w:rsidP="00CA52FA">
            <w:pPr>
              <w:spacing w:after="0" w:line="240" w:lineRule="auto"/>
              <w:jc w:val="center"/>
              <w:rPr>
                <w:rFonts w:asciiTheme="minorHAnsi" w:eastAsia="Times New Roman" w:hAnsiTheme="minorHAnsi"/>
                <w:color w:val="000000"/>
                <w:sz w:val="20"/>
                <w:szCs w:val="20"/>
              </w:rPr>
            </w:pPr>
            <w:r w:rsidRPr="00EF5ED9">
              <w:rPr>
                <w:rFonts w:asciiTheme="minorHAnsi" w:eastAsia="Times New Roman" w:hAnsiTheme="minorHAnsi"/>
                <w:color w:val="000000"/>
                <w:sz w:val="20"/>
                <w:szCs w:val="20"/>
              </w:rPr>
              <w:t>8</w:t>
            </w:r>
          </w:p>
        </w:tc>
        <w:tc>
          <w:tcPr>
            <w:tcW w:w="1502" w:type="dxa"/>
            <w:noWrap/>
            <w:vAlign w:val="center"/>
            <w:hideMark/>
          </w:tcPr>
          <w:p w14:paraId="081FE90F" w14:textId="77777777" w:rsidR="00D34D23" w:rsidRPr="00EF5ED9" w:rsidRDefault="00D34D23" w:rsidP="00CA52FA">
            <w:pPr>
              <w:spacing w:after="0" w:line="240" w:lineRule="auto"/>
              <w:rPr>
                <w:rFonts w:asciiTheme="minorHAnsi" w:eastAsia="Times New Roman" w:hAnsiTheme="minorHAnsi"/>
                <w:color w:val="000000"/>
                <w:sz w:val="20"/>
                <w:szCs w:val="20"/>
              </w:rPr>
            </w:pPr>
            <w:r w:rsidRPr="00EF5ED9">
              <w:rPr>
                <w:rFonts w:asciiTheme="minorHAnsi" w:eastAsia="Times New Roman" w:hAnsiTheme="minorHAnsi"/>
                <w:color w:val="000000"/>
                <w:sz w:val="20"/>
                <w:szCs w:val="20"/>
              </w:rPr>
              <w:t>100.0 (63.1, 100.0)</w:t>
            </w:r>
          </w:p>
        </w:tc>
        <w:tc>
          <w:tcPr>
            <w:tcW w:w="515" w:type="dxa"/>
            <w:noWrap/>
            <w:vAlign w:val="center"/>
            <w:hideMark/>
          </w:tcPr>
          <w:p w14:paraId="4B3C8F9C" w14:textId="77777777" w:rsidR="00D34D23" w:rsidRPr="00EF5ED9" w:rsidRDefault="00D34D23" w:rsidP="00CA52FA">
            <w:pPr>
              <w:spacing w:after="0" w:line="240" w:lineRule="auto"/>
              <w:jc w:val="center"/>
              <w:rPr>
                <w:rFonts w:asciiTheme="minorHAnsi" w:eastAsia="Times New Roman" w:hAnsiTheme="minorHAnsi"/>
                <w:color w:val="000000"/>
                <w:sz w:val="20"/>
                <w:szCs w:val="20"/>
              </w:rPr>
            </w:pPr>
            <w:r w:rsidRPr="00EF5ED9">
              <w:rPr>
                <w:rFonts w:asciiTheme="minorHAnsi" w:eastAsia="Times New Roman" w:hAnsiTheme="minorHAnsi"/>
                <w:color w:val="000000"/>
                <w:sz w:val="20"/>
                <w:szCs w:val="20"/>
              </w:rPr>
              <w:t>4</w:t>
            </w:r>
          </w:p>
        </w:tc>
        <w:tc>
          <w:tcPr>
            <w:tcW w:w="1679" w:type="dxa"/>
            <w:noWrap/>
            <w:vAlign w:val="center"/>
            <w:hideMark/>
          </w:tcPr>
          <w:p w14:paraId="6D5E1F1F" w14:textId="77777777" w:rsidR="00D34D23" w:rsidRPr="00EF5ED9" w:rsidRDefault="00D34D23" w:rsidP="00CA52FA">
            <w:pPr>
              <w:spacing w:after="0" w:line="240" w:lineRule="auto"/>
              <w:rPr>
                <w:rFonts w:asciiTheme="minorHAnsi" w:eastAsia="Times New Roman" w:hAnsiTheme="minorHAnsi"/>
                <w:color w:val="000000"/>
                <w:sz w:val="20"/>
                <w:szCs w:val="20"/>
              </w:rPr>
            </w:pPr>
            <w:r w:rsidRPr="00EF5ED9">
              <w:rPr>
                <w:rFonts w:asciiTheme="minorHAnsi" w:eastAsia="Times New Roman" w:hAnsiTheme="minorHAnsi"/>
                <w:color w:val="000000"/>
                <w:sz w:val="20"/>
                <w:szCs w:val="20"/>
              </w:rPr>
              <w:t>100.0 (39.8, 100.0)</w:t>
            </w:r>
          </w:p>
        </w:tc>
        <w:tc>
          <w:tcPr>
            <w:tcW w:w="552" w:type="dxa"/>
            <w:noWrap/>
            <w:vAlign w:val="center"/>
            <w:hideMark/>
          </w:tcPr>
          <w:p w14:paraId="4EDCE517" w14:textId="77777777" w:rsidR="00D34D23" w:rsidRPr="00EF5ED9" w:rsidRDefault="00D34D23" w:rsidP="00CA52FA">
            <w:pPr>
              <w:spacing w:after="0" w:line="240" w:lineRule="auto"/>
              <w:jc w:val="center"/>
              <w:rPr>
                <w:rFonts w:asciiTheme="minorHAnsi" w:eastAsia="Times New Roman" w:hAnsiTheme="minorHAnsi"/>
                <w:color w:val="000000"/>
                <w:sz w:val="20"/>
                <w:szCs w:val="20"/>
              </w:rPr>
            </w:pPr>
            <w:r w:rsidRPr="00EF5ED9">
              <w:rPr>
                <w:rFonts w:asciiTheme="minorHAnsi" w:eastAsia="Times New Roman" w:hAnsiTheme="minorHAnsi"/>
                <w:color w:val="000000"/>
                <w:sz w:val="20"/>
                <w:szCs w:val="20"/>
              </w:rPr>
              <w:t>12</w:t>
            </w:r>
          </w:p>
        </w:tc>
        <w:tc>
          <w:tcPr>
            <w:tcW w:w="0" w:type="auto"/>
            <w:noWrap/>
            <w:vAlign w:val="center"/>
            <w:hideMark/>
          </w:tcPr>
          <w:p w14:paraId="0B4D94E0" w14:textId="77777777" w:rsidR="00D34D23" w:rsidRPr="00EF5ED9" w:rsidRDefault="00D34D23" w:rsidP="00CA52FA">
            <w:pPr>
              <w:spacing w:after="0" w:line="240" w:lineRule="auto"/>
              <w:rPr>
                <w:rFonts w:asciiTheme="minorHAnsi" w:eastAsia="Times New Roman" w:hAnsiTheme="minorHAnsi"/>
                <w:color w:val="000000"/>
                <w:sz w:val="20"/>
                <w:szCs w:val="20"/>
              </w:rPr>
            </w:pPr>
            <w:r w:rsidRPr="00EF5ED9">
              <w:rPr>
                <w:rFonts w:asciiTheme="minorHAnsi" w:eastAsia="Times New Roman" w:hAnsiTheme="minorHAnsi"/>
                <w:color w:val="000000"/>
                <w:sz w:val="20"/>
                <w:szCs w:val="20"/>
              </w:rPr>
              <w:t>91.7 (61.5, 99.8)</w:t>
            </w:r>
          </w:p>
        </w:tc>
      </w:tr>
      <w:tr w:rsidR="00D34D23" w:rsidRPr="00B8495F" w14:paraId="61408C65" w14:textId="77777777" w:rsidTr="00CA52FA">
        <w:trPr>
          <w:trHeight w:val="20"/>
        </w:trPr>
        <w:tc>
          <w:tcPr>
            <w:tcW w:w="2422" w:type="dxa"/>
            <w:noWrap/>
            <w:vAlign w:val="center"/>
            <w:hideMark/>
          </w:tcPr>
          <w:p w14:paraId="6C527894" w14:textId="77777777" w:rsidR="00D34D23" w:rsidRPr="00EF5ED9" w:rsidRDefault="00D34D23" w:rsidP="00CA52FA">
            <w:pPr>
              <w:spacing w:after="0" w:line="240" w:lineRule="auto"/>
              <w:ind w:left="420"/>
              <w:rPr>
                <w:rFonts w:asciiTheme="minorHAnsi" w:eastAsia="Times New Roman" w:hAnsiTheme="minorHAnsi"/>
                <w:color w:val="000000"/>
                <w:sz w:val="20"/>
                <w:szCs w:val="20"/>
              </w:rPr>
            </w:pPr>
            <w:r w:rsidRPr="00EF5ED9">
              <w:rPr>
                <w:rFonts w:asciiTheme="minorHAnsi" w:eastAsia="Times New Roman" w:hAnsiTheme="minorHAnsi"/>
                <w:color w:val="000000"/>
                <w:sz w:val="20"/>
                <w:szCs w:val="20"/>
              </w:rPr>
              <w:t>Acute bronchitis and bronchiolitis (466.x)</w:t>
            </w:r>
          </w:p>
        </w:tc>
        <w:tc>
          <w:tcPr>
            <w:tcW w:w="692" w:type="dxa"/>
            <w:noWrap/>
            <w:vAlign w:val="center"/>
            <w:hideMark/>
          </w:tcPr>
          <w:p w14:paraId="32E8BDA7" w14:textId="77777777" w:rsidR="00D34D23" w:rsidRPr="00EF5ED9" w:rsidRDefault="00D34D23" w:rsidP="00CA52FA">
            <w:pPr>
              <w:spacing w:after="0" w:line="240" w:lineRule="auto"/>
              <w:jc w:val="center"/>
              <w:rPr>
                <w:rFonts w:asciiTheme="minorHAnsi" w:eastAsia="Times New Roman" w:hAnsiTheme="minorHAnsi"/>
                <w:color w:val="000000"/>
                <w:sz w:val="20"/>
                <w:szCs w:val="20"/>
              </w:rPr>
            </w:pPr>
            <w:r w:rsidRPr="00EF5ED9">
              <w:rPr>
                <w:rFonts w:asciiTheme="minorHAnsi" w:eastAsia="Times New Roman" w:hAnsiTheme="minorHAnsi"/>
                <w:color w:val="000000"/>
                <w:sz w:val="20"/>
                <w:szCs w:val="20"/>
              </w:rPr>
              <w:t>1</w:t>
            </w:r>
          </w:p>
        </w:tc>
        <w:tc>
          <w:tcPr>
            <w:tcW w:w="1502" w:type="dxa"/>
            <w:noWrap/>
            <w:vAlign w:val="center"/>
            <w:hideMark/>
          </w:tcPr>
          <w:p w14:paraId="25C07B1F" w14:textId="77777777" w:rsidR="00D34D23" w:rsidRPr="00EF5ED9" w:rsidRDefault="00D34D23" w:rsidP="00CA52FA">
            <w:pPr>
              <w:spacing w:after="0" w:line="240" w:lineRule="auto"/>
              <w:rPr>
                <w:rFonts w:asciiTheme="minorHAnsi" w:eastAsia="Times New Roman" w:hAnsiTheme="minorHAnsi"/>
                <w:color w:val="000000"/>
                <w:sz w:val="20"/>
                <w:szCs w:val="20"/>
              </w:rPr>
            </w:pPr>
            <w:r w:rsidRPr="00EF5ED9">
              <w:rPr>
                <w:rFonts w:asciiTheme="minorHAnsi" w:eastAsia="Times New Roman" w:hAnsiTheme="minorHAnsi"/>
                <w:color w:val="000000"/>
                <w:sz w:val="20"/>
                <w:szCs w:val="20"/>
              </w:rPr>
              <w:t>100.0 (2.5, 100.0)</w:t>
            </w:r>
          </w:p>
        </w:tc>
        <w:tc>
          <w:tcPr>
            <w:tcW w:w="515" w:type="dxa"/>
            <w:noWrap/>
            <w:vAlign w:val="center"/>
            <w:hideMark/>
          </w:tcPr>
          <w:p w14:paraId="64402ABA" w14:textId="77777777" w:rsidR="00D34D23" w:rsidRPr="00EF5ED9" w:rsidRDefault="00D34D23" w:rsidP="00CA52FA">
            <w:pPr>
              <w:spacing w:after="0" w:line="240" w:lineRule="auto"/>
              <w:jc w:val="center"/>
              <w:rPr>
                <w:rFonts w:asciiTheme="minorHAnsi" w:eastAsia="Times New Roman" w:hAnsiTheme="minorHAnsi"/>
                <w:color w:val="000000"/>
                <w:sz w:val="20"/>
                <w:szCs w:val="20"/>
              </w:rPr>
            </w:pPr>
            <w:r w:rsidRPr="00EF5ED9">
              <w:rPr>
                <w:rFonts w:asciiTheme="minorHAnsi" w:eastAsia="Times New Roman" w:hAnsiTheme="minorHAnsi"/>
                <w:color w:val="000000"/>
                <w:sz w:val="20"/>
                <w:szCs w:val="20"/>
              </w:rPr>
              <w:t>4</w:t>
            </w:r>
          </w:p>
        </w:tc>
        <w:tc>
          <w:tcPr>
            <w:tcW w:w="1679" w:type="dxa"/>
            <w:noWrap/>
            <w:vAlign w:val="center"/>
            <w:hideMark/>
          </w:tcPr>
          <w:p w14:paraId="0CB412F1" w14:textId="77777777" w:rsidR="00D34D23" w:rsidRPr="00EF5ED9" w:rsidRDefault="00D34D23" w:rsidP="00CA52FA">
            <w:pPr>
              <w:spacing w:after="0" w:line="240" w:lineRule="auto"/>
              <w:rPr>
                <w:rFonts w:asciiTheme="minorHAnsi" w:eastAsia="Times New Roman" w:hAnsiTheme="minorHAnsi"/>
                <w:color w:val="000000"/>
                <w:sz w:val="20"/>
                <w:szCs w:val="20"/>
              </w:rPr>
            </w:pPr>
            <w:r w:rsidRPr="00EF5ED9">
              <w:rPr>
                <w:rFonts w:asciiTheme="minorHAnsi" w:eastAsia="Times New Roman" w:hAnsiTheme="minorHAnsi"/>
                <w:color w:val="000000"/>
                <w:sz w:val="20"/>
                <w:szCs w:val="20"/>
              </w:rPr>
              <w:t>100.0 (39.8, 100.0)</w:t>
            </w:r>
          </w:p>
        </w:tc>
        <w:tc>
          <w:tcPr>
            <w:tcW w:w="552" w:type="dxa"/>
            <w:noWrap/>
            <w:vAlign w:val="center"/>
            <w:hideMark/>
          </w:tcPr>
          <w:p w14:paraId="73475435" w14:textId="77777777" w:rsidR="00D34D23" w:rsidRPr="00EF5ED9" w:rsidRDefault="00D34D23" w:rsidP="00CA52FA">
            <w:pPr>
              <w:spacing w:after="0" w:line="240" w:lineRule="auto"/>
              <w:jc w:val="center"/>
              <w:rPr>
                <w:rFonts w:asciiTheme="minorHAnsi" w:eastAsia="Times New Roman" w:hAnsiTheme="minorHAnsi"/>
                <w:color w:val="000000"/>
                <w:sz w:val="20"/>
                <w:szCs w:val="20"/>
              </w:rPr>
            </w:pPr>
            <w:r w:rsidRPr="00EF5ED9">
              <w:rPr>
                <w:rFonts w:asciiTheme="minorHAnsi" w:eastAsia="Times New Roman" w:hAnsiTheme="minorHAnsi"/>
                <w:color w:val="000000"/>
                <w:sz w:val="20"/>
                <w:szCs w:val="20"/>
              </w:rPr>
              <w:t>5</w:t>
            </w:r>
          </w:p>
        </w:tc>
        <w:tc>
          <w:tcPr>
            <w:tcW w:w="0" w:type="auto"/>
            <w:noWrap/>
            <w:vAlign w:val="center"/>
            <w:hideMark/>
          </w:tcPr>
          <w:p w14:paraId="127658FD" w14:textId="77777777" w:rsidR="00D34D23" w:rsidRPr="00EF5ED9" w:rsidRDefault="00D34D23" w:rsidP="00CA52FA">
            <w:pPr>
              <w:spacing w:after="0" w:line="240" w:lineRule="auto"/>
              <w:rPr>
                <w:rFonts w:asciiTheme="minorHAnsi" w:eastAsia="Times New Roman" w:hAnsiTheme="minorHAnsi"/>
                <w:color w:val="000000"/>
                <w:sz w:val="20"/>
                <w:szCs w:val="20"/>
              </w:rPr>
            </w:pPr>
            <w:r w:rsidRPr="00EF5ED9">
              <w:rPr>
                <w:rFonts w:asciiTheme="minorHAnsi" w:eastAsia="Times New Roman" w:hAnsiTheme="minorHAnsi"/>
                <w:color w:val="000000"/>
                <w:sz w:val="20"/>
                <w:szCs w:val="20"/>
              </w:rPr>
              <w:t>100.0 (47.8, 100.0)</w:t>
            </w:r>
          </w:p>
        </w:tc>
      </w:tr>
      <w:tr w:rsidR="00D34D23" w:rsidRPr="00B8495F" w14:paraId="169387F3" w14:textId="77777777" w:rsidTr="00CA52FA">
        <w:trPr>
          <w:trHeight w:val="20"/>
        </w:trPr>
        <w:tc>
          <w:tcPr>
            <w:tcW w:w="2422" w:type="dxa"/>
            <w:noWrap/>
            <w:vAlign w:val="center"/>
            <w:hideMark/>
          </w:tcPr>
          <w:p w14:paraId="0456D829" w14:textId="77777777" w:rsidR="00D34D23" w:rsidRPr="00EF5ED9" w:rsidRDefault="00D34D23" w:rsidP="00CA52FA">
            <w:pPr>
              <w:spacing w:after="0" w:line="240" w:lineRule="auto"/>
              <w:ind w:left="420"/>
              <w:rPr>
                <w:rFonts w:asciiTheme="minorHAnsi" w:eastAsia="Times New Roman" w:hAnsiTheme="minorHAnsi"/>
                <w:color w:val="000000"/>
                <w:sz w:val="20"/>
                <w:szCs w:val="20"/>
              </w:rPr>
            </w:pPr>
            <w:r w:rsidRPr="00EF5ED9">
              <w:rPr>
                <w:rFonts w:asciiTheme="minorHAnsi" w:eastAsia="Times New Roman" w:hAnsiTheme="minorHAnsi"/>
                <w:color w:val="000000"/>
                <w:sz w:val="20"/>
                <w:szCs w:val="20"/>
              </w:rPr>
              <w:t>Chest pain (786.5)</w:t>
            </w:r>
          </w:p>
        </w:tc>
        <w:tc>
          <w:tcPr>
            <w:tcW w:w="692" w:type="dxa"/>
            <w:noWrap/>
            <w:vAlign w:val="center"/>
            <w:hideMark/>
          </w:tcPr>
          <w:p w14:paraId="12AF4BBA" w14:textId="77777777" w:rsidR="00D34D23" w:rsidRPr="00EF5ED9" w:rsidRDefault="00D34D23" w:rsidP="00CA52FA">
            <w:pPr>
              <w:spacing w:after="0" w:line="240" w:lineRule="auto"/>
              <w:jc w:val="center"/>
              <w:rPr>
                <w:rFonts w:asciiTheme="minorHAnsi" w:eastAsia="Times New Roman" w:hAnsiTheme="minorHAnsi"/>
                <w:color w:val="000000"/>
                <w:sz w:val="20"/>
                <w:szCs w:val="20"/>
              </w:rPr>
            </w:pPr>
            <w:r w:rsidRPr="00EF5ED9">
              <w:rPr>
                <w:rFonts w:asciiTheme="minorHAnsi" w:eastAsia="Times New Roman" w:hAnsiTheme="minorHAnsi"/>
                <w:color w:val="000000"/>
                <w:sz w:val="20"/>
                <w:szCs w:val="20"/>
              </w:rPr>
              <w:t>5</w:t>
            </w:r>
          </w:p>
        </w:tc>
        <w:tc>
          <w:tcPr>
            <w:tcW w:w="1502" w:type="dxa"/>
            <w:noWrap/>
            <w:vAlign w:val="center"/>
            <w:hideMark/>
          </w:tcPr>
          <w:p w14:paraId="69F8E633" w14:textId="77777777" w:rsidR="00D34D23" w:rsidRPr="00EF5ED9" w:rsidRDefault="00D34D23" w:rsidP="00CA52FA">
            <w:pPr>
              <w:spacing w:after="0" w:line="240" w:lineRule="auto"/>
              <w:rPr>
                <w:rFonts w:asciiTheme="minorHAnsi" w:eastAsia="Times New Roman" w:hAnsiTheme="minorHAnsi"/>
                <w:color w:val="000000"/>
                <w:sz w:val="20"/>
                <w:szCs w:val="20"/>
              </w:rPr>
            </w:pPr>
            <w:r w:rsidRPr="00EF5ED9">
              <w:rPr>
                <w:rFonts w:asciiTheme="minorHAnsi" w:eastAsia="Times New Roman" w:hAnsiTheme="minorHAnsi"/>
                <w:color w:val="000000"/>
                <w:sz w:val="20"/>
                <w:szCs w:val="20"/>
              </w:rPr>
              <w:t>100.0 (47.8, 100.0)</w:t>
            </w:r>
          </w:p>
        </w:tc>
        <w:tc>
          <w:tcPr>
            <w:tcW w:w="515" w:type="dxa"/>
            <w:noWrap/>
            <w:vAlign w:val="center"/>
            <w:hideMark/>
          </w:tcPr>
          <w:p w14:paraId="0CA4253F" w14:textId="77777777" w:rsidR="00D34D23" w:rsidRPr="00EF5ED9" w:rsidRDefault="00D34D23" w:rsidP="00CA52FA">
            <w:pPr>
              <w:spacing w:after="0" w:line="240" w:lineRule="auto"/>
              <w:jc w:val="center"/>
              <w:rPr>
                <w:rFonts w:asciiTheme="minorHAnsi" w:eastAsia="Times New Roman" w:hAnsiTheme="minorHAnsi"/>
                <w:color w:val="000000"/>
                <w:sz w:val="20"/>
                <w:szCs w:val="20"/>
              </w:rPr>
            </w:pPr>
            <w:r w:rsidRPr="00EF5ED9">
              <w:rPr>
                <w:rFonts w:asciiTheme="minorHAnsi" w:eastAsia="Times New Roman" w:hAnsiTheme="minorHAnsi"/>
                <w:color w:val="000000"/>
                <w:sz w:val="20"/>
                <w:szCs w:val="20"/>
              </w:rPr>
              <w:t>6</w:t>
            </w:r>
          </w:p>
        </w:tc>
        <w:tc>
          <w:tcPr>
            <w:tcW w:w="1679" w:type="dxa"/>
            <w:noWrap/>
            <w:vAlign w:val="center"/>
            <w:hideMark/>
          </w:tcPr>
          <w:p w14:paraId="103598E3" w14:textId="77777777" w:rsidR="00D34D23" w:rsidRPr="00EF5ED9" w:rsidRDefault="00D34D23" w:rsidP="00CA52FA">
            <w:pPr>
              <w:spacing w:after="0" w:line="240" w:lineRule="auto"/>
              <w:rPr>
                <w:rFonts w:asciiTheme="minorHAnsi" w:eastAsia="Times New Roman" w:hAnsiTheme="minorHAnsi"/>
                <w:color w:val="000000"/>
                <w:sz w:val="20"/>
                <w:szCs w:val="20"/>
              </w:rPr>
            </w:pPr>
            <w:r w:rsidRPr="00EF5ED9">
              <w:rPr>
                <w:rFonts w:asciiTheme="minorHAnsi" w:eastAsia="Times New Roman" w:hAnsiTheme="minorHAnsi"/>
                <w:color w:val="000000"/>
                <w:sz w:val="20"/>
                <w:szCs w:val="20"/>
              </w:rPr>
              <w:t>100.0 (54.1, 100.0)</w:t>
            </w:r>
          </w:p>
        </w:tc>
        <w:tc>
          <w:tcPr>
            <w:tcW w:w="552" w:type="dxa"/>
            <w:noWrap/>
            <w:vAlign w:val="center"/>
            <w:hideMark/>
          </w:tcPr>
          <w:p w14:paraId="7336FC60" w14:textId="77777777" w:rsidR="00D34D23" w:rsidRPr="00EF5ED9" w:rsidRDefault="00D34D23" w:rsidP="00CA52FA">
            <w:pPr>
              <w:spacing w:after="0" w:line="240" w:lineRule="auto"/>
              <w:jc w:val="center"/>
              <w:rPr>
                <w:rFonts w:asciiTheme="minorHAnsi" w:eastAsia="Times New Roman" w:hAnsiTheme="minorHAnsi"/>
                <w:color w:val="000000"/>
                <w:sz w:val="20"/>
                <w:szCs w:val="20"/>
              </w:rPr>
            </w:pPr>
            <w:r w:rsidRPr="00EF5ED9">
              <w:rPr>
                <w:rFonts w:asciiTheme="minorHAnsi" w:eastAsia="Times New Roman" w:hAnsiTheme="minorHAnsi"/>
                <w:color w:val="000000"/>
                <w:sz w:val="20"/>
                <w:szCs w:val="20"/>
              </w:rPr>
              <w:t>6</w:t>
            </w:r>
          </w:p>
        </w:tc>
        <w:tc>
          <w:tcPr>
            <w:tcW w:w="0" w:type="auto"/>
            <w:noWrap/>
            <w:vAlign w:val="center"/>
            <w:hideMark/>
          </w:tcPr>
          <w:p w14:paraId="1F7CECC2" w14:textId="77777777" w:rsidR="00D34D23" w:rsidRPr="00EF5ED9" w:rsidRDefault="00D34D23" w:rsidP="00CA52FA">
            <w:pPr>
              <w:spacing w:after="0" w:line="240" w:lineRule="auto"/>
              <w:rPr>
                <w:rFonts w:asciiTheme="minorHAnsi" w:eastAsia="Times New Roman" w:hAnsiTheme="minorHAnsi"/>
                <w:color w:val="000000"/>
                <w:sz w:val="20"/>
                <w:szCs w:val="20"/>
              </w:rPr>
            </w:pPr>
            <w:r w:rsidRPr="00EF5ED9">
              <w:rPr>
                <w:rFonts w:asciiTheme="minorHAnsi" w:eastAsia="Times New Roman" w:hAnsiTheme="minorHAnsi"/>
                <w:color w:val="000000"/>
                <w:sz w:val="20"/>
                <w:szCs w:val="20"/>
              </w:rPr>
              <w:t>100.0 (54.1, 100.0)</w:t>
            </w:r>
          </w:p>
        </w:tc>
      </w:tr>
      <w:tr w:rsidR="00D34D23" w:rsidRPr="00B8495F" w14:paraId="6D540E92" w14:textId="77777777" w:rsidTr="00CA52FA">
        <w:trPr>
          <w:trHeight w:val="20"/>
        </w:trPr>
        <w:tc>
          <w:tcPr>
            <w:tcW w:w="2422" w:type="dxa"/>
            <w:noWrap/>
            <w:vAlign w:val="center"/>
            <w:hideMark/>
          </w:tcPr>
          <w:p w14:paraId="34D334F8" w14:textId="77777777" w:rsidR="00D34D23" w:rsidRPr="00EF5ED9" w:rsidRDefault="00D34D23" w:rsidP="00CA52FA">
            <w:pPr>
              <w:spacing w:after="0" w:line="240" w:lineRule="auto"/>
              <w:ind w:left="420"/>
              <w:rPr>
                <w:rFonts w:asciiTheme="minorHAnsi" w:eastAsia="Times New Roman" w:hAnsiTheme="minorHAnsi"/>
                <w:color w:val="000000"/>
                <w:sz w:val="20"/>
                <w:szCs w:val="20"/>
              </w:rPr>
            </w:pPr>
            <w:r w:rsidRPr="00EF5ED9">
              <w:rPr>
                <w:rFonts w:asciiTheme="minorHAnsi" w:eastAsia="Times New Roman" w:hAnsiTheme="minorHAnsi"/>
                <w:color w:val="000000"/>
                <w:sz w:val="20"/>
                <w:szCs w:val="20"/>
              </w:rPr>
              <w:t>Pneumonia, organism unspecified (486.x)</w:t>
            </w:r>
          </w:p>
        </w:tc>
        <w:tc>
          <w:tcPr>
            <w:tcW w:w="692" w:type="dxa"/>
            <w:noWrap/>
            <w:vAlign w:val="center"/>
            <w:hideMark/>
          </w:tcPr>
          <w:p w14:paraId="25A3D0B5" w14:textId="77777777" w:rsidR="00D34D23" w:rsidRPr="00EF5ED9" w:rsidRDefault="00D34D23" w:rsidP="00CA52FA">
            <w:pPr>
              <w:spacing w:after="0" w:line="240" w:lineRule="auto"/>
              <w:jc w:val="center"/>
              <w:rPr>
                <w:rFonts w:asciiTheme="minorHAnsi" w:eastAsia="Times New Roman" w:hAnsiTheme="minorHAnsi"/>
                <w:color w:val="000000"/>
                <w:sz w:val="20"/>
                <w:szCs w:val="20"/>
              </w:rPr>
            </w:pPr>
            <w:r w:rsidRPr="00EF5ED9">
              <w:rPr>
                <w:rFonts w:asciiTheme="minorHAnsi" w:eastAsia="Times New Roman" w:hAnsiTheme="minorHAnsi"/>
                <w:color w:val="000000"/>
                <w:sz w:val="20"/>
                <w:szCs w:val="20"/>
              </w:rPr>
              <w:t>6</w:t>
            </w:r>
          </w:p>
        </w:tc>
        <w:tc>
          <w:tcPr>
            <w:tcW w:w="1502" w:type="dxa"/>
            <w:noWrap/>
            <w:vAlign w:val="center"/>
            <w:hideMark/>
          </w:tcPr>
          <w:p w14:paraId="188A7597" w14:textId="77777777" w:rsidR="00D34D23" w:rsidRPr="00EF5ED9" w:rsidRDefault="00D34D23" w:rsidP="00CA52FA">
            <w:pPr>
              <w:spacing w:after="0" w:line="240" w:lineRule="auto"/>
              <w:rPr>
                <w:rFonts w:asciiTheme="minorHAnsi" w:eastAsia="Times New Roman" w:hAnsiTheme="minorHAnsi"/>
                <w:color w:val="000000"/>
                <w:sz w:val="20"/>
                <w:szCs w:val="20"/>
              </w:rPr>
            </w:pPr>
            <w:r w:rsidRPr="00EF5ED9">
              <w:rPr>
                <w:rFonts w:asciiTheme="minorHAnsi" w:eastAsia="Times New Roman" w:hAnsiTheme="minorHAnsi"/>
                <w:color w:val="000000"/>
                <w:sz w:val="20"/>
                <w:szCs w:val="20"/>
              </w:rPr>
              <w:t>100.0 (54.1, 100.0)</w:t>
            </w:r>
          </w:p>
        </w:tc>
        <w:tc>
          <w:tcPr>
            <w:tcW w:w="515" w:type="dxa"/>
            <w:noWrap/>
            <w:vAlign w:val="center"/>
            <w:hideMark/>
          </w:tcPr>
          <w:p w14:paraId="12CDE06C" w14:textId="77777777" w:rsidR="00D34D23" w:rsidRPr="00EF5ED9" w:rsidRDefault="00D34D23" w:rsidP="00CA52FA">
            <w:pPr>
              <w:spacing w:after="0" w:line="240" w:lineRule="auto"/>
              <w:jc w:val="center"/>
              <w:rPr>
                <w:rFonts w:asciiTheme="minorHAnsi" w:eastAsia="Times New Roman" w:hAnsiTheme="minorHAnsi"/>
                <w:color w:val="000000"/>
                <w:sz w:val="20"/>
                <w:szCs w:val="20"/>
              </w:rPr>
            </w:pPr>
            <w:r w:rsidRPr="00EF5ED9">
              <w:rPr>
                <w:rFonts w:asciiTheme="minorHAnsi" w:eastAsia="Times New Roman" w:hAnsiTheme="minorHAnsi"/>
                <w:color w:val="000000"/>
                <w:sz w:val="20"/>
                <w:szCs w:val="20"/>
              </w:rPr>
              <w:t>3</w:t>
            </w:r>
          </w:p>
        </w:tc>
        <w:tc>
          <w:tcPr>
            <w:tcW w:w="1679" w:type="dxa"/>
            <w:noWrap/>
            <w:vAlign w:val="center"/>
            <w:hideMark/>
          </w:tcPr>
          <w:p w14:paraId="7F275C68" w14:textId="77777777" w:rsidR="00D34D23" w:rsidRPr="00EF5ED9" w:rsidRDefault="00D34D23" w:rsidP="00CA52FA">
            <w:pPr>
              <w:spacing w:after="0" w:line="240" w:lineRule="auto"/>
              <w:rPr>
                <w:rFonts w:asciiTheme="minorHAnsi" w:eastAsia="Times New Roman" w:hAnsiTheme="minorHAnsi"/>
                <w:color w:val="000000"/>
                <w:sz w:val="20"/>
                <w:szCs w:val="20"/>
              </w:rPr>
            </w:pPr>
            <w:r w:rsidRPr="00EF5ED9">
              <w:rPr>
                <w:rFonts w:asciiTheme="minorHAnsi" w:eastAsia="Times New Roman" w:hAnsiTheme="minorHAnsi"/>
                <w:color w:val="000000"/>
                <w:sz w:val="20"/>
                <w:szCs w:val="20"/>
              </w:rPr>
              <w:t>100.0 (29.2, 100.0)</w:t>
            </w:r>
          </w:p>
        </w:tc>
        <w:tc>
          <w:tcPr>
            <w:tcW w:w="552" w:type="dxa"/>
            <w:noWrap/>
            <w:vAlign w:val="center"/>
            <w:hideMark/>
          </w:tcPr>
          <w:p w14:paraId="2411056F" w14:textId="77777777" w:rsidR="00D34D23" w:rsidRPr="00EF5ED9" w:rsidRDefault="00D34D23" w:rsidP="00CA52FA">
            <w:pPr>
              <w:spacing w:after="0" w:line="240" w:lineRule="auto"/>
              <w:jc w:val="center"/>
              <w:rPr>
                <w:rFonts w:asciiTheme="minorHAnsi" w:eastAsia="Times New Roman" w:hAnsiTheme="minorHAnsi"/>
                <w:color w:val="000000"/>
                <w:sz w:val="20"/>
                <w:szCs w:val="20"/>
              </w:rPr>
            </w:pPr>
            <w:r w:rsidRPr="00EF5ED9">
              <w:rPr>
                <w:rFonts w:asciiTheme="minorHAnsi" w:eastAsia="Times New Roman" w:hAnsiTheme="minorHAnsi"/>
                <w:color w:val="000000"/>
                <w:sz w:val="20"/>
                <w:szCs w:val="20"/>
              </w:rPr>
              <w:t>9</w:t>
            </w:r>
          </w:p>
        </w:tc>
        <w:tc>
          <w:tcPr>
            <w:tcW w:w="0" w:type="auto"/>
            <w:noWrap/>
            <w:vAlign w:val="center"/>
            <w:hideMark/>
          </w:tcPr>
          <w:p w14:paraId="3C0A2C58" w14:textId="77777777" w:rsidR="00D34D23" w:rsidRPr="00EF5ED9" w:rsidRDefault="00D34D23" w:rsidP="00CA52FA">
            <w:pPr>
              <w:spacing w:after="0" w:line="240" w:lineRule="auto"/>
              <w:rPr>
                <w:rFonts w:asciiTheme="minorHAnsi" w:eastAsia="Times New Roman" w:hAnsiTheme="minorHAnsi"/>
                <w:color w:val="000000"/>
                <w:sz w:val="20"/>
                <w:szCs w:val="20"/>
              </w:rPr>
            </w:pPr>
            <w:r w:rsidRPr="00EF5ED9">
              <w:rPr>
                <w:rFonts w:asciiTheme="minorHAnsi" w:eastAsia="Times New Roman" w:hAnsiTheme="minorHAnsi"/>
                <w:color w:val="000000"/>
                <w:sz w:val="20"/>
                <w:szCs w:val="20"/>
              </w:rPr>
              <w:t>100.0 (66.4, 100.0)</w:t>
            </w:r>
          </w:p>
        </w:tc>
      </w:tr>
      <w:tr w:rsidR="00D34D23" w:rsidRPr="00B8495F" w14:paraId="558B88D8" w14:textId="77777777" w:rsidTr="00CA52FA">
        <w:trPr>
          <w:trHeight w:val="20"/>
        </w:trPr>
        <w:tc>
          <w:tcPr>
            <w:tcW w:w="2422" w:type="dxa"/>
            <w:noWrap/>
            <w:vAlign w:val="center"/>
            <w:hideMark/>
          </w:tcPr>
          <w:p w14:paraId="4CBFF8BD" w14:textId="77777777" w:rsidR="00D34D23" w:rsidRPr="00EF5ED9" w:rsidRDefault="00D34D23" w:rsidP="00CA52FA">
            <w:pPr>
              <w:spacing w:after="0" w:line="240" w:lineRule="auto"/>
              <w:ind w:left="420"/>
              <w:rPr>
                <w:rFonts w:asciiTheme="minorHAnsi" w:eastAsia="Times New Roman" w:hAnsiTheme="minorHAnsi"/>
                <w:color w:val="000000"/>
                <w:sz w:val="20"/>
                <w:szCs w:val="20"/>
              </w:rPr>
            </w:pPr>
            <w:r w:rsidRPr="00EF5ED9">
              <w:rPr>
                <w:rFonts w:asciiTheme="minorHAnsi" w:eastAsia="Times New Roman" w:hAnsiTheme="minorHAnsi"/>
                <w:color w:val="000000"/>
                <w:sz w:val="20"/>
                <w:szCs w:val="20"/>
              </w:rPr>
              <w:t>Emphysema (492.x)</w:t>
            </w:r>
          </w:p>
        </w:tc>
        <w:tc>
          <w:tcPr>
            <w:tcW w:w="692" w:type="dxa"/>
            <w:noWrap/>
            <w:vAlign w:val="center"/>
            <w:hideMark/>
          </w:tcPr>
          <w:p w14:paraId="7BB654AE" w14:textId="77777777" w:rsidR="00D34D23" w:rsidRPr="00EF5ED9" w:rsidRDefault="00D34D23" w:rsidP="00CA52FA">
            <w:pPr>
              <w:spacing w:after="0" w:line="240" w:lineRule="auto"/>
              <w:jc w:val="center"/>
              <w:rPr>
                <w:rFonts w:asciiTheme="minorHAnsi" w:eastAsia="Times New Roman" w:hAnsiTheme="minorHAnsi"/>
                <w:color w:val="000000"/>
                <w:sz w:val="20"/>
                <w:szCs w:val="20"/>
              </w:rPr>
            </w:pPr>
            <w:r w:rsidRPr="00EF5ED9">
              <w:rPr>
                <w:rFonts w:asciiTheme="minorHAnsi" w:eastAsia="Times New Roman" w:hAnsiTheme="minorHAnsi"/>
                <w:color w:val="000000"/>
                <w:sz w:val="20"/>
                <w:szCs w:val="20"/>
              </w:rPr>
              <w:t>2</w:t>
            </w:r>
          </w:p>
        </w:tc>
        <w:tc>
          <w:tcPr>
            <w:tcW w:w="1502" w:type="dxa"/>
            <w:noWrap/>
            <w:vAlign w:val="center"/>
            <w:hideMark/>
          </w:tcPr>
          <w:p w14:paraId="1CDB983D" w14:textId="77777777" w:rsidR="00D34D23" w:rsidRPr="00EF5ED9" w:rsidRDefault="00D34D23" w:rsidP="00CA52FA">
            <w:pPr>
              <w:spacing w:after="0" w:line="240" w:lineRule="auto"/>
              <w:rPr>
                <w:rFonts w:asciiTheme="minorHAnsi" w:eastAsia="Times New Roman" w:hAnsiTheme="minorHAnsi"/>
                <w:color w:val="000000"/>
                <w:sz w:val="20"/>
                <w:szCs w:val="20"/>
              </w:rPr>
            </w:pPr>
            <w:r w:rsidRPr="00EF5ED9">
              <w:rPr>
                <w:rFonts w:asciiTheme="minorHAnsi" w:eastAsia="Times New Roman" w:hAnsiTheme="minorHAnsi"/>
                <w:color w:val="000000"/>
                <w:sz w:val="20"/>
                <w:szCs w:val="20"/>
              </w:rPr>
              <w:t>100.0 (15.8, 100.0)</w:t>
            </w:r>
          </w:p>
        </w:tc>
        <w:tc>
          <w:tcPr>
            <w:tcW w:w="515" w:type="dxa"/>
            <w:noWrap/>
            <w:vAlign w:val="center"/>
            <w:hideMark/>
          </w:tcPr>
          <w:p w14:paraId="2F6C2DE9" w14:textId="77777777" w:rsidR="00D34D23" w:rsidRPr="00EF5ED9" w:rsidRDefault="00D34D23" w:rsidP="00CA52FA">
            <w:pPr>
              <w:spacing w:after="0" w:line="240" w:lineRule="auto"/>
              <w:jc w:val="center"/>
              <w:rPr>
                <w:rFonts w:asciiTheme="minorHAnsi" w:eastAsia="Times New Roman" w:hAnsiTheme="minorHAnsi"/>
                <w:color w:val="000000"/>
                <w:sz w:val="20"/>
                <w:szCs w:val="20"/>
              </w:rPr>
            </w:pPr>
            <w:r w:rsidRPr="00EF5ED9">
              <w:rPr>
                <w:rFonts w:asciiTheme="minorHAnsi" w:eastAsia="Times New Roman" w:hAnsiTheme="minorHAnsi"/>
                <w:color w:val="000000"/>
                <w:sz w:val="20"/>
                <w:szCs w:val="20"/>
              </w:rPr>
              <w:t>2</w:t>
            </w:r>
          </w:p>
        </w:tc>
        <w:tc>
          <w:tcPr>
            <w:tcW w:w="1679" w:type="dxa"/>
            <w:noWrap/>
            <w:vAlign w:val="center"/>
            <w:hideMark/>
          </w:tcPr>
          <w:p w14:paraId="6429FDA3" w14:textId="77777777" w:rsidR="00D34D23" w:rsidRPr="00EF5ED9" w:rsidRDefault="00D34D23" w:rsidP="00CA52FA">
            <w:pPr>
              <w:spacing w:after="0" w:line="240" w:lineRule="auto"/>
              <w:rPr>
                <w:rFonts w:asciiTheme="minorHAnsi" w:eastAsia="Times New Roman" w:hAnsiTheme="minorHAnsi"/>
                <w:color w:val="000000"/>
                <w:sz w:val="20"/>
                <w:szCs w:val="20"/>
              </w:rPr>
            </w:pPr>
            <w:r w:rsidRPr="00EF5ED9">
              <w:rPr>
                <w:rFonts w:asciiTheme="minorHAnsi" w:eastAsia="Times New Roman" w:hAnsiTheme="minorHAnsi"/>
                <w:color w:val="000000"/>
                <w:sz w:val="20"/>
                <w:szCs w:val="20"/>
              </w:rPr>
              <w:t>100.0 (15.8, 100.0)</w:t>
            </w:r>
          </w:p>
        </w:tc>
        <w:tc>
          <w:tcPr>
            <w:tcW w:w="552" w:type="dxa"/>
            <w:noWrap/>
            <w:vAlign w:val="center"/>
            <w:hideMark/>
          </w:tcPr>
          <w:p w14:paraId="39F446AF" w14:textId="77777777" w:rsidR="00D34D23" w:rsidRPr="00EF5ED9" w:rsidRDefault="00D34D23" w:rsidP="00CA52FA">
            <w:pPr>
              <w:spacing w:after="0" w:line="240" w:lineRule="auto"/>
              <w:jc w:val="center"/>
              <w:rPr>
                <w:rFonts w:asciiTheme="minorHAnsi" w:eastAsia="Times New Roman" w:hAnsiTheme="minorHAnsi"/>
                <w:color w:val="000000"/>
                <w:sz w:val="20"/>
                <w:szCs w:val="20"/>
              </w:rPr>
            </w:pPr>
            <w:r w:rsidRPr="00EF5ED9">
              <w:rPr>
                <w:rFonts w:asciiTheme="minorHAnsi" w:eastAsia="Times New Roman" w:hAnsiTheme="minorHAnsi"/>
                <w:color w:val="000000"/>
                <w:sz w:val="20"/>
                <w:szCs w:val="20"/>
              </w:rPr>
              <w:t>2</w:t>
            </w:r>
          </w:p>
        </w:tc>
        <w:tc>
          <w:tcPr>
            <w:tcW w:w="0" w:type="auto"/>
            <w:noWrap/>
            <w:vAlign w:val="center"/>
            <w:hideMark/>
          </w:tcPr>
          <w:p w14:paraId="6B4873B3" w14:textId="77777777" w:rsidR="00D34D23" w:rsidRPr="00EF5ED9" w:rsidRDefault="00D34D23" w:rsidP="00CA52FA">
            <w:pPr>
              <w:spacing w:after="0" w:line="240" w:lineRule="auto"/>
              <w:rPr>
                <w:rFonts w:asciiTheme="minorHAnsi" w:eastAsia="Times New Roman" w:hAnsiTheme="minorHAnsi"/>
                <w:color w:val="000000"/>
                <w:sz w:val="20"/>
                <w:szCs w:val="20"/>
              </w:rPr>
            </w:pPr>
            <w:r w:rsidRPr="00EF5ED9">
              <w:rPr>
                <w:rFonts w:asciiTheme="minorHAnsi" w:eastAsia="Times New Roman" w:hAnsiTheme="minorHAnsi"/>
                <w:color w:val="000000"/>
                <w:sz w:val="20"/>
                <w:szCs w:val="20"/>
              </w:rPr>
              <w:t>100.0 (15.8, 100.0)</w:t>
            </w:r>
          </w:p>
        </w:tc>
      </w:tr>
      <w:tr w:rsidR="00D34D23" w:rsidRPr="00B8495F" w14:paraId="7F5AF75A" w14:textId="77777777" w:rsidTr="00CA52FA">
        <w:trPr>
          <w:trHeight w:val="20"/>
        </w:trPr>
        <w:tc>
          <w:tcPr>
            <w:tcW w:w="2422" w:type="dxa"/>
            <w:noWrap/>
            <w:vAlign w:val="center"/>
            <w:hideMark/>
          </w:tcPr>
          <w:p w14:paraId="650DB92F" w14:textId="77777777" w:rsidR="00D34D23" w:rsidRPr="00EF5ED9" w:rsidRDefault="00D34D23" w:rsidP="00CA52FA">
            <w:pPr>
              <w:spacing w:after="0" w:line="240" w:lineRule="auto"/>
              <w:ind w:left="420"/>
              <w:rPr>
                <w:rFonts w:asciiTheme="minorHAnsi" w:eastAsia="Times New Roman" w:hAnsiTheme="minorHAnsi"/>
                <w:color w:val="000000"/>
                <w:sz w:val="20"/>
                <w:szCs w:val="20"/>
              </w:rPr>
            </w:pPr>
            <w:r w:rsidRPr="00EF5ED9">
              <w:rPr>
                <w:rFonts w:asciiTheme="minorHAnsi" w:eastAsia="Times New Roman" w:hAnsiTheme="minorHAnsi"/>
                <w:color w:val="000000"/>
                <w:sz w:val="20"/>
                <w:szCs w:val="20"/>
              </w:rPr>
              <w:t>Wheezing (786.07)</w:t>
            </w:r>
          </w:p>
        </w:tc>
        <w:tc>
          <w:tcPr>
            <w:tcW w:w="692" w:type="dxa"/>
            <w:noWrap/>
            <w:vAlign w:val="center"/>
            <w:hideMark/>
          </w:tcPr>
          <w:p w14:paraId="5A861D6F" w14:textId="77777777" w:rsidR="00D34D23" w:rsidRPr="00EF5ED9" w:rsidRDefault="00D34D23" w:rsidP="00CA52FA">
            <w:pPr>
              <w:spacing w:after="0" w:line="240" w:lineRule="auto"/>
              <w:jc w:val="center"/>
              <w:rPr>
                <w:rFonts w:asciiTheme="minorHAnsi" w:eastAsia="Times New Roman" w:hAnsiTheme="minorHAnsi"/>
                <w:color w:val="000000"/>
                <w:sz w:val="20"/>
                <w:szCs w:val="20"/>
              </w:rPr>
            </w:pPr>
            <w:r w:rsidRPr="00EF5ED9">
              <w:rPr>
                <w:rFonts w:asciiTheme="minorHAnsi" w:eastAsia="Times New Roman" w:hAnsiTheme="minorHAnsi"/>
                <w:color w:val="000000"/>
                <w:sz w:val="20"/>
                <w:szCs w:val="20"/>
              </w:rPr>
              <w:t>2</w:t>
            </w:r>
          </w:p>
        </w:tc>
        <w:tc>
          <w:tcPr>
            <w:tcW w:w="1502" w:type="dxa"/>
            <w:noWrap/>
            <w:vAlign w:val="center"/>
            <w:hideMark/>
          </w:tcPr>
          <w:p w14:paraId="66241199" w14:textId="77777777" w:rsidR="00D34D23" w:rsidRPr="00EF5ED9" w:rsidRDefault="00D34D23" w:rsidP="00CA52FA">
            <w:pPr>
              <w:spacing w:after="0" w:line="240" w:lineRule="auto"/>
              <w:rPr>
                <w:rFonts w:asciiTheme="minorHAnsi" w:eastAsia="Times New Roman" w:hAnsiTheme="minorHAnsi"/>
                <w:color w:val="000000"/>
                <w:sz w:val="20"/>
                <w:szCs w:val="20"/>
              </w:rPr>
            </w:pPr>
            <w:r w:rsidRPr="00EF5ED9">
              <w:rPr>
                <w:rFonts w:asciiTheme="minorHAnsi" w:eastAsia="Times New Roman" w:hAnsiTheme="minorHAnsi"/>
                <w:color w:val="000000"/>
                <w:sz w:val="20"/>
                <w:szCs w:val="20"/>
              </w:rPr>
              <w:t>100.0 (15.8, 100.0)</w:t>
            </w:r>
          </w:p>
        </w:tc>
        <w:tc>
          <w:tcPr>
            <w:tcW w:w="515" w:type="dxa"/>
            <w:noWrap/>
            <w:vAlign w:val="center"/>
            <w:hideMark/>
          </w:tcPr>
          <w:p w14:paraId="10C41877" w14:textId="77777777" w:rsidR="00D34D23" w:rsidRPr="00EF5ED9" w:rsidRDefault="00D34D23" w:rsidP="00CA52FA">
            <w:pPr>
              <w:spacing w:after="0" w:line="240" w:lineRule="auto"/>
              <w:jc w:val="center"/>
              <w:rPr>
                <w:rFonts w:asciiTheme="minorHAnsi" w:eastAsia="Times New Roman" w:hAnsiTheme="minorHAnsi"/>
                <w:color w:val="000000"/>
                <w:sz w:val="20"/>
                <w:szCs w:val="20"/>
              </w:rPr>
            </w:pPr>
            <w:r w:rsidRPr="00EF5ED9">
              <w:rPr>
                <w:rFonts w:asciiTheme="minorHAnsi" w:eastAsia="Times New Roman" w:hAnsiTheme="minorHAnsi"/>
                <w:color w:val="000000"/>
                <w:sz w:val="20"/>
                <w:szCs w:val="20"/>
              </w:rPr>
              <w:t>1</w:t>
            </w:r>
          </w:p>
        </w:tc>
        <w:tc>
          <w:tcPr>
            <w:tcW w:w="1679" w:type="dxa"/>
            <w:noWrap/>
            <w:vAlign w:val="center"/>
            <w:hideMark/>
          </w:tcPr>
          <w:p w14:paraId="4DEB46B3" w14:textId="77777777" w:rsidR="00D34D23" w:rsidRPr="00EF5ED9" w:rsidRDefault="00D34D23" w:rsidP="00CA52FA">
            <w:pPr>
              <w:spacing w:after="0" w:line="240" w:lineRule="auto"/>
              <w:rPr>
                <w:rFonts w:asciiTheme="minorHAnsi" w:eastAsia="Times New Roman" w:hAnsiTheme="minorHAnsi"/>
                <w:color w:val="000000"/>
                <w:sz w:val="20"/>
                <w:szCs w:val="20"/>
              </w:rPr>
            </w:pPr>
            <w:r w:rsidRPr="00EF5ED9">
              <w:rPr>
                <w:rFonts w:asciiTheme="minorHAnsi" w:eastAsia="Times New Roman" w:hAnsiTheme="minorHAnsi"/>
                <w:color w:val="000000"/>
                <w:sz w:val="20"/>
                <w:szCs w:val="20"/>
              </w:rPr>
              <w:t>100.0 (2.5, 100.0)</w:t>
            </w:r>
          </w:p>
        </w:tc>
        <w:tc>
          <w:tcPr>
            <w:tcW w:w="552" w:type="dxa"/>
            <w:noWrap/>
            <w:vAlign w:val="center"/>
            <w:hideMark/>
          </w:tcPr>
          <w:p w14:paraId="56042714" w14:textId="77777777" w:rsidR="00D34D23" w:rsidRPr="00EF5ED9" w:rsidRDefault="00D34D23" w:rsidP="00CA52FA">
            <w:pPr>
              <w:spacing w:after="0" w:line="240" w:lineRule="auto"/>
              <w:jc w:val="center"/>
              <w:rPr>
                <w:rFonts w:asciiTheme="minorHAnsi" w:eastAsia="Times New Roman" w:hAnsiTheme="minorHAnsi"/>
                <w:color w:val="000000"/>
                <w:sz w:val="20"/>
                <w:szCs w:val="20"/>
              </w:rPr>
            </w:pPr>
            <w:r w:rsidRPr="00EF5ED9">
              <w:rPr>
                <w:rFonts w:asciiTheme="minorHAnsi" w:eastAsia="Times New Roman" w:hAnsiTheme="minorHAnsi"/>
                <w:color w:val="000000"/>
                <w:sz w:val="20"/>
                <w:szCs w:val="20"/>
              </w:rPr>
              <w:t>1</w:t>
            </w:r>
          </w:p>
        </w:tc>
        <w:tc>
          <w:tcPr>
            <w:tcW w:w="0" w:type="auto"/>
            <w:noWrap/>
            <w:vAlign w:val="center"/>
            <w:hideMark/>
          </w:tcPr>
          <w:p w14:paraId="785C133D" w14:textId="77777777" w:rsidR="00D34D23" w:rsidRPr="00EF5ED9" w:rsidRDefault="00D34D23" w:rsidP="00CA52FA">
            <w:pPr>
              <w:spacing w:after="0" w:line="240" w:lineRule="auto"/>
              <w:rPr>
                <w:rFonts w:asciiTheme="minorHAnsi" w:eastAsia="Times New Roman" w:hAnsiTheme="minorHAnsi"/>
                <w:color w:val="000000"/>
                <w:sz w:val="20"/>
                <w:szCs w:val="20"/>
              </w:rPr>
            </w:pPr>
            <w:r w:rsidRPr="00EF5ED9">
              <w:rPr>
                <w:rFonts w:asciiTheme="minorHAnsi" w:eastAsia="Times New Roman" w:hAnsiTheme="minorHAnsi"/>
                <w:color w:val="000000"/>
                <w:sz w:val="20"/>
                <w:szCs w:val="20"/>
              </w:rPr>
              <w:t>100.0 (2.5, 100.0)</w:t>
            </w:r>
          </w:p>
        </w:tc>
      </w:tr>
      <w:tr w:rsidR="00D34D23" w:rsidRPr="00B8495F" w14:paraId="206C55EB" w14:textId="77777777" w:rsidTr="00CA52FA">
        <w:trPr>
          <w:trHeight w:val="20"/>
        </w:trPr>
        <w:tc>
          <w:tcPr>
            <w:tcW w:w="2422" w:type="dxa"/>
            <w:noWrap/>
            <w:vAlign w:val="center"/>
            <w:hideMark/>
          </w:tcPr>
          <w:p w14:paraId="5FD042FC" w14:textId="77777777" w:rsidR="00D34D23" w:rsidRPr="00EF5ED9" w:rsidRDefault="00D34D23" w:rsidP="00CA52FA">
            <w:pPr>
              <w:spacing w:after="0" w:line="240" w:lineRule="auto"/>
              <w:ind w:left="420"/>
              <w:rPr>
                <w:rFonts w:asciiTheme="minorHAnsi" w:eastAsia="Times New Roman" w:hAnsiTheme="minorHAnsi"/>
                <w:color w:val="000000"/>
                <w:sz w:val="20"/>
                <w:szCs w:val="20"/>
              </w:rPr>
            </w:pPr>
            <w:r w:rsidRPr="00EF5ED9">
              <w:rPr>
                <w:rFonts w:asciiTheme="minorHAnsi" w:eastAsia="Times New Roman" w:hAnsiTheme="minorHAnsi"/>
                <w:color w:val="000000"/>
                <w:sz w:val="20"/>
                <w:szCs w:val="20"/>
              </w:rPr>
              <w:t>Asthma, unspecified type, with acute exacerbation (493.92)</w:t>
            </w:r>
          </w:p>
        </w:tc>
        <w:tc>
          <w:tcPr>
            <w:tcW w:w="692" w:type="dxa"/>
            <w:noWrap/>
            <w:vAlign w:val="center"/>
            <w:hideMark/>
          </w:tcPr>
          <w:p w14:paraId="53A6B129" w14:textId="77777777" w:rsidR="00D34D23" w:rsidRPr="00EF5ED9" w:rsidRDefault="00D34D23" w:rsidP="00CA52FA">
            <w:pPr>
              <w:spacing w:after="0" w:line="240" w:lineRule="auto"/>
              <w:jc w:val="center"/>
              <w:rPr>
                <w:rFonts w:asciiTheme="minorHAnsi" w:eastAsia="Times New Roman" w:hAnsiTheme="minorHAnsi"/>
                <w:color w:val="000000"/>
                <w:sz w:val="20"/>
                <w:szCs w:val="20"/>
              </w:rPr>
            </w:pPr>
            <w:r w:rsidRPr="00EF5ED9">
              <w:rPr>
                <w:rFonts w:asciiTheme="minorHAnsi" w:eastAsia="Times New Roman" w:hAnsiTheme="minorHAnsi"/>
                <w:color w:val="000000"/>
                <w:sz w:val="20"/>
                <w:szCs w:val="20"/>
              </w:rPr>
              <w:t>3</w:t>
            </w:r>
          </w:p>
        </w:tc>
        <w:tc>
          <w:tcPr>
            <w:tcW w:w="1502" w:type="dxa"/>
            <w:noWrap/>
            <w:vAlign w:val="center"/>
            <w:hideMark/>
          </w:tcPr>
          <w:p w14:paraId="3CE75626" w14:textId="77777777" w:rsidR="00D34D23" w:rsidRPr="00EF5ED9" w:rsidRDefault="00D34D23" w:rsidP="00CA52FA">
            <w:pPr>
              <w:spacing w:after="0" w:line="240" w:lineRule="auto"/>
              <w:rPr>
                <w:rFonts w:asciiTheme="minorHAnsi" w:eastAsia="Times New Roman" w:hAnsiTheme="minorHAnsi"/>
                <w:color w:val="000000"/>
                <w:sz w:val="20"/>
                <w:szCs w:val="20"/>
              </w:rPr>
            </w:pPr>
            <w:r w:rsidRPr="00EF5ED9">
              <w:rPr>
                <w:rFonts w:asciiTheme="minorHAnsi" w:eastAsia="Times New Roman" w:hAnsiTheme="minorHAnsi"/>
                <w:color w:val="000000"/>
                <w:sz w:val="20"/>
                <w:szCs w:val="20"/>
              </w:rPr>
              <w:t>100.0 (29.2, 100.0)</w:t>
            </w:r>
          </w:p>
        </w:tc>
        <w:tc>
          <w:tcPr>
            <w:tcW w:w="515" w:type="dxa"/>
            <w:noWrap/>
            <w:vAlign w:val="center"/>
            <w:hideMark/>
          </w:tcPr>
          <w:p w14:paraId="11E0CAFF" w14:textId="77777777" w:rsidR="00D34D23" w:rsidRPr="00EF5ED9" w:rsidRDefault="00D34D23" w:rsidP="00CA52FA">
            <w:pPr>
              <w:spacing w:after="0" w:line="240" w:lineRule="auto"/>
              <w:jc w:val="center"/>
              <w:rPr>
                <w:rFonts w:asciiTheme="minorHAnsi" w:eastAsia="Times New Roman" w:hAnsiTheme="minorHAnsi"/>
                <w:color w:val="000000"/>
                <w:sz w:val="20"/>
                <w:szCs w:val="20"/>
              </w:rPr>
            </w:pPr>
            <w:r w:rsidRPr="00EF5ED9">
              <w:rPr>
                <w:rFonts w:asciiTheme="minorHAnsi" w:eastAsia="Times New Roman" w:hAnsiTheme="minorHAnsi"/>
                <w:color w:val="000000"/>
                <w:sz w:val="20"/>
                <w:szCs w:val="20"/>
              </w:rPr>
              <w:t>3</w:t>
            </w:r>
          </w:p>
        </w:tc>
        <w:tc>
          <w:tcPr>
            <w:tcW w:w="1679" w:type="dxa"/>
            <w:noWrap/>
            <w:vAlign w:val="center"/>
            <w:hideMark/>
          </w:tcPr>
          <w:p w14:paraId="77D84E48" w14:textId="77777777" w:rsidR="00D34D23" w:rsidRPr="00EF5ED9" w:rsidRDefault="00D34D23" w:rsidP="00CA52FA">
            <w:pPr>
              <w:spacing w:after="0" w:line="240" w:lineRule="auto"/>
              <w:rPr>
                <w:rFonts w:asciiTheme="minorHAnsi" w:eastAsia="Times New Roman" w:hAnsiTheme="minorHAnsi"/>
                <w:color w:val="000000"/>
                <w:sz w:val="20"/>
                <w:szCs w:val="20"/>
              </w:rPr>
            </w:pPr>
            <w:r w:rsidRPr="00EF5ED9">
              <w:rPr>
                <w:rFonts w:asciiTheme="minorHAnsi" w:eastAsia="Times New Roman" w:hAnsiTheme="minorHAnsi"/>
                <w:color w:val="000000"/>
                <w:sz w:val="20"/>
                <w:szCs w:val="20"/>
              </w:rPr>
              <w:t>100.0 (29.2, 100.0)</w:t>
            </w:r>
          </w:p>
        </w:tc>
        <w:tc>
          <w:tcPr>
            <w:tcW w:w="552" w:type="dxa"/>
            <w:noWrap/>
            <w:vAlign w:val="center"/>
            <w:hideMark/>
          </w:tcPr>
          <w:p w14:paraId="40402275" w14:textId="77777777" w:rsidR="00D34D23" w:rsidRPr="00EF5ED9" w:rsidRDefault="00D34D23" w:rsidP="00CA52FA">
            <w:pPr>
              <w:spacing w:after="0" w:line="240" w:lineRule="auto"/>
              <w:jc w:val="center"/>
              <w:rPr>
                <w:rFonts w:asciiTheme="minorHAnsi" w:eastAsia="Times New Roman" w:hAnsiTheme="minorHAnsi"/>
                <w:color w:val="000000"/>
                <w:sz w:val="20"/>
                <w:szCs w:val="20"/>
              </w:rPr>
            </w:pPr>
            <w:r w:rsidRPr="00EF5ED9">
              <w:rPr>
                <w:rFonts w:asciiTheme="minorHAnsi" w:eastAsia="Times New Roman" w:hAnsiTheme="minorHAnsi"/>
                <w:color w:val="000000"/>
                <w:sz w:val="20"/>
                <w:szCs w:val="20"/>
              </w:rPr>
              <w:t>2</w:t>
            </w:r>
          </w:p>
        </w:tc>
        <w:tc>
          <w:tcPr>
            <w:tcW w:w="0" w:type="auto"/>
            <w:noWrap/>
            <w:vAlign w:val="center"/>
            <w:hideMark/>
          </w:tcPr>
          <w:p w14:paraId="7776B78B" w14:textId="77777777" w:rsidR="00D34D23" w:rsidRPr="00EF5ED9" w:rsidRDefault="00D34D23" w:rsidP="00CA52FA">
            <w:pPr>
              <w:spacing w:after="0" w:line="240" w:lineRule="auto"/>
              <w:rPr>
                <w:rFonts w:asciiTheme="minorHAnsi" w:eastAsia="Times New Roman" w:hAnsiTheme="minorHAnsi"/>
                <w:color w:val="000000"/>
                <w:sz w:val="20"/>
                <w:szCs w:val="20"/>
              </w:rPr>
            </w:pPr>
            <w:r w:rsidRPr="00EF5ED9">
              <w:rPr>
                <w:rFonts w:asciiTheme="minorHAnsi" w:eastAsia="Times New Roman" w:hAnsiTheme="minorHAnsi"/>
                <w:color w:val="000000"/>
                <w:sz w:val="20"/>
                <w:szCs w:val="20"/>
              </w:rPr>
              <w:t>100.0 (15.8, 100.0)</w:t>
            </w:r>
          </w:p>
        </w:tc>
      </w:tr>
      <w:tr w:rsidR="00D34D23" w:rsidRPr="00B8495F" w14:paraId="07DDD7E7" w14:textId="77777777" w:rsidTr="00CA52FA">
        <w:trPr>
          <w:trHeight w:val="20"/>
        </w:trPr>
        <w:tc>
          <w:tcPr>
            <w:tcW w:w="2422" w:type="dxa"/>
            <w:noWrap/>
            <w:vAlign w:val="center"/>
            <w:hideMark/>
          </w:tcPr>
          <w:p w14:paraId="7728ED1D" w14:textId="77777777" w:rsidR="00D34D23" w:rsidRPr="00EF5ED9" w:rsidRDefault="00D34D23" w:rsidP="00CA52FA">
            <w:pPr>
              <w:spacing w:after="0" w:line="240" w:lineRule="auto"/>
              <w:ind w:left="420"/>
              <w:rPr>
                <w:rFonts w:asciiTheme="minorHAnsi" w:eastAsia="Times New Roman" w:hAnsiTheme="minorHAnsi"/>
                <w:color w:val="000000"/>
                <w:sz w:val="20"/>
                <w:szCs w:val="20"/>
              </w:rPr>
            </w:pPr>
            <w:r w:rsidRPr="00EF5ED9">
              <w:rPr>
                <w:rFonts w:asciiTheme="minorHAnsi" w:eastAsia="Times New Roman" w:hAnsiTheme="minorHAnsi"/>
                <w:color w:val="000000"/>
                <w:sz w:val="20"/>
                <w:szCs w:val="20"/>
              </w:rPr>
              <w:t>Chronic obstructive asthma with acute exacerbation (493.22)</w:t>
            </w:r>
          </w:p>
        </w:tc>
        <w:tc>
          <w:tcPr>
            <w:tcW w:w="692" w:type="dxa"/>
            <w:noWrap/>
            <w:vAlign w:val="center"/>
            <w:hideMark/>
          </w:tcPr>
          <w:p w14:paraId="781D5C15" w14:textId="77777777" w:rsidR="00D34D23" w:rsidRPr="00EF5ED9" w:rsidRDefault="00D34D23" w:rsidP="00CA52FA">
            <w:pPr>
              <w:spacing w:after="0" w:line="240" w:lineRule="auto"/>
              <w:jc w:val="center"/>
              <w:rPr>
                <w:rFonts w:asciiTheme="minorHAnsi" w:eastAsia="Times New Roman" w:hAnsiTheme="minorHAnsi"/>
                <w:color w:val="000000"/>
                <w:sz w:val="20"/>
                <w:szCs w:val="20"/>
              </w:rPr>
            </w:pPr>
            <w:r w:rsidRPr="00EF5ED9">
              <w:rPr>
                <w:rFonts w:asciiTheme="minorHAnsi" w:eastAsia="Times New Roman" w:hAnsiTheme="minorHAnsi"/>
                <w:color w:val="000000"/>
                <w:sz w:val="20"/>
                <w:szCs w:val="20"/>
              </w:rPr>
              <w:t>2</w:t>
            </w:r>
          </w:p>
        </w:tc>
        <w:tc>
          <w:tcPr>
            <w:tcW w:w="1502" w:type="dxa"/>
            <w:noWrap/>
            <w:vAlign w:val="center"/>
            <w:hideMark/>
          </w:tcPr>
          <w:p w14:paraId="196276DC" w14:textId="77777777" w:rsidR="00D34D23" w:rsidRPr="00EF5ED9" w:rsidRDefault="00D34D23" w:rsidP="00CA52FA">
            <w:pPr>
              <w:spacing w:after="0" w:line="240" w:lineRule="auto"/>
              <w:rPr>
                <w:rFonts w:asciiTheme="minorHAnsi" w:eastAsia="Times New Roman" w:hAnsiTheme="minorHAnsi"/>
                <w:color w:val="000000"/>
                <w:sz w:val="20"/>
                <w:szCs w:val="20"/>
              </w:rPr>
            </w:pPr>
            <w:r w:rsidRPr="00EF5ED9">
              <w:rPr>
                <w:rFonts w:asciiTheme="minorHAnsi" w:eastAsia="Times New Roman" w:hAnsiTheme="minorHAnsi"/>
                <w:color w:val="000000"/>
                <w:sz w:val="20"/>
                <w:szCs w:val="20"/>
              </w:rPr>
              <w:t>100.0 (15.8, 100.0)</w:t>
            </w:r>
          </w:p>
        </w:tc>
        <w:tc>
          <w:tcPr>
            <w:tcW w:w="515" w:type="dxa"/>
            <w:noWrap/>
            <w:vAlign w:val="center"/>
            <w:hideMark/>
          </w:tcPr>
          <w:p w14:paraId="717698AE" w14:textId="77777777" w:rsidR="00D34D23" w:rsidRPr="00EF5ED9" w:rsidRDefault="00D34D23" w:rsidP="00CA52FA">
            <w:pPr>
              <w:spacing w:after="0" w:line="240" w:lineRule="auto"/>
              <w:jc w:val="center"/>
              <w:rPr>
                <w:rFonts w:asciiTheme="minorHAnsi" w:eastAsia="Times New Roman" w:hAnsiTheme="minorHAnsi"/>
                <w:color w:val="000000"/>
                <w:sz w:val="20"/>
                <w:szCs w:val="20"/>
              </w:rPr>
            </w:pPr>
            <w:r w:rsidRPr="00EF5ED9">
              <w:rPr>
                <w:rFonts w:asciiTheme="minorHAnsi" w:eastAsia="Times New Roman" w:hAnsiTheme="minorHAnsi"/>
                <w:color w:val="000000"/>
                <w:sz w:val="20"/>
                <w:szCs w:val="20"/>
              </w:rPr>
              <w:t>2</w:t>
            </w:r>
          </w:p>
        </w:tc>
        <w:tc>
          <w:tcPr>
            <w:tcW w:w="1679" w:type="dxa"/>
            <w:noWrap/>
            <w:vAlign w:val="center"/>
            <w:hideMark/>
          </w:tcPr>
          <w:p w14:paraId="6DCC4557" w14:textId="77777777" w:rsidR="00D34D23" w:rsidRPr="00EF5ED9" w:rsidRDefault="00D34D23" w:rsidP="00CA52FA">
            <w:pPr>
              <w:spacing w:after="0" w:line="240" w:lineRule="auto"/>
              <w:rPr>
                <w:rFonts w:asciiTheme="minorHAnsi" w:eastAsia="Times New Roman" w:hAnsiTheme="minorHAnsi"/>
                <w:color w:val="000000"/>
                <w:sz w:val="20"/>
                <w:szCs w:val="20"/>
              </w:rPr>
            </w:pPr>
            <w:r w:rsidRPr="00EF5ED9">
              <w:rPr>
                <w:rFonts w:asciiTheme="minorHAnsi" w:eastAsia="Times New Roman" w:hAnsiTheme="minorHAnsi"/>
                <w:color w:val="000000"/>
                <w:sz w:val="20"/>
                <w:szCs w:val="20"/>
              </w:rPr>
              <w:t>100.0 (15.8, 100.0)</w:t>
            </w:r>
          </w:p>
        </w:tc>
        <w:tc>
          <w:tcPr>
            <w:tcW w:w="552" w:type="dxa"/>
            <w:noWrap/>
            <w:vAlign w:val="center"/>
            <w:hideMark/>
          </w:tcPr>
          <w:p w14:paraId="508D1DCE" w14:textId="77777777" w:rsidR="00D34D23" w:rsidRPr="00EF5ED9" w:rsidRDefault="00D34D23" w:rsidP="00CA52FA">
            <w:pPr>
              <w:spacing w:after="0" w:line="240" w:lineRule="auto"/>
              <w:jc w:val="center"/>
              <w:rPr>
                <w:rFonts w:asciiTheme="minorHAnsi" w:eastAsia="Times New Roman" w:hAnsiTheme="minorHAnsi"/>
                <w:color w:val="000000"/>
                <w:sz w:val="20"/>
                <w:szCs w:val="20"/>
              </w:rPr>
            </w:pPr>
            <w:r w:rsidRPr="00EF5ED9">
              <w:rPr>
                <w:rFonts w:asciiTheme="minorHAnsi" w:eastAsia="Times New Roman" w:hAnsiTheme="minorHAnsi"/>
                <w:color w:val="000000"/>
                <w:sz w:val="20"/>
                <w:szCs w:val="20"/>
              </w:rPr>
              <w:t>1</w:t>
            </w:r>
          </w:p>
        </w:tc>
        <w:tc>
          <w:tcPr>
            <w:tcW w:w="0" w:type="auto"/>
            <w:noWrap/>
            <w:vAlign w:val="center"/>
            <w:hideMark/>
          </w:tcPr>
          <w:p w14:paraId="50BD43C6" w14:textId="77777777" w:rsidR="00D34D23" w:rsidRPr="00EF5ED9" w:rsidRDefault="00D34D23" w:rsidP="00CA52FA">
            <w:pPr>
              <w:spacing w:after="0" w:line="240" w:lineRule="auto"/>
              <w:rPr>
                <w:rFonts w:asciiTheme="minorHAnsi" w:eastAsia="Times New Roman" w:hAnsiTheme="minorHAnsi"/>
                <w:color w:val="000000"/>
                <w:sz w:val="20"/>
                <w:szCs w:val="20"/>
              </w:rPr>
            </w:pPr>
            <w:r w:rsidRPr="00EF5ED9">
              <w:rPr>
                <w:rFonts w:asciiTheme="minorHAnsi" w:eastAsia="Times New Roman" w:hAnsiTheme="minorHAnsi"/>
                <w:color w:val="000000"/>
                <w:sz w:val="20"/>
                <w:szCs w:val="20"/>
              </w:rPr>
              <w:t>100.0 (2.5, 100.0)</w:t>
            </w:r>
          </w:p>
        </w:tc>
      </w:tr>
      <w:tr w:rsidR="00D34D23" w:rsidRPr="00B8495F" w14:paraId="7EBF7B75" w14:textId="77777777" w:rsidTr="00CA52FA">
        <w:trPr>
          <w:trHeight w:val="20"/>
        </w:trPr>
        <w:tc>
          <w:tcPr>
            <w:tcW w:w="2422" w:type="dxa"/>
            <w:noWrap/>
            <w:vAlign w:val="center"/>
            <w:hideMark/>
          </w:tcPr>
          <w:p w14:paraId="64B06BA4" w14:textId="77777777" w:rsidR="00D34D23" w:rsidRPr="00EF5ED9" w:rsidRDefault="00D34D23" w:rsidP="00CA52FA">
            <w:pPr>
              <w:spacing w:after="0" w:line="240" w:lineRule="auto"/>
              <w:ind w:left="420"/>
              <w:rPr>
                <w:rFonts w:asciiTheme="minorHAnsi" w:eastAsia="Times New Roman" w:hAnsiTheme="minorHAnsi"/>
                <w:color w:val="000000"/>
                <w:sz w:val="20"/>
                <w:szCs w:val="20"/>
              </w:rPr>
            </w:pPr>
            <w:r w:rsidRPr="00EF5ED9">
              <w:rPr>
                <w:rFonts w:asciiTheme="minorHAnsi" w:eastAsia="Times New Roman" w:hAnsiTheme="minorHAnsi"/>
                <w:color w:val="000000"/>
                <w:sz w:val="20"/>
                <w:szCs w:val="20"/>
              </w:rPr>
              <w:t>Acute and chronic respiratory failure (518.84)</w:t>
            </w:r>
          </w:p>
        </w:tc>
        <w:tc>
          <w:tcPr>
            <w:tcW w:w="692" w:type="dxa"/>
            <w:noWrap/>
            <w:vAlign w:val="center"/>
            <w:hideMark/>
          </w:tcPr>
          <w:p w14:paraId="5F1E71A8" w14:textId="77777777" w:rsidR="00D34D23" w:rsidRPr="00EF5ED9" w:rsidRDefault="00D34D23" w:rsidP="00CA52FA">
            <w:pPr>
              <w:spacing w:after="0" w:line="240" w:lineRule="auto"/>
              <w:jc w:val="center"/>
              <w:rPr>
                <w:rFonts w:asciiTheme="minorHAnsi" w:eastAsia="Times New Roman" w:hAnsiTheme="minorHAnsi"/>
                <w:color w:val="000000"/>
                <w:sz w:val="20"/>
                <w:szCs w:val="20"/>
              </w:rPr>
            </w:pPr>
            <w:r w:rsidRPr="00EF5ED9">
              <w:rPr>
                <w:rFonts w:asciiTheme="minorHAnsi" w:eastAsia="Times New Roman" w:hAnsiTheme="minorHAnsi"/>
                <w:color w:val="000000"/>
                <w:sz w:val="20"/>
                <w:szCs w:val="20"/>
              </w:rPr>
              <w:t>-</w:t>
            </w:r>
          </w:p>
        </w:tc>
        <w:tc>
          <w:tcPr>
            <w:tcW w:w="1502" w:type="dxa"/>
            <w:noWrap/>
            <w:vAlign w:val="center"/>
            <w:hideMark/>
          </w:tcPr>
          <w:p w14:paraId="2DFB1645" w14:textId="77777777" w:rsidR="00D34D23" w:rsidRPr="00EF5ED9" w:rsidRDefault="00D34D23" w:rsidP="00CA52FA">
            <w:pPr>
              <w:spacing w:after="0" w:line="240" w:lineRule="auto"/>
              <w:rPr>
                <w:rFonts w:asciiTheme="minorHAnsi" w:eastAsia="Times New Roman" w:hAnsiTheme="minorHAnsi"/>
                <w:color w:val="000000"/>
                <w:sz w:val="20"/>
                <w:szCs w:val="20"/>
              </w:rPr>
            </w:pPr>
            <w:r w:rsidRPr="00EF5ED9">
              <w:rPr>
                <w:rFonts w:asciiTheme="minorHAnsi" w:eastAsia="Times New Roman" w:hAnsiTheme="minorHAnsi"/>
                <w:color w:val="000000"/>
                <w:sz w:val="20"/>
                <w:szCs w:val="20"/>
              </w:rPr>
              <w:t>-</w:t>
            </w:r>
          </w:p>
        </w:tc>
        <w:tc>
          <w:tcPr>
            <w:tcW w:w="515" w:type="dxa"/>
            <w:noWrap/>
            <w:vAlign w:val="center"/>
            <w:hideMark/>
          </w:tcPr>
          <w:p w14:paraId="14921F8C" w14:textId="77777777" w:rsidR="00D34D23" w:rsidRPr="00EF5ED9" w:rsidRDefault="00D34D23" w:rsidP="00CA52FA">
            <w:pPr>
              <w:spacing w:after="0" w:line="240" w:lineRule="auto"/>
              <w:jc w:val="center"/>
              <w:rPr>
                <w:rFonts w:asciiTheme="minorHAnsi" w:eastAsia="Times New Roman" w:hAnsiTheme="minorHAnsi"/>
                <w:color w:val="000000"/>
                <w:sz w:val="20"/>
                <w:szCs w:val="20"/>
              </w:rPr>
            </w:pPr>
            <w:r w:rsidRPr="00EF5ED9">
              <w:rPr>
                <w:rFonts w:asciiTheme="minorHAnsi" w:eastAsia="Times New Roman" w:hAnsiTheme="minorHAnsi"/>
                <w:color w:val="000000"/>
                <w:sz w:val="20"/>
                <w:szCs w:val="20"/>
              </w:rPr>
              <w:t>1</w:t>
            </w:r>
          </w:p>
        </w:tc>
        <w:tc>
          <w:tcPr>
            <w:tcW w:w="1679" w:type="dxa"/>
            <w:noWrap/>
            <w:vAlign w:val="center"/>
            <w:hideMark/>
          </w:tcPr>
          <w:p w14:paraId="44D10677" w14:textId="77777777" w:rsidR="00D34D23" w:rsidRPr="00EF5ED9" w:rsidRDefault="00D34D23" w:rsidP="00CA52FA">
            <w:pPr>
              <w:spacing w:after="0" w:line="240" w:lineRule="auto"/>
              <w:rPr>
                <w:rFonts w:asciiTheme="minorHAnsi" w:eastAsia="Times New Roman" w:hAnsiTheme="minorHAnsi"/>
                <w:color w:val="000000"/>
                <w:sz w:val="20"/>
                <w:szCs w:val="20"/>
              </w:rPr>
            </w:pPr>
            <w:r w:rsidRPr="00EF5ED9">
              <w:rPr>
                <w:rFonts w:asciiTheme="minorHAnsi" w:eastAsia="Times New Roman" w:hAnsiTheme="minorHAnsi"/>
                <w:color w:val="000000"/>
                <w:sz w:val="20"/>
                <w:szCs w:val="20"/>
              </w:rPr>
              <w:t>100.0 (2.5, 100.0)</w:t>
            </w:r>
          </w:p>
        </w:tc>
        <w:tc>
          <w:tcPr>
            <w:tcW w:w="552" w:type="dxa"/>
            <w:noWrap/>
            <w:vAlign w:val="center"/>
            <w:hideMark/>
          </w:tcPr>
          <w:p w14:paraId="21F1DD72" w14:textId="77777777" w:rsidR="00D34D23" w:rsidRPr="00EF5ED9" w:rsidRDefault="00D34D23" w:rsidP="00CA52FA">
            <w:pPr>
              <w:spacing w:after="0" w:line="240" w:lineRule="auto"/>
              <w:jc w:val="center"/>
              <w:rPr>
                <w:rFonts w:asciiTheme="minorHAnsi" w:eastAsia="Times New Roman" w:hAnsiTheme="minorHAnsi"/>
                <w:color w:val="000000"/>
                <w:sz w:val="20"/>
                <w:szCs w:val="20"/>
              </w:rPr>
            </w:pPr>
            <w:r w:rsidRPr="00EF5ED9">
              <w:rPr>
                <w:rFonts w:asciiTheme="minorHAnsi" w:eastAsia="Times New Roman" w:hAnsiTheme="minorHAnsi"/>
                <w:color w:val="000000"/>
                <w:sz w:val="20"/>
                <w:szCs w:val="20"/>
              </w:rPr>
              <w:t>-</w:t>
            </w:r>
          </w:p>
        </w:tc>
        <w:tc>
          <w:tcPr>
            <w:tcW w:w="0" w:type="auto"/>
            <w:noWrap/>
            <w:vAlign w:val="center"/>
            <w:hideMark/>
          </w:tcPr>
          <w:p w14:paraId="56C92C90" w14:textId="77777777" w:rsidR="00D34D23" w:rsidRPr="00EF5ED9" w:rsidRDefault="00D34D23" w:rsidP="00CA52FA">
            <w:pPr>
              <w:spacing w:after="0" w:line="240" w:lineRule="auto"/>
              <w:rPr>
                <w:rFonts w:asciiTheme="minorHAnsi" w:eastAsia="Times New Roman" w:hAnsiTheme="minorHAnsi"/>
                <w:color w:val="000000"/>
                <w:sz w:val="20"/>
                <w:szCs w:val="20"/>
              </w:rPr>
            </w:pPr>
            <w:r w:rsidRPr="00EF5ED9">
              <w:rPr>
                <w:rFonts w:asciiTheme="minorHAnsi" w:eastAsia="Times New Roman" w:hAnsiTheme="minorHAnsi"/>
                <w:color w:val="000000"/>
                <w:sz w:val="20"/>
                <w:szCs w:val="20"/>
              </w:rPr>
              <w:t>-</w:t>
            </w:r>
          </w:p>
        </w:tc>
      </w:tr>
      <w:tr w:rsidR="00D34D23" w:rsidRPr="00B8495F" w14:paraId="3D748A68" w14:textId="77777777" w:rsidTr="00CA52FA">
        <w:trPr>
          <w:trHeight w:val="20"/>
        </w:trPr>
        <w:tc>
          <w:tcPr>
            <w:tcW w:w="2422" w:type="dxa"/>
            <w:noWrap/>
            <w:vAlign w:val="center"/>
            <w:hideMark/>
          </w:tcPr>
          <w:p w14:paraId="12F02DF8" w14:textId="77777777" w:rsidR="00D34D23" w:rsidRPr="00EF5ED9" w:rsidRDefault="00D34D23" w:rsidP="00CA52FA">
            <w:pPr>
              <w:spacing w:after="0" w:line="240" w:lineRule="auto"/>
              <w:ind w:left="420"/>
              <w:rPr>
                <w:rFonts w:asciiTheme="minorHAnsi" w:eastAsia="Times New Roman" w:hAnsiTheme="minorHAnsi"/>
                <w:color w:val="000000"/>
                <w:sz w:val="20"/>
                <w:szCs w:val="20"/>
              </w:rPr>
            </w:pPr>
            <w:r w:rsidRPr="00EF5ED9">
              <w:rPr>
                <w:rFonts w:asciiTheme="minorHAnsi" w:eastAsia="Times New Roman" w:hAnsiTheme="minorHAnsi"/>
                <w:color w:val="000000"/>
                <w:sz w:val="20"/>
                <w:szCs w:val="20"/>
              </w:rPr>
              <w:t>Asphyxia and hypoxemia (799.0x)</w:t>
            </w:r>
          </w:p>
        </w:tc>
        <w:tc>
          <w:tcPr>
            <w:tcW w:w="692" w:type="dxa"/>
            <w:noWrap/>
            <w:vAlign w:val="center"/>
            <w:hideMark/>
          </w:tcPr>
          <w:p w14:paraId="23203D51" w14:textId="77777777" w:rsidR="00D34D23" w:rsidRPr="00EF5ED9" w:rsidRDefault="00D34D23" w:rsidP="00CA52FA">
            <w:pPr>
              <w:spacing w:after="0" w:line="240" w:lineRule="auto"/>
              <w:jc w:val="center"/>
              <w:rPr>
                <w:rFonts w:asciiTheme="minorHAnsi" w:eastAsia="Times New Roman" w:hAnsiTheme="minorHAnsi"/>
                <w:color w:val="000000"/>
                <w:sz w:val="20"/>
                <w:szCs w:val="20"/>
              </w:rPr>
            </w:pPr>
            <w:r w:rsidRPr="00EF5ED9">
              <w:rPr>
                <w:rFonts w:asciiTheme="minorHAnsi" w:eastAsia="Times New Roman" w:hAnsiTheme="minorHAnsi"/>
                <w:color w:val="000000"/>
                <w:sz w:val="20"/>
                <w:szCs w:val="20"/>
              </w:rPr>
              <w:t>2</w:t>
            </w:r>
          </w:p>
        </w:tc>
        <w:tc>
          <w:tcPr>
            <w:tcW w:w="1502" w:type="dxa"/>
            <w:noWrap/>
            <w:vAlign w:val="center"/>
            <w:hideMark/>
          </w:tcPr>
          <w:p w14:paraId="26DD0513" w14:textId="77777777" w:rsidR="00D34D23" w:rsidRPr="00EF5ED9" w:rsidRDefault="00D34D23" w:rsidP="00CA52FA">
            <w:pPr>
              <w:spacing w:after="0" w:line="240" w:lineRule="auto"/>
              <w:rPr>
                <w:rFonts w:asciiTheme="minorHAnsi" w:eastAsia="Times New Roman" w:hAnsiTheme="minorHAnsi"/>
                <w:color w:val="000000"/>
                <w:sz w:val="20"/>
                <w:szCs w:val="20"/>
              </w:rPr>
            </w:pPr>
            <w:r w:rsidRPr="00EF5ED9">
              <w:rPr>
                <w:rFonts w:asciiTheme="minorHAnsi" w:eastAsia="Times New Roman" w:hAnsiTheme="minorHAnsi"/>
                <w:color w:val="000000"/>
                <w:sz w:val="20"/>
                <w:szCs w:val="20"/>
              </w:rPr>
              <w:t>100.0 (15.8, 100.0)</w:t>
            </w:r>
          </w:p>
        </w:tc>
        <w:tc>
          <w:tcPr>
            <w:tcW w:w="515" w:type="dxa"/>
            <w:noWrap/>
            <w:vAlign w:val="center"/>
            <w:hideMark/>
          </w:tcPr>
          <w:p w14:paraId="081869AC" w14:textId="77777777" w:rsidR="00D34D23" w:rsidRPr="00EF5ED9" w:rsidRDefault="00D34D23" w:rsidP="00CA52FA">
            <w:pPr>
              <w:spacing w:after="0" w:line="240" w:lineRule="auto"/>
              <w:jc w:val="center"/>
              <w:rPr>
                <w:rFonts w:asciiTheme="minorHAnsi" w:eastAsia="Times New Roman" w:hAnsiTheme="minorHAnsi"/>
                <w:color w:val="000000"/>
                <w:sz w:val="20"/>
                <w:szCs w:val="20"/>
              </w:rPr>
            </w:pPr>
            <w:r w:rsidRPr="00EF5ED9">
              <w:rPr>
                <w:rFonts w:asciiTheme="minorHAnsi" w:eastAsia="Times New Roman" w:hAnsiTheme="minorHAnsi"/>
                <w:color w:val="000000"/>
                <w:sz w:val="20"/>
                <w:szCs w:val="20"/>
              </w:rPr>
              <w:t>-</w:t>
            </w:r>
          </w:p>
        </w:tc>
        <w:tc>
          <w:tcPr>
            <w:tcW w:w="1679" w:type="dxa"/>
            <w:noWrap/>
            <w:vAlign w:val="center"/>
            <w:hideMark/>
          </w:tcPr>
          <w:p w14:paraId="2B9A8EB4" w14:textId="77777777" w:rsidR="00D34D23" w:rsidRPr="00EF5ED9" w:rsidRDefault="00D34D23" w:rsidP="00CA52FA">
            <w:pPr>
              <w:spacing w:after="0" w:line="240" w:lineRule="auto"/>
              <w:rPr>
                <w:rFonts w:asciiTheme="minorHAnsi" w:eastAsia="Times New Roman" w:hAnsiTheme="minorHAnsi"/>
                <w:color w:val="000000"/>
                <w:sz w:val="20"/>
                <w:szCs w:val="20"/>
              </w:rPr>
            </w:pPr>
            <w:r w:rsidRPr="00EF5ED9">
              <w:rPr>
                <w:rFonts w:asciiTheme="minorHAnsi" w:eastAsia="Times New Roman" w:hAnsiTheme="minorHAnsi"/>
                <w:color w:val="000000"/>
                <w:sz w:val="20"/>
                <w:szCs w:val="20"/>
              </w:rPr>
              <w:t>-</w:t>
            </w:r>
          </w:p>
        </w:tc>
        <w:tc>
          <w:tcPr>
            <w:tcW w:w="552" w:type="dxa"/>
            <w:noWrap/>
            <w:vAlign w:val="center"/>
            <w:hideMark/>
          </w:tcPr>
          <w:p w14:paraId="6361511A" w14:textId="77777777" w:rsidR="00D34D23" w:rsidRPr="00EF5ED9" w:rsidRDefault="00D34D23" w:rsidP="00CA52FA">
            <w:pPr>
              <w:spacing w:after="0" w:line="240" w:lineRule="auto"/>
              <w:jc w:val="center"/>
              <w:rPr>
                <w:rFonts w:asciiTheme="minorHAnsi" w:eastAsia="Times New Roman" w:hAnsiTheme="minorHAnsi"/>
                <w:color w:val="000000"/>
                <w:sz w:val="20"/>
                <w:szCs w:val="20"/>
              </w:rPr>
            </w:pPr>
            <w:r w:rsidRPr="00EF5ED9">
              <w:rPr>
                <w:rFonts w:asciiTheme="minorHAnsi" w:eastAsia="Times New Roman" w:hAnsiTheme="minorHAnsi"/>
                <w:color w:val="000000"/>
                <w:sz w:val="20"/>
                <w:szCs w:val="20"/>
              </w:rPr>
              <w:t>2</w:t>
            </w:r>
          </w:p>
        </w:tc>
        <w:tc>
          <w:tcPr>
            <w:tcW w:w="0" w:type="auto"/>
            <w:noWrap/>
            <w:vAlign w:val="center"/>
            <w:hideMark/>
          </w:tcPr>
          <w:p w14:paraId="277137C0" w14:textId="77777777" w:rsidR="00D34D23" w:rsidRPr="00EF5ED9" w:rsidRDefault="00D34D23" w:rsidP="00CA52FA">
            <w:pPr>
              <w:spacing w:after="0" w:line="240" w:lineRule="auto"/>
              <w:rPr>
                <w:rFonts w:asciiTheme="minorHAnsi" w:eastAsia="Times New Roman" w:hAnsiTheme="minorHAnsi"/>
                <w:color w:val="000000"/>
                <w:sz w:val="20"/>
                <w:szCs w:val="20"/>
              </w:rPr>
            </w:pPr>
            <w:r w:rsidRPr="00EF5ED9">
              <w:rPr>
                <w:rFonts w:asciiTheme="minorHAnsi" w:eastAsia="Times New Roman" w:hAnsiTheme="minorHAnsi"/>
                <w:color w:val="000000"/>
                <w:sz w:val="20"/>
                <w:szCs w:val="20"/>
              </w:rPr>
              <w:t>100.0 (15.8, 100.0)</w:t>
            </w:r>
          </w:p>
        </w:tc>
      </w:tr>
      <w:tr w:rsidR="00D34D23" w:rsidRPr="00B8495F" w14:paraId="6FEC810E" w14:textId="77777777" w:rsidTr="00CA52FA">
        <w:trPr>
          <w:trHeight w:val="20"/>
        </w:trPr>
        <w:tc>
          <w:tcPr>
            <w:tcW w:w="2422" w:type="dxa"/>
            <w:noWrap/>
            <w:vAlign w:val="center"/>
            <w:hideMark/>
          </w:tcPr>
          <w:p w14:paraId="3AEE8076" w14:textId="77777777" w:rsidR="00D34D23" w:rsidRPr="00EF5ED9" w:rsidRDefault="00D34D23" w:rsidP="00CA52FA">
            <w:pPr>
              <w:spacing w:after="0" w:line="240" w:lineRule="auto"/>
              <w:ind w:left="420"/>
              <w:rPr>
                <w:rFonts w:asciiTheme="minorHAnsi" w:eastAsia="Times New Roman" w:hAnsiTheme="minorHAnsi"/>
                <w:color w:val="000000"/>
                <w:sz w:val="20"/>
                <w:szCs w:val="20"/>
              </w:rPr>
            </w:pPr>
            <w:r w:rsidRPr="00EF5ED9">
              <w:rPr>
                <w:rFonts w:asciiTheme="minorHAnsi" w:eastAsia="Times New Roman" w:hAnsiTheme="minorHAnsi"/>
                <w:color w:val="000000"/>
                <w:sz w:val="20"/>
                <w:szCs w:val="20"/>
              </w:rPr>
              <w:t>Chronic obstructive asthma, unspecified (493.20)</w:t>
            </w:r>
          </w:p>
        </w:tc>
        <w:tc>
          <w:tcPr>
            <w:tcW w:w="692" w:type="dxa"/>
            <w:noWrap/>
            <w:vAlign w:val="center"/>
            <w:hideMark/>
          </w:tcPr>
          <w:p w14:paraId="6AC3100C" w14:textId="77777777" w:rsidR="00D34D23" w:rsidRPr="00EF5ED9" w:rsidRDefault="00D34D23" w:rsidP="00CA52FA">
            <w:pPr>
              <w:spacing w:after="0" w:line="240" w:lineRule="auto"/>
              <w:jc w:val="center"/>
              <w:rPr>
                <w:rFonts w:asciiTheme="minorHAnsi" w:eastAsia="Times New Roman" w:hAnsiTheme="minorHAnsi"/>
                <w:color w:val="000000"/>
                <w:sz w:val="20"/>
                <w:szCs w:val="20"/>
              </w:rPr>
            </w:pPr>
            <w:r w:rsidRPr="00EF5ED9">
              <w:rPr>
                <w:rFonts w:asciiTheme="minorHAnsi" w:eastAsia="Times New Roman" w:hAnsiTheme="minorHAnsi"/>
                <w:color w:val="000000"/>
                <w:sz w:val="20"/>
                <w:szCs w:val="20"/>
              </w:rPr>
              <w:t>1</w:t>
            </w:r>
          </w:p>
        </w:tc>
        <w:tc>
          <w:tcPr>
            <w:tcW w:w="1502" w:type="dxa"/>
            <w:noWrap/>
            <w:vAlign w:val="center"/>
            <w:hideMark/>
          </w:tcPr>
          <w:p w14:paraId="584B8CC0" w14:textId="77777777" w:rsidR="00D34D23" w:rsidRPr="00EF5ED9" w:rsidRDefault="00D34D23" w:rsidP="00CA52FA">
            <w:pPr>
              <w:spacing w:after="0" w:line="240" w:lineRule="auto"/>
              <w:rPr>
                <w:rFonts w:asciiTheme="minorHAnsi" w:eastAsia="Times New Roman" w:hAnsiTheme="minorHAnsi"/>
                <w:color w:val="000000"/>
                <w:sz w:val="20"/>
                <w:szCs w:val="20"/>
              </w:rPr>
            </w:pPr>
            <w:r w:rsidRPr="00EF5ED9">
              <w:rPr>
                <w:rFonts w:asciiTheme="minorHAnsi" w:eastAsia="Times New Roman" w:hAnsiTheme="minorHAnsi"/>
                <w:color w:val="000000"/>
                <w:sz w:val="20"/>
                <w:szCs w:val="20"/>
              </w:rPr>
              <w:t>100.0 (2.5, 100.0)</w:t>
            </w:r>
          </w:p>
        </w:tc>
        <w:tc>
          <w:tcPr>
            <w:tcW w:w="515" w:type="dxa"/>
            <w:noWrap/>
            <w:vAlign w:val="center"/>
            <w:hideMark/>
          </w:tcPr>
          <w:p w14:paraId="65638D45" w14:textId="77777777" w:rsidR="00D34D23" w:rsidRPr="00EF5ED9" w:rsidRDefault="00D34D23" w:rsidP="00CA52FA">
            <w:pPr>
              <w:spacing w:after="0" w:line="240" w:lineRule="auto"/>
              <w:jc w:val="center"/>
              <w:rPr>
                <w:rFonts w:asciiTheme="minorHAnsi" w:eastAsia="Times New Roman" w:hAnsiTheme="minorHAnsi"/>
                <w:color w:val="000000"/>
                <w:sz w:val="20"/>
                <w:szCs w:val="20"/>
              </w:rPr>
            </w:pPr>
            <w:r w:rsidRPr="00EF5ED9">
              <w:rPr>
                <w:rFonts w:asciiTheme="minorHAnsi" w:eastAsia="Times New Roman" w:hAnsiTheme="minorHAnsi"/>
                <w:color w:val="000000"/>
                <w:sz w:val="20"/>
                <w:szCs w:val="20"/>
              </w:rPr>
              <w:t>1</w:t>
            </w:r>
          </w:p>
        </w:tc>
        <w:tc>
          <w:tcPr>
            <w:tcW w:w="1679" w:type="dxa"/>
            <w:noWrap/>
            <w:vAlign w:val="center"/>
            <w:hideMark/>
          </w:tcPr>
          <w:p w14:paraId="372F8302" w14:textId="77777777" w:rsidR="00D34D23" w:rsidRPr="00EF5ED9" w:rsidRDefault="00D34D23" w:rsidP="00CA52FA">
            <w:pPr>
              <w:spacing w:after="0" w:line="240" w:lineRule="auto"/>
              <w:rPr>
                <w:rFonts w:asciiTheme="minorHAnsi" w:eastAsia="Times New Roman" w:hAnsiTheme="minorHAnsi"/>
                <w:color w:val="000000"/>
                <w:sz w:val="20"/>
                <w:szCs w:val="20"/>
              </w:rPr>
            </w:pPr>
            <w:r w:rsidRPr="00EF5ED9">
              <w:rPr>
                <w:rFonts w:asciiTheme="minorHAnsi" w:eastAsia="Times New Roman" w:hAnsiTheme="minorHAnsi"/>
                <w:color w:val="000000"/>
                <w:sz w:val="20"/>
                <w:szCs w:val="20"/>
              </w:rPr>
              <w:t>100.0 (2.5, 100.0)</w:t>
            </w:r>
          </w:p>
        </w:tc>
        <w:tc>
          <w:tcPr>
            <w:tcW w:w="552" w:type="dxa"/>
            <w:noWrap/>
            <w:vAlign w:val="center"/>
            <w:hideMark/>
          </w:tcPr>
          <w:p w14:paraId="34C1AFA1" w14:textId="77777777" w:rsidR="00D34D23" w:rsidRPr="00EF5ED9" w:rsidRDefault="00D34D23" w:rsidP="00CA52FA">
            <w:pPr>
              <w:spacing w:after="0" w:line="240" w:lineRule="auto"/>
              <w:jc w:val="center"/>
              <w:rPr>
                <w:rFonts w:asciiTheme="minorHAnsi" w:eastAsia="Times New Roman" w:hAnsiTheme="minorHAnsi"/>
                <w:color w:val="000000"/>
                <w:sz w:val="20"/>
                <w:szCs w:val="20"/>
              </w:rPr>
            </w:pPr>
            <w:r w:rsidRPr="00EF5ED9">
              <w:rPr>
                <w:rFonts w:asciiTheme="minorHAnsi" w:eastAsia="Times New Roman" w:hAnsiTheme="minorHAnsi"/>
                <w:color w:val="000000"/>
                <w:sz w:val="20"/>
                <w:szCs w:val="20"/>
              </w:rPr>
              <w:t>-</w:t>
            </w:r>
          </w:p>
        </w:tc>
        <w:tc>
          <w:tcPr>
            <w:tcW w:w="0" w:type="auto"/>
            <w:noWrap/>
            <w:vAlign w:val="center"/>
            <w:hideMark/>
          </w:tcPr>
          <w:p w14:paraId="057B8D68" w14:textId="77777777" w:rsidR="00D34D23" w:rsidRPr="00EF5ED9" w:rsidRDefault="00D34D23" w:rsidP="00CA52FA">
            <w:pPr>
              <w:spacing w:after="0" w:line="240" w:lineRule="auto"/>
              <w:rPr>
                <w:rFonts w:asciiTheme="minorHAnsi" w:eastAsia="Times New Roman" w:hAnsiTheme="minorHAnsi"/>
                <w:color w:val="000000"/>
                <w:sz w:val="20"/>
                <w:szCs w:val="20"/>
              </w:rPr>
            </w:pPr>
            <w:r w:rsidRPr="00EF5ED9">
              <w:rPr>
                <w:rFonts w:asciiTheme="minorHAnsi" w:eastAsia="Times New Roman" w:hAnsiTheme="minorHAnsi"/>
                <w:color w:val="000000"/>
                <w:sz w:val="20"/>
                <w:szCs w:val="20"/>
              </w:rPr>
              <w:t>-</w:t>
            </w:r>
          </w:p>
        </w:tc>
      </w:tr>
      <w:tr w:rsidR="00D34D23" w:rsidRPr="00B8495F" w14:paraId="17006359" w14:textId="77777777" w:rsidTr="00CA52FA">
        <w:trPr>
          <w:trHeight w:val="20"/>
        </w:trPr>
        <w:tc>
          <w:tcPr>
            <w:tcW w:w="2422" w:type="dxa"/>
            <w:noWrap/>
            <w:vAlign w:val="center"/>
            <w:hideMark/>
          </w:tcPr>
          <w:p w14:paraId="5F1FF1B7" w14:textId="77777777" w:rsidR="00D34D23" w:rsidRPr="00EF5ED9" w:rsidRDefault="00D34D23" w:rsidP="00CA52FA">
            <w:pPr>
              <w:spacing w:after="0" w:line="240" w:lineRule="auto"/>
              <w:ind w:left="420"/>
              <w:rPr>
                <w:rFonts w:asciiTheme="minorHAnsi" w:eastAsia="Times New Roman" w:hAnsiTheme="minorHAnsi"/>
                <w:color w:val="000000"/>
                <w:sz w:val="20"/>
                <w:szCs w:val="20"/>
              </w:rPr>
            </w:pPr>
            <w:r w:rsidRPr="00EF5ED9">
              <w:rPr>
                <w:rFonts w:asciiTheme="minorHAnsi" w:eastAsia="Times New Roman" w:hAnsiTheme="minorHAnsi"/>
                <w:color w:val="000000"/>
                <w:sz w:val="20"/>
                <w:szCs w:val="20"/>
              </w:rPr>
              <w:t>Acute respiratory failure (518.81)</w:t>
            </w:r>
          </w:p>
        </w:tc>
        <w:tc>
          <w:tcPr>
            <w:tcW w:w="692" w:type="dxa"/>
            <w:noWrap/>
            <w:vAlign w:val="center"/>
            <w:hideMark/>
          </w:tcPr>
          <w:p w14:paraId="6788EE97" w14:textId="77777777" w:rsidR="00D34D23" w:rsidRPr="00EF5ED9" w:rsidRDefault="00D34D23" w:rsidP="00CA52FA">
            <w:pPr>
              <w:spacing w:after="0" w:line="240" w:lineRule="auto"/>
              <w:jc w:val="center"/>
              <w:rPr>
                <w:rFonts w:asciiTheme="minorHAnsi" w:eastAsia="Times New Roman" w:hAnsiTheme="minorHAnsi"/>
                <w:color w:val="000000"/>
                <w:sz w:val="20"/>
                <w:szCs w:val="20"/>
              </w:rPr>
            </w:pPr>
            <w:r w:rsidRPr="00EF5ED9">
              <w:rPr>
                <w:rFonts w:asciiTheme="minorHAnsi" w:eastAsia="Times New Roman" w:hAnsiTheme="minorHAnsi"/>
                <w:color w:val="000000"/>
                <w:sz w:val="20"/>
                <w:szCs w:val="20"/>
              </w:rPr>
              <w:t>1</w:t>
            </w:r>
          </w:p>
        </w:tc>
        <w:tc>
          <w:tcPr>
            <w:tcW w:w="1502" w:type="dxa"/>
            <w:noWrap/>
            <w:vAlign w:val="center"/>
            <w:hideMark/>
          </w:tcPr>
          <w:p w14:paraId="0B361364" w14:textId="77777777" w:rsidR="00D34D23" w:rsidRPr="00EF5ED9" w:rsidRDefault="00D34D23" w:rsidP="00CA52FA">
            <w:pPr>
              <w:spacing w:after="0" w:line="240" w:lineRule="auto"/>
              <w:rPr>
                <w:rFonts w:asciiTheme="minorHAnsi" w:eastAsia="Times New Roman" w:hAnsiTheme="minorHAnsi"/>
                <w:color w:val="000000"/>
                <w:sz w:val="20"/>
                <w:szCs w:val="20"/>
              </w:rPr>
            </w:pPr>
            <w:r w:rsidRPr="00EF5ED9">
              <w:rPr>
                <w:rFonts w:asciiTheme="minorHAnsi" w:eastAsia="Times New Roman" w:hAnsiTheme="minorHAnsi"/>
                <w:color w:val="000000"/>
                <w:sz w:val="20"/>
                <w:szCs w:val="20"/>
              </w:rPr>
              <w:t>100.0 (2.5, 100.0)</w:t>
            </w:r>
          </w:p>
        </w:tc>
        <w:tc>
          <w:tcPr>
            <w:tcW w:w="515" w:type="dxa"/>
            <w:noWrap/>
            <w:vAlign w:val="center"/>
            <w:hideMark/>
          </w:tcPr>
          <w:p w14:paraId="34929276" w14:textId="77777777" w:rsidR="00D34D23" w:rsidRPr="00EF5ED9" w:rsidRDefault="00D34D23" w:rsidP="00CA52FA">
            <w:pPr>
              <w:spacing w:after="0" w:line="240" w:lineRule="auto"/>
              <w:jc w:val="center"/>
              <w:rPr>
                <w:rFonts w:asciiTheme="minorHAnsi" w:eastAsia="Times New Roman" w:hAnsiTheme="minorHAnsi"/>
                <w:color w:val="000000"/>
                <w:sz w:val="20"/>
                <w:szCs w:val="20"/>
              </w:rPr>
            </w:pPr>
            <w:r w:rsidRPr="00EF5ED9">
              <w:rPr>
                <w:rFonts w:asciiTheme="minorHAnsi" w:eastAsia="Times New Roman" w:hAnsiTheme="minorHAnsi"/>
                <w:color w:val="000000"/>
                <w:sz w:val="20"/>
                <w:szCs w:val="20"/>
              </w:rPr>
              <w:t>-</w:t>
            </w:r>
          </w:p>
        </w:tc>
        <w:tc>
          <w:tcPr>
            <w:tcW w:w="1679" w:type="dxa"/>
            <w:noWrap/>
            <w:vAlign w:val="center"/>
            <w:hideMark/>
          </w:tcPr>
          <w:p w14:paraId="76097601" w14:textId="77777777" w:rsidR="00D34D23" w:rsidRPr="00EF5ED9" w:rsidRDefault="00D34D23" w:rsidP="00CA52FA">
            <w:pPr>
              <w:spacing w:after="0" w:line="240" w:lineRule="auto"/>
              <w:rPr>
                <w:rFonts w:asciiTheme="minorHAnsi" w:eastAsia="Times New Roman" w:hAnsiTheme="minorHAnsi"/>
                <w:color w:val="000000"/>
                <w:sz w:val="20"/>
                <w:szCs w:val="20"/>
              </w:rPr>
            </w:pPr>
            <w:r w:rsidRPr="00EF5ED9">
              <w:rPr>
                <w:rFonts w:asciiTheme="minorHAnsi" w:eastAsia="Times New Roman" w:hAnsiTheme="minorHAnsi"/>
                <w:color w:val="000000"/>
                <w:sz w:val="20"/>
                <w:szCs w:val="20"/>
              </w:rPr>
              <w:t>-</w:t>
            </w:r>
          </w:p>
        </w:tc>
        <w:tc>
          <w:tcPr>
            <w:tcW w:w="552" w:type="dxa"/>
            <w:noWrap/>
            <w:vAlign w:val="center"/>
            <w:hideMark/>
          </w:tcPr>
          <w:p w14:paraId="64010CF5" w14:textId="77777777" w:rsidR="00D34D23" w:rsidRPr="00EF5ED9" w:rsidRDefault="00D34D23" w:rsidP="00CA52FA">
            <w:pPr>
              <w:spacing w:after="0" w:line="240" w:lineRule="auto"/>
              <w:jc w:val="center"/>
              <w:rPr>
                <w:rFonts w:asciiTheme="minorHAnsi" w:eastAsia="Times New Roman" w:hAnsiTheme="minorHAnsi"/>
                <w:color w:val="000000"/>
                <w:sz w:val="20"/>
                <w:szCs w:val="20"/>
              </w:rPr>
            </w:pPr>
            <w:r w:rsidRPr="00EF5ED9">
              <w:rPr>
                <w:rFonts w:asciiTheme="minorHAnsi" w:eastAsia="Times New Roman" w:hAnsiTheme="minorHAnsi"/>
                <w:color w:val="000000"/>
                <w:sz w:val="20"/>
                <w:szCs w:val="20"/>
              </w:rPr>
              <w:t>-</w:t>
            </w:r>
          </w:p>
        </w:tc>
        <w:tc>
          <w:tcPr>
            <w:tcW w:w="0" w:type="auto"/>
            <w:noWrap/>
            <w:vAlign w:val="center"/>
            <w:hideMark/>
          </w:tcPr>
          <w:p w14:paraId="175AF1F1" w14:textId="77777777" w:rsidR="00D34D23" w:rsidRPr="00EF5ED9" w:rsidRDefault="00D34D23" w:rsidP="00CA52FA">
            <w:pPr>
              <w:spacing w:after="0" w:line="240" w:lineRule="auto"/>
              <w:rPr>
                <w:rFonts w:asciiTheme="minorHAnsi" w:eastAsia="Times New Roman" w:hAnsiTheme="minorHAnsi"/>
                <w:color w:val="000000"/>
                <w:sz w:val="20"/>
                <w:szCs w:val="20"/>
              </w:rPr>
            </w:pPr>
            <w:r w:rsidRPr="00EF5ED9">
              <w:rPr>
                <w:rFonts w:asciiTheme="minorHAnsi" w:eastAsia="Times New Roman" w:hAnsiTheme="minorHAnsi"/>
                <w:color w:val="000000"/>
                <w:sz w:val="20"/>
                <w:szCs w:val="20"/>
              </w:rPr>
              <w:t>-</w:t>
            </w:r>
          </w:p>
        </w:tc>
      </w:tr>
      <w:tr w:rsidR="00D34D23" w:rsidRPr="00B8495F" w14:paraId="7FCE8A78" w14:textId="77777777" w:rsidTr="00CA52FA">
        <w:trPr>
          <w:trHeight w:val="20"/>
        </w:trPr>
        <w:tc>
          <w:tcPr>
            <w:tcW w:w="2422" w:type="dxa"/>
            <w:noWrap/>
            <w:vAlign w:val="center"/>
            <w:hideMark/>
          </w:tcPr>
          <w:p w14:paraId="04F01B09" w14:textId="77777777" w:rsidR="00D34D23" w:rsidRPr="00EF5ED9" w:rsidRDefault="00D34D23" w:rsidP="00CA52FA">
            <w:pPr>
              <w:spacing w:after="0" w:line="240" w:lineRule="auto"/>
              <w:ind w:left="420"/>
              <w:rPr>
                <w:rFonts w:asciiTheme="minorHAnsi" w:eastAsia="Times New Roman" w:hAnsiTheme="minorHAnsi"/>
                <w:color w:val="000000"/>
                <w:sz w:val="20"/>
                <w:szCs w:val="20"/>
              </w:rPr>
            </w:pPr>
            <w:r w:rsidRPr="00EF5ED9">
              <w:rPr>
                <w:rFonts w:asciiTheme="minorHAnsi" w:eastAsia="Times New Roman" w:hAnsiTheme="minorHAnsi"/>
                <w:color w:val="000000"/>
                <w:sz w:val="20"/>
                <w:szCs w:val="20"/>
              </w:rPr>
              <w:t>Other pulmonary insufficiency not elsewhere classified (518.82)</w:t>
            </w:r>
          </w:p>
        </w:tc>
        <w:tc>
          <w:tcPr>
            <w:tcW w:w="692" w:type="dxa"/>
            <w:noWrap/>
            <w:vAlign w:val="center"/>
            <w:hideMark/>
          </w:tcPr>
          <w:p w14:paraId="0A49E99C" w14:textId="77777777" w:rsidR="00D34D23" w:rsidRPr="00EF5ED9" w:rsidRDefault="00D34D23" w:rsidP="00CA52FA">
            <w:pPr>
              <w:spacing w:after="0" w:line="240" w:lineRule="auto"/>
              <w:jc w:val="center"/>
              <w:rPr>
                <w:rFonts w:asciiTheme="minorHAnsi" w:eastAsia="Times New Roman" w:hAnsiTheme="minorHAnsi"/>
                <w:color w:val="000000"/>
                <w:sz w:val="20"/>
                <w:szCs w:val="20"/>
              </w:rPr>
            </w:pPr>
            <w:r w:rsidRPr="00EF5ED9">
              <w:rPr>
                <w:rFonts w:asciiTheme="minorHAnsi" w:eastAsia="Times New Roman" w:hAnsiTheme="minorHAnsi"/>
                <w:color w:val="000000"/>
                <w:sz w:val="20"/>
                <w:szCs w:val="20"/>
              </w:rPr>
              <w:t>-</w:t>
            </w:r>
          </w:p>
        </w:tc>
        <w:tc>
          <w:tcPr>
            <w:tcW w:w="1502" w:type="dxa"/>
            <w:noWrap/>
            <w:vAlign w:val="center"/>
            <w:hideMark/>
          </w:tcPr>
          <w:p w14:paraId="5093C822" w14:textId="77777777" w:rsidR="00D34D23" w:rsidRPr="00EF5ED9" w:rsidRDefault="00D34D23" w:rsidP="00CA52FA">
            <w:pPr>
              <w:spacing w:after="0" w:line="240" w:lineRule="auto"/>
              <w:rPr>
                <w:rFonts w:asciiTheme="minorHAnsi" w:eastAsia="Times New Roman" w:hAnsiTheme="minorHAnsi"/>
                <w:color w:val="000000"/>
                <w:sz w:val="20"/>
                <w:szCs w:val="20"/>
              </w:rPr>
            </w:pPr>
            <w:r w:rsidRPr="00EF5ED9">
              <w:rPr>
                <w:rFonts w:asciiTheme="minorHAnsi" w:eastAsia="Times New Roman" w:hAnsiTheme="minorHAnsi"/>
                <w:color w:val="000000"/>
                <w:sz w:val="20"/>
                <w:szCs w:val="20"/>
              </w:rPr>
              <w:t>-</w:t>
            </w:r>
          </w:p>
        </w:tc>
        <w:tc>
          <w:tcPr>
            <w:tcW w:w="515" w:type="dxa"/>
            <w:noWrap/>
            <w:vAlign w:val="center"/>
            <w:hideMark/>
          </w:tcPr>
          <w:p w14:paraId="50719E9C" w14:textId="77777777" w:rsidR="00D34D23" w:rsidRPr="00EF5ED9" w:rsidRDefault="00D34D23" w:rsidP="00CA52FA">
            <w:pPr>
              <w:spacing w:after="0" w:line="240" w:lineRule="auto"/>
              <w:jc w:val="center"/>
              <w:rPr>
                <w:rFonts w:asciiTheme="minorHAnsi" w:eastAsia="Times New Roman" w:hAnsiTheme="minorHAnsi"/>
                <w:color w:val="000000"/>
                <w:sz w:val="20"/>
                <w:szCs w:val="20"/>
              </w:rPr>
            </w:pPr>
            <w:r w:rsidRPr="00EF5ED9">
              <w:rPr>
                <w:rFonts w:asciiTheme="minorHAnsi" w:eastAsia="Times New Roman" w:hAnsiTheme="minorHAnsi"/>
                <w:color w:val="000000"/>
                <w:sz w:val="20"/>
                <w:szCs w:val="20"/>
              </w:rPr>
              <w:t>-</w:t>
            </w:r>
          </w:p>
        </w:tc>
        <w:tc>
          <w:tcPr>
            <w:tcW w:w="1679" w:type="dxa"/>
            <w:noWrap/>
            <w:vAlign w:val="center"/>
            <w:hideMark/>
          </w:tcPr>
          <w:p w14:paraId="31DEB3D8" w14:textId="77777777" w:rsidR="00D34D23" w:rsidRPr="00EF5ED9" w:rsidRDefault="00D34D23" w:rsidP="00CA52FA">
            <w:pPr>
              <w:spacing w:after="0" w:line="240" w:lineRule="auto"/>
              <w:rPr>
                <w:rFonts w:asciiTheme="minorHAnsi" w:eastAsia="Times New Roman" w:hAnsiTheme="minorHAnsi"/>
                <w:color w:val="000000"/>
                <w:sz w:val="20"/>
                <w:szCs w:val="20"/>
              </w:rPr>
            </w:pPr>
            <w:r w:rsidRPr="00EF5ED9">
              <w:rPr>
                <w:rFonts w:asciiTheme="minorHAnsi" w:eastAsia="Times New Roman" w:hAnsiTheme="minorHAnsi"/>
                <w:color w:val="000000"/>
                <w:sz w:val="20"/>
                <w:szCs w:val="20"/>
              </w:rPr>
              <w:t>-</w:t>
            </w:r>
          </w:p>
        </w:tc>
        <w:tc>
          <w:tcPr>
            <w:tcW w:w="552" w:type="dxa"/>
            <w:noWrap/>
            <w:vAlign w:val="center"/>
            <w:hideMark/>
          </w:tcPr>
          <w:p w14:paraId="47A631E5" w14:textId="77777777" w:rsidR="00D34D23" w:rsidRPr="00EF5ED9" w:rsidRDefault="00D34D23" w:rsidP="00CA52FA">
            <w:pPr>
              <w:spacing w:after="0" w:line="240" w:lineRule="auto"/>
              <w:jc w:val="center"/>
              <w:rPr>
                <w:rFonts w:asciiTheme="minorHAnsi" w:eastAsia="Times New Roman" w:hAnsiTheme="minorHAnsi"/>
                <w:color w:val="000000"/>
                <w:sz w:val="20"/>
                <w:szCs w:val="20"/>
              </w:rPr>
            </w:pPr>
            <w:r w:rsidRPr="00EF5ED9">
              <w:rPr>
                <w:rFonts w:asciiTheme="minorHAnsi" w:eastAsia="Times New Roman" w:hAnsiTheme="minorHAnsi"/>
                <w:color w:val="000000"/>
                <w:sz w:val="20"/>
                <w:szCs w:val="20"/>
              </w:rPr>
              <w:t>-</w:t>
            </w:r>
          </w:p>
        </w:tc>
        <w:tc>
          <w:tcPr>
            <w:tcW w:w="0" w:type="auto"/>
            <w:noWrap/>
            <w:vAlign w:val="center"/>
            <w:hideMark/>
          </w:tcPr>
          <w:p w14:paraId="4DD50285" w14:textId="77777777" w:rsidR="00D34D23" w:rsidRPr="00EF5ED9" w:rsidRDefault="00D34D23" w:rsidP="00CA52FA">
            <w:pPr>
              <w:spacing w:after="0" w:line="240" w:lineRule="auto"/>
              <w:rPr>
                <w:rFonts w:asciiTheme="minorHAnsi" w:eastAsia="Times New Roman" w:hAnsiTheme="minorHAnsi"/>
                <w:color w:val="000000"/>
                <w:sz w:val="20"/>
                <w:szCs w:val="20"/>
              </w:rPr>
            </w:pPr>
            <w:r w:rsidRPr="00EF5ED9">
              <w:rPr>
                <w:rFonts w:asciiTheme="minorHAnsi" w:eastAsia="Times New Roman" w:hAnsiTheme="minorHAnsi"/>
                <w:color w:val="000000"/>
                <w:sz w:val="20"/>
                <w:szCs w:val="20"/>
              </w:rPr>
              <w:t>-</w:t>
            </w:r>
          </w:p>
        </w:tc>
      </w:tr>
      <w:tr w:rsidR="00D34D23" w:rsidRPr="00B8495F" w14:paraId="0C8D9714" w14:textId="77777777" w:rsidTr="00CA52FA">
        <w:trPr>
          <w:trHeight w:val="20"/>
        </w:trPr>
        <w:tc>
          <w:tcPr>
            <w:tcW w:w="2422" w:type="dxa"/>
            <w:noWrap/>
            <w:vAlign w:val="center"/>
            <w:hideMark/>
          </w:tcPr>
          <w:p w14:paraId="31A31BD9" w14:textId="77777777" w:rsidR="00D34D23" w:rsidRPr="00EF5ED9" w:rsidRDefault="00D34D23" w:rsidP="00CA52FA">
            <w:pPr>
              <w:spacing w:after="0" w:line="240" w:lineRule="auto"/>
              <w:ind w:left="420"/>
              <w:rPr>
                <w:rFonts w:asciiTheme="minorHAnsi" w:eastAsia="Times New Roman" w:hAnsiTheme="minorHAnsi"/>
                <w:color w:val="000000"/>
                <w:sz w:val="20"/>
                <w:szCs w:val="20"/>
              </w:rPr>
            </w:pPr>
            <w:r w:rsidRPr="00EF5ED9">
              <w:rPr>
                <w:rFonts w:asciiTheme="minorHAnsi" w:eastAsia="Times New Roman" w:hAnsiTheme="minorHAnsi"/>
                <w:color w:val="000000"/>
                <w:sz w:val="20"/>
                <w:szCs w:val="20"/>
              </w:rPr>
              <w:lastRenderedPageBreak/>
              <w:t>Bronchitis, not specified as acute or chronic (490.x)</w:t>
            </w:r>
          </w:p>
        </w:tc>
        <w:tc>
          <w:tcPr>
            <w:tcW w:w="692" w:type="dxa"/>
            <w:noWrap/>
            <w:vAlign w:val="center"/>
            <w:hideMark/>
          </w:tcPr>
          <w:p w14:paraId="59703038" w14:textId="77777777" w:rsidR="00D34D23" w:rsidRPr="00EF5ED9" w:rsidRDefault="00D34D23" w:rsidP="00CA52FA">
            <w:pPr>
              <w:spacing w:after="0" w:line="240" w:lineRule="auto"/>
              <w:jc w:val="center"/>
              <w:rPr>
                <w:rFonts w:asciiTheme="minorHAnsi" w:eastAsia="Times New Roman" w:hAnsiTheme="minorHAnsi"/>
                <w:color w:val="000000"/>
                <w:sz w:val="20"/>
                <w:szCs w:val="20"/>
              </w:rPr>
            </w:pPr>
            <w:r w:rsidRPr="00EF5ED9">
              <w:rPr>
                <w:rFonts w:asciiTheme="minorHAnsi" w:eastAsia="Times New Roman" w:hAnsiTheme="minorHAnsi"/>
                <w:color w:val="000000"/>
                <w:sz w:val="20"/>
                <w:szCs w:val="20"/>
              </w:rPr>
              <w:t>9</w:t>
            </w:r>
          </w:p>
        </w:tc>
        <w:tc>
          <w:tcPr>
            <w:tcW w:w="1502" w:type="dxa"/>
            <w:noWrap/>
            <w:vAlign w:val="center"/>
            <w:hideMark/>
          </w:tcPr>
          <w:p w14:paraId="3FF6ACC2" w14:textId="77777777" w:rsidR="00D34D23" w:rsidRPr="00EF5ED9" w:rsidRDefault="00D34D23" w:rsidP="00CA52FA">
            <w:pPr>
              <w:spacing w:after="0" w:line="240" w:lineRule="auto"/>
              <w:rPr>
                <w:rFonts w:asciiTheme="minorHAnsi" w:eastAsia="Times New Roman" w:hAnsiTheme="minorHAnsi"/>
                <w:color w:val="000000"/>
                <w:sz w:val="20"/>
                <w:szCs w:val="20"/>
              </w:rPr>
            </w:pPr>
            <w:r w:rsidRPr="00EF5ED9">
              <w:rPr>
                <w:rFonts w:asciiTheme="minorHAnsi" w:eastAsia="Times New Roman" w:hAnsiTheme="minorHAnsi"/>
                <w:color w:val="000000"/>
                <w:sz w:val="20"/>
                <w:szCs w:val="20"/>
              </w:rPr>
              <w:t>100.0 (66.4, 100.0)</w:t>
            </w:r>
          </w:p>
        </w:tc>
        <w:tc>
          <w:tcPr>
            <w:tcW w:w="515" w:type="dxa"/>
            <w:noWrap/>
            <w:vAlign w:val="center"/>
            <w:hideMark/>
          </w:tcPr>
          <w:p w14:paraId="754E7533" w14:textId="77777777" w:rsidR="00D34D23" w:rsidRPr="00EF5ED9" w:rsidRDefault="00D34D23" w:rsidP="00CA52FA">
            <w:pPr>
              <w:spacing w:after="0" w:line="240" w:lineRule="auto"/>
              <w:jc w:val="center"/>
              <w:rPr>
                <w:rFonts w:asciiTheme="minorHAnsi" w:eastAsia="Times New Roman" w:hAnsiTheme="minorHAnsi"/>
                <w:color w:val="000000"/>
                <w:sz w:val="20"/>
                <w:szCs w:val="20"/>
              </w:rPr>
            </w:pPr>
            <w:r w:rsidRPr="00EF5ED9">
              <w:rPr>
                <w:rFonts w:asciiTheme="minorHAnsi" w:eastAsia="Times New Roman" w:hAnsiTheme="minorHAnsi"/>
                <w:color w:val="000000"/>
                <w:sz w:val="20"/>
                <w:szCs w:val="20"/>
              </w:rPr>
              <w:t>5</w:t>
            </w:r>
          </w:p>
        </w:tc>
        <w:tc>
          <w:tcPr>
            <w:tcW w:w="1679" w:type="dxa"/>
            <w:noWrap/>
            <w:vAlign w:val="center"/>
            <w:hideMark/>
          </w:tcPr>
          <w:p w14:paraId="5DF326DA" w14:textId="77777777" w:rsidR="00D34D23" w:rsidRPr="00EF5ED9" w:rsidRDefault="00D34D23" w:rsidP="00CA52FA">
            <w:pPr>
              <w:spacing w:after="0" w:line="240" w:lineRule="auto"/>
              <w:rPr>
                <w:rFonts w:asciiTheme="minorHAnsi" w:eastAsia="Times New Roman" w:hAnsiTheme="minorHAnsi"/>
                <w:color w:val="000000"/>
                <w:sz w:val="20"/>
                <w:szCs w:val="20"/>
              </w:rPr>
            </w:pPr>
            <w:r w:rsidRPr="00EF5ED9">
              <w:rPr>
                <w:rFonts w:asciiTheme="minorHAnsi" w:eastAsia="Times New Roman" w:hAnsiTheme="minorHAnsi"/>
                <w:color w:val="000000"/>
                <w:sz w:val="20"/>
                <w:szCs w:val="20"/>
              </w:rPr>
              <w:t>100.0 (47.8, 100.0)</w:t>
            </w:r>
          </w:p>
        </w:tc>
        <w:tc>
          <w:tcPr>
            <w:tcW w:w="552" w:type="dxa"/>
            <w:noWrap/>
            <w:vAlign w:val="center"/>
            <w:hideMark/>
          </w:tcPr>
          <w:p w14:paraId="542666D1" w14:textId="77777777" w:rsidR="00D34D23" w:rsidRPr="00EF5ED9" w:rsidRDefault="00D34D23" w:rsidP="00CA52FA">
            <w:pPr>
              <w:spacing w:after="0" w:line="240" w:lineRule="auto"/>
              <w:jc w:val="center"/>
              <w:rPr>
                <w:rFonts w:asciiTheme="minorHAnsi" w:eastAsia="Times New Roman" w:hAnsiTheme="minorHAnsi"/>
                <w:color w:val="000000"/>
                <w:sz w:val="20"/>
                <w:szCs w:val="20"/>
              </w:rPr>
            </w:pPr>
            <w:r w:rsidRPr="00EF5ED9">
              <w:rPr>
                <w:rFonts w:asciiTheme="minorHAnsi" w:eastAsia="Times New Roman" w:hAnsiTheme="minorHAnsi"/>
                <w:color w:val="000000"/>
                <w:sz w:val="20"/>
                <w:szCs w:val="20"/>
              </w:rPr>
              <w:t>3</w:t>
            </w:r>
          </w:p>
        </w:tc>
        <w:tc>
          <w:tcPr>
            <w:tcW w:w="0" w:type="auto"/>
            <w:noWrap/>
            <w:vAlign w:val="center"/>
            <w:hideMark/>
          </w:tcPr>
          <w:p w14:paraId="60432FCC" w14:textId="77777777" w:rsidR="00D34D23" w:rsidRPr="00EF5ED9" w:rsidRDefault="00D34D23" w:rsidP="00CA52FA">
            <w:pPr>
              <w:spacing w:after="0" w:line="240" w:lineRule="auto"/>
              <w:rPr>
                <w:rFonts w:asciiTheme="minorHAnsi" w:eastAsia="Times New Roman" w:hAnsiTheme="minorHAnsi"/>
                <w:color w:val="000000"/>
                <w:sz w:val="20"/>
                <w:szCs w:val="20"/>
              </w:rPr>
            </w:pPr>
            <w:r w:rsidRPr="00EF5ED9">
              <w:rPr>
                <w:rFonts w:asciiTheme="minorHAnsi" w:eastAsia="Times New Roman" w:hAnsiTheme="minorHAnsi"/>
                <w:color w:val="000000"/>
                <w:sz w:val="20"/>
                <w:szCs w:val="20"/>
              </w:rPr>
              <w:t>100.0 (29.2, 100.0)</w:t>
            </w:r>
          </w:p>
        </w:tc>
      </w:tr>
      <w:tr w:rsidR="00D34D23" w:rsidRPr="00B8495F" w14:paraId="6A7B8E05" w14:textId="77777777" w:rsidTr="00CA52FA">
        <w:trPr>
          <w:trHeight w:val="20"/>
        </w:trPr>
        <w:tc>
          <w:tcPr>
            <w:tcW w:w="2422" w:type="dxa"/>
            <w:noWrap/>
            <w:vAlign w:val="center"/>
            <w:hideMark/>
          </w:tcPr>
          <w:p w14:paraId="2EE9984F" w14:textId="77777777" w:rsidR="00D34D23" w:rsidRPr="00EF5ED9" w:rsidRDefault="00D34D23" w:rsidP="00CA52FA">
            <w:pPr>
              <w:spacing w:after="0" w:line="240" w:lineRule="auto"/>
              <w:rPr>
                <w:rFonts w:asciiTheme="minorHAnsi" w:eastAsia="Times New Roman" w:hAnsiTheme="minorHAnsi"/>
                <w:color w:val="000000"/>
                <w:sz w:val="20"/>
                <w:szCs w:val="20"/>
              </w:rPr>
            </w:pPr>
            <w:r w:rsidRPr="00EF5ED9">
              <w:rPr>
                <w:rFonts w:asciiTheme="minorHAnsi" w:eastAsia="Times New Roman" w:hAnsiTheme="minorHAnsi"/>
                <w:color w:val="000000"/>
                <w:sz w:val="20"/>
                <w:szCs w:val="20"/>
              </w:rPr>
              <w:t>By specific medication group based on GPI/CPT codes:</w:t>
            </w:r>
          </w:p>
        </w:tc>
        <w:tc>
          <w:tcPr>
            <w:tcW w:w="692" w:type="dxa"/>
            <w:noWrap/>
            <w:vAlign w:val="center"/>
            <w:hideMark/>
          </w:tcPr>
          <w:p w14:paraId="5284D176" w14:textId="77777777" w:rsidR="00D34D23" w:rsidRPr="00EF5ED9" w:rsidRDefault="00D34D23" w:rsidP="00CA52FA">
            <w:pPr>
              <w:spacing w:after="0" w:line="240" w:lineRule="auto"/>
              <w:jc w:val="center"/>
              <w:rPr>
                <w:rFonts w:asciiTheme="minorHAnsi" w:eastAsia="Times New Roman" w:hAnsiTheme="minorHAnsi"/>
                <w:color w:val="000000"/>
                <w:sz w:val="20"/>
                <w:szCs w:val="20"/>
              </w:rPr>
            </w:pPr>
          </w:p>
        </w:tc>
        <w:tc>
          <w:tcPr>
            <w:tcW w:w="1502" w:type="dxa"/>
            <w:noWrap/>
            <w:vAlign w:val="center"/>
            <w:hideMark/>
          </w:tcPr>
          <w:p w14:paraId="4C646FA3" w14:textId="77777777" w:rsidR="00D34D23" w:rsidRPr="00EF5ED9" w:rsidRDefault="00D34D23" w:rsidP="00CA52FA">
            <w:pPr>
              <w:spacing w:after="0" w:line="240" w:lineRule="auto"/>
              <w:rPr>
                <w:rFonts w:asciiTheme="minorHAnsi" w:eastAsia="Times New Roman" w:hAnsiTheme="minorHAnsi"/>
                <w:color w:val="000000"/>
                <w:sz w:val="20"/>
                <w:szCs w:val="20"/>
              </w:rPr>
            </w:pPr>
            <w:r w:rsidRPr="00EF5ED9">
              <w:rPr>
                <w:rFonts w:asciiTheme="minorHAnsi" w:eastAsia="Times New Roman" w:hAnsiTheme="minorHAnsi"/>
                <w:color w:val="000000"/>
                <w:sz w:val="20"/>
                <w:szCs w:val="20"/>
              </w:rPr>
              <w:t> </w:t>
            </w:r>
          </w:p>
        </w:tc>
        <w:tc>
          <w:tcPr>
            <w:tcW w:w="515" w:type="dxa"/>
            <w:noWrap/>
            <w:vAlign w:val="center"/>
            <w:hideMark/>
          </w:tcPr>
          <w:p w14:paraId="441B9CE7" w14:textId="77777777" w:rsidR="00D34D23" w:rsidRPr="00EF5ED9" w:rsidRDefault="00D34D23" w:rsidP="00CA52FA">
            <w:pPr>
              <w:spacing w:after="0" w:line="240" w:lineRule="auto"/>
              <w:jc w:val="center"/>
              <w:rPr>
                <w:rFonts w:asciiTheme="minorHAnsi" w:eastAsia="Times New Roman" w:hAnsiTheme="minorHAnsi"/>
                <w:color w:val="000000"/>
                <w:sz w:val="20"/>
                <w:szCs w:val="20"/>
              </w:rPr>
            </w:pPr>
          </w:p>
        </w:tc>
        <w:tc>
          <w:tcPr>
            <w:tcW w:w="1679" w:type="dxa"/>
            <w:noWrap/>
            <w:vAlign w:val="center"/>
            <w:hideMark/>
          </w:tcPr>
          <w:p w14:paraId="725F17D7" w14:textId="77777777" w:rsidR="00D34D23" w:rsidRPr="00EF5ED9" w:rsidRDefault="00D34D23" w:rsidP="00CA52FA">
            <w:pPr>
              <w:spacing w:after="0" w:line="240" w:lineRule="auto"/>
              <w:rPr>
                <w:rFonts w:asciiTheme="minorHAnsi" w:eastAsia="Times New Roman" w:hAnsiTheme="minorHAnsi"/>
                <w:color w:val="000000"/>
                <w:sz w:val="20"/>
                <w:szCs w:val="20"/>
              </w:rPr>
            </w:pPr>
            <w:r w:rsidRPr="00EF5ED9">
              <w:rPr>
                <w:rFonts w:asciiTheme="minorHAnsi" w:eastAsia="Times New Roman" w:hAnsiTheme="minorHAnsi"/>
                <w:color w:val="000000"/>
                <w:sz w:val="20"/>
                <w:szCs w:val="20"/>
              </w:rPr>
              <w:t> </w:t>
            </w:r>
          </w:p>
        </w:tc>
        <w:tc>
          <w:tcPr>
            <w:tcW w:w="552" w:type="dxa"/>
            <w:noWrap/>
            <w:vAlign w:val="center"/>
            <w:hideMark/>
          </w:tcPr>
          <w:p w14:paraId="45228FB6" w14:textId="77777777" w:rsidR="00D34D23" w:rsidRPr="00EF5ED9" w:rsidRDefault="00D34D23" w:rsidP="00CA52FA">
            <w:pPr>
              <w:spacing w:after="0" w:line="240" w:lineRule="auto"/>
              <w:jc w:val="center"/>
              <w:rPr>
                <w:rFonts w:asciiTheme="minorHAnsi" w:eastAsia="Times New Roman" w:hAnsiTheme="minorHAnsi"/>
                <w:color w:val="000000"/>
                <w:sz w:val="20"/>
                <w:szCs w:val="20"/>
              </w:rPr>
            </w:pPr>
          </w:p>
        </w:tc>
        <w:tc>
          <w:tcPr>
            <w:tcW w:w="0" w:type="auto"/>
            <w:noWrap/>
            <w:vAlign w:val="center"/>
            <w:hideMark/>
          </w:tcPr>
          <w:p w14:paraId="59F015A7" w14:textId="77777777" w:rsidR="00D34D23" w:rsidRPr="00EF5ED9" w:rsidRDefault="00D34D23" w:rsidP="00CA52FA">
            <w:pPr>
              <w:spacing w:after="0" w:line="240" w:lineRule="auto"/>
              <w:rPr>
                <w:rFonts w:asciiTheme="minorHAnsi" w:eastAsia="Times New Roman" w:hAnsiTheme="minorHAnsi"/>
                <w:color w:val="000000"/>
                <w:sz w:val="20"/>
                <w:szCs w:val="20"/>
              </w:rPr>
            </w:pPr>
            <w:r w:rsidRPr="00EF5ED9">
              <w:rPr>
                <w:rFonts w:asciiTheme="minorHAnsi" w:eastAsia="Times New Roman" w:hAnsiTheme="minorHAnsi"/>
                <w:color w:val="000000"/>
                <w:sz w:val="20"/>
                <w:szCs w:val="20"/>
              </w:rPr>
              <w:t> </w:t>
            </w:r>
          </w:p>
        </w:tc>
      </w:tr>
      <w:tr w:rsidR="00D34D23" w:rsidRPr="00B8495F" w14:paraId="43C8CF6B" w14:textId="77777777" w:rsidTr="00CA52FA">
        <w:trPr>
          <w:trHeight w:val="20"/>
        </w:trPr>
        <w:tc>
          <w:tcPr>
            <w:tcW w:w="2422" w:type="dxa"/>
            <w:noWrap/>
            <w:vAlign w:val="center"/>
            <w:hideMark/>
          </w:tcPr>
          <w:p w14:paraId="2104344E" w14:textId="77777777" w:rsidR="00D34D23" w:rsidRPr="00EF5ED9" w:rsidRDefault="00D34D23" w:rsidP="00CA52FA">
            <w:pPr>
              <w:spacing w:after="0" w:line="240" w:lineRule="auto"/>
              <w:ind w:left="420"/>
              <w:rPr>
                <w:rFonts w:asciiTheme="minorHAnsi" w:eastAsia="Times New Roman" w:hAnsiTheme="minorHAnsi"/>
                <w:color w:val="000000"/>
                <w:sz w:val="20"/>
                <w:szCs w:val="20"/>
              </w:rPr>
            </w:pPr>
            <w:r w:rsidRPr="00EF5ED9">
              <w:rPr>
                <w:rFonts w:asciiTheme="minorHAnsi" w:eastAsia="Times New Roman" w:hAnsiTheme="minorHAnsi"/>
                <w:color w:val="000000"/>
                <w:sz w:val="20"/>
                <w:szCs w:val="20"/>
              </w:rPr>
              <w:t>Antibiotics</w:t>
            </w:r>
          </w:p>
        </w:tc>
        <w:tc>
          <w:tcPr>
            <w:tcW w:w="692" w:type="dxa"/>
            <w:noWrap/>
            <w:vAlign w:val="center"/>
            <w:hideMark/>
          </w:tcPr>
          <w:p w14:paraId="395749B0" w14:textId="77777777" w:rsidR="00D34D23" w:rsidRPr="00EF5ED9" w:rsidRDefault="00D34D23" w:rsidP="00CA52FA">
            <w:pPr>
              <w:spacing w:after="0" w:line="240" w:lineRule="auto"/>
              <w:jc w:val="center"/>
              <w:rPr>
                <w:rFonts w:asciiTheme="minorHAnsi" w:eastAsia="Times New Roman" w:hAnsiTheme="minorHAnsi"/>
                <w:color w:val="000000"/>
                <w:sz w:val="20"/>
                <w:szCs w:val="20"/>
              </w:rPr>
            </w:pPr>
            <w:r w:rsidRPr="00EF5ED9">
              <w:rPr>
                <w:rFonts w:asciiTheme="minorHAnsi" w:eastAsia="Times New Roman" w:hAnsiTheme="minorHAnsi"/>
                <w:color w:val="000000"/>
                <w:sz w:val="20"/>
                <w:szCs w:val="20"/>
              </w:rPr>
              <w:t>94</w:t>
            </w:r>
          </w:p>
        </w:tc>
        <w:tc>
          <w:tcPr>
            <w:tcW w:w="1502" w:type="dxa"/>
            <w:noWrap/>
            <w:vAlign w:val="center"/>
            <w:hideMark/>
          </w:tcPr>
          <w:p w14:paraId="64B2A500" w14:textId="77777777" w:rsidR="00D34D23" w:rsidRPr="00EF5ED9" w:rsidRDefault="00D34D23" w:rsidP="00CA52FA">
            <w:pPr>
              <w:spacing w:after="0" w:line="240" w:lineRule="auto"/>
              <w:rPr>
                <w:rFonts w:asciiTheme="minorHAnsi" w:eastAsia="Times New Roman" w:hAnsiTheme="minorHAnsi"/>
                <w:color w:val="000000"/>
                <w:sz w:val="20"/>
                <w:szCs w:val="20"/>
              </w:rPr>
            </w:pPr>
            <w:r w:rsidRPr="00EF5ED9">
              <w:rPr>
                <w:rFonts w:asciiTheme="minorHAnsi" w:eastAsia="Times New Roman" w:hAnsiTheme="minorHAnsi"/>
                <w:color w:val="000000"/>
                <w:sz w:val="20"/>
                <w:szCs w:val="20"/>
              </w:rPr>
              <w:t>97.9 (92.5, 99.7)</w:t>
            </w:r>
          </w:p>
        </w:tc>
        <w:tc>
          <w:tcPr>
            <w:tcW w:w="515" w:type="dxa"/>
            <w:noWrap/>
            <w:vAlign w:val="center"/>
            <w:hideMark/>
          </w:tcPr>
          <w:p w14:paraId="3470D674" w14:textId="77777777" w:rsidR="00D34D23" w:rsidRPr="00EF5ED9" w:rsidRDefault="00D34D23" w:rsidP="00CA52FA">
            <w:pPr>
              <w:spacing w:after="0" w:line="240" w:lineRule="auto"/>
              <w:jc w:val="center"/>
              <w:rPr>
                <w:rFonts w:asciiTheme="minorHAnsi" w:eastAsia="Times New Roman" w:hAnsiTheme="minorHAnsi"/>
                <w:color w:val="000000"/>
                <w:sz w:val="20"/>
                <w:szCs w:val="20"/>
              </w:rPr>
            </w:pPr>
            <w:r w:rsidRPr="00EF5ED9">
              <w:rPr>
                <w:rFonts w:asciiTheme="minorHAnsi" w:eastAsia="Times New Roman" w:hAnsiTheme="minorHAnsi"/>
                <w:color w:val="000000"/>
                <w:sz w:val="20"/>
                <w:szCs w:val="20"/>
              </w:rPr>
              <w:t>43</w:t>
            </w:r>
          </w:p>
        </w:tc>
        <w:tc>
          <w:tcPr>
            <w:tcW w:w="1679" w:type="dxa"/>
            <w:noWrap/>
            <w:vAlign w:val="center"/>
            <w:hideMark/>
          </w:tcPr>
          <w:p w14:paraId="67DFF7BB" w14:textId="77777777" w:rsidR="00D34D23" w:rsidRPr="00EF5ED9" w:rsidRDefault="00D34D23" w:rsidP="00CA52FA">
            <w:pPr>
              <w:spacing w:after="0" w:line="240" w:lineRule="auto"/>
              <w:rPr>
                <w:rFonts w:asciiTheme="minorHAnsi" w:eastAsia="Times New Roman" w:hAnsiTheme="minorHAnsi"/>
                <w:color w:val="000000"/>
                <w:sz w:val="20"/>
                <w:szCs w:val="20"/>
              </w:rPr>
            </w:pPr>
            <w:r w:rsidRPr="00EF5ED9">
              <w:rPr>
                <w:rFonts w:asciiTheme="minorHAnsi" w:eastAsia="Times New Roman" w:hAnsiTheme="minorHAnsi"/>
                <w:color w:val="000000"/>
                <w:sz w:val="20"/>
                <w:szCs w:val="20"/>
              </w:rPr>
              <w:t>97.7 (87.7, 99.9)</w:t>
            </w:r>
          </w:p>
        </w:tc>
        <w:tc>
          <w:tcPr>
            <w:tcW w:w="552" w:type="dxa"/>
            <w:noWrap/>
            <w:vAlign w:val="center"/>
            <w:hideMark/>
          </w:tcPr>
          <w:p w14:paraId="162FA7BD" w14:textId="77777777" w:rsidR="00D34D23" w:rsidRPr="00EF5ED9" w:rsidRDefault="00D34D23" w:rsidP="00CA52FA">
            <w:pPr>
              <w:spacing w:after="0" w:line="240" w:lineRule="auto"/>
              <w:jc w:val="center"/>
              <w:rPr>
                <w:rFonts w:asciiTheme="minorHAnsi" w:eastAsia="Times New Roman" w:hAnsiTheme="minorHAnsi"/>
                <w:color w:val="000000"/>
                <w:sz w:val="20"/>
                <w:szCs w:val="20"/>
              </w:rPr>
            </w:pPr>
            <w:r w:rsidRPr="00EF5ED9">
              <w:rPr>
                <w:rFonts w:asciiTheme="minorHAnsi" w:eastAsia="Times New Roman" w:hAnsiTheme="minorHAnsi"/>
                <w:color w:val="000000"/>
                <w:sz w:val="20"/>
                <w:szCs w:val="20"/>
              </w:rPr>
              <w:t>72</w:t>
            </w:r>
          </w:p>
        </w:tc>
        <w:tc>
          <w:tcPr>
            <w:tcW w:w="0" w:type="auto"/>
            <w:noWrap/>
            <w:vAlign w:val="center"/>
            <w:hideMark/>
          </w:tcPr>
          <w:p w14:paraId="3D42B93B" w14:textId="77777777" w:rsidR="00D34D23" w:rsidRPr="00EF5ED9" w:rsidRDefault="00D34D23" w:rsidP="00CA52FA">
            <w:pPr>
              <w:spacing w:after="0" w:line="240" w:lineRule="auto"/>
              <w:rPr>
                <w:rFonts w:asciiTheme="minorHAnsi" w:eastAsia="Times New Roman" w:hAnsiTheme="minorHAnsi"/>
                <w:color w:val="000000"/>
                <w:sz w:val="20"/>
                <w:szCs w:val="20"/>
              </w:rPr>
            </w:pPr>
            <w:r w:rsidRPr="00EF5ED9">
              <w:rPr>
                <w:rFonts w:asciiTheme="minorHAnsi" w:eastAsia="Times New Roman" w:hAnsiTheme="minorHAnsi"/>
                <w:color w:val="000000"/>
                <w:sz w:val="20"/>
                <w:szCs w:val="20"/>
              </w:rPr>
              <w:t>97.2 (90.3, 99.7)</w:t>
            </w:r>
          </w:p>
        </w:tc>
      </w:tr>
      <w:tr w:rsidR="00D34D23" w:rsidRPr="00B8495F" w14:paraId="1356DE1D" w14:textId="77777777" w:rsidTr="00CA52FA">
        <w:trPr>
          <w:trHeight w:val="20"/>
        </w:trPr>
        <w:tc>
          <w:tcPr>
            <w:tcW w:w="2422" w:type="dxa"/>
            <w:noWrap/>
            <w:vAlign w:val="center"/>
            <w:hideMark/>
          </w:tcPr>
          <w:p w14:paraId="09CA248D" w14:textId="77777777" w:rsidR="00D34D23" w:rsidRPr="00EF5ED9" w:rsidRDefault="00D34D23" w:rsidP="00CA52FA">
            <w:pPr>
              <w:spacing w:after="0" w:line="240" w:lineRule="auto"/>
              <w:ind w:left="420"/>
              <w:rPr>
                <w:rFonts w:asciiTheme="minorHAnsi" w:eastAsia="Times New Roman" w:hAnsiTheme="minorHAnsi"/>
                <w:color w:val="000000"/>
                <w:sz w:val="20"/>
                <w:szCs w:val="20"/>
              </w:rPr>
            </w:pPr>
            <w:r w:rsidRPr="00EF5ED9">
              <w:rPr>
                <w:rFonts w:asciiTheme="minorHAnsi" w:eastAsia="Times New Roman" w:hAnsiTheme="minorHAnsi"/>
                <w:color w:val="000000"/>
                <w:sz w:val="20"/>
                <w:szCs w:val="20"/>
              </w:rPr>
              <w:t>Systemic corticosteroids</w:t>
            </w:r>
          </w:p>
        </w:tc>
        <w:tc>
          <w:tcPr>
            <w:tcW w:w="692" w:type="dxa"/>
            <w:noWrap/>
            <w:vAlign w:val="center"/>
            <w:hideMark/>
          </w:tcPr>
          <w:p w14:paraId="2AE8DF2F" w14:textId="77777777" w:rsidR="00D34D23" w:rsidRPr="00EF5ED9" w:rsidRDefault="00D34D23" w:rsidP="00CA52FA">
            <w:pPr>
              <w:spacing w:after="0" w:line="240" w:lineRule="auto"/>
              <w:jc w:val="center"/>
              <w:rPr>
                <w:rFonts w:asciiTheme="minorHAnsi" w:eastAsia="Times New Roman" w:hAnsiTheme="minorHAnsi"/>
                <w:color w:val="000000"/>
                <w:sz w:val="20"/>
                <w:szCs w:val="20"/>
              </w:rPr>
            </w:pPr>
            <w:r w:rsidRPr="00EF5ED9">
              <w:rPr>
                <w:rFonts w:asciiTheme="minorHAnsi" w:eastAsia="Times New Roman" w:hAnsiTheme="minorHAnsi"/>
                <w:color w:val="000000"/>
                <w:sz w:val="20"/>
                <w:szCs w:val="20"/>
              </w:rPr>
              <w:t>93</w:t>
            </w:r>
          </w:p>
        </w:tc>
        <w:tc>
          <w:tcPr>
            <w:tcW w:w="1502" w:type="dxa"/>
            <w:noWrap/>
            <w:vAlign w:val="center"/>
            <w:hideMark/>
          </w:tcPr>
          <w:p w14:paraId="42C6DD20" w14:textId="77777777" w:rsidR="00D34D23" w:rsidRPr="00EF5ED9" w:rsidRDefault="00D34D23" w:rsidP="00CA52FA">
            <w:pPr>
              <w:spacing w:after="0" w:line="240" w:lineRule="auto"/>
              <w:rPr>
                <w:rFonts w:asciiTheme="minorHAnsi" w:eastAsia="Times New Roman" w:hAnsiTheme="minorHAnsi"/>
                <w:color w:val="000000"/>
                <w:sz w:val="20"/>
                <w:szCs w:val="20"/>
              </w:rPr>
            </w:pPr>
            <w:r w:rsidRPr="00EF5ED9">
              <w:rPr>
                <w:rFonts w:asciiTheme="minorHAnsi" w:eastAsia="Times New Roman" w:hAnsiTheme="minorHAnsi"/>
                <w:color w:val="000000"/>
                <w:sz w:val="20"/>
                <w:szCs w:val="20"/>
              </w:rPr>
              <w:t>98.9 (94.2, 100.0)</w:t>
            </w:r>
          </w:p>
        </w:tc>
        <w:tc>
          <w:tcPr>
            <w:tcW w:w="515" w:type="dxa"/>
            <w:noWrap/>
            <w:vAlign w:val="center"/>
            <w:hideMark/>
          </w:tcPr>
          <w:p w14:paraId="621DE04D" w14:textId="77777777" w:rsidR="00D34D23" w:rsidRPr="00EF5ED9" w:rsidRDefault="00D34D23" w:rsidP="00CA52FA">
            <w:pPr>
              <w:spacing w:after="0" w:line="240" w:lineRule="auto"/>
              <w:jc w:val="center"/>
              <w:rPr>
                <w:rFonts w:asciiTheme="minorHAnsi" w:eastAsia="Times New Roman" w:hAnsiTheme="minorHAnsi"/>
                <w:color w:val="000000"/>
                <w:sz w:val="20"/>
                <w:szCs w:val="20"/>
              </w:rPr>
            </w:pPr>
            <w:r w:rsidRPr="00EF5ED9">
              <w:rPr>
                <w:rFonts w:asciiTheme="minorHAnsi" w:eastAsia="Times New Roman" w:hAnsiTheme="minorHAnsi"/>
                <w:color w:val="000000"/>
                <w:sz w:val="20"/>
                <w:szCs w:val="20"/>
              </w:rPr>
              <w:t>35</w:t>
            </w:r>
          </w:p>
        </w:tc>
        <w:tc>
          <w:tcPr>
            <w:tcW w:w="1679" w:type="dxa"/>
            <w:noWrap/>
            <w:vAlign w:val="center"/>
            <w:hideMark/>
          </w:tcPr>
          <w:p w14:paraId="2F32D559" w14:textId="77777777" w:rsidR="00D34D23" w:rsidRPr="00EF5ED9" w:rsidRDefault="00D34D23" w:rsidP="00CA52FA">
            <w:pPr>
              <w:spacing w:after="0" w:line="240" w:lineRule="auto"/>
              <w:rPr>
                <w:rFonts w:asciiTheme="minorHAnsi" w:eastAsia="Times New Roman" w:hAnsiTheme="minorHAnsi"/>
                <w:color w:val="000000"/>
                <w:sz w:val="20"/>
                <w:szCs w:val="20"/>
              </w:rPr>
            </w:pPr>
            <w:r w:rsidRPr="00EF5ED9">
              <w:rPr>
                <w:rFonts w:asciiTheme="minorHAnsi" w:eastAsia="Times New Roman" w:hAnsiTheme="minorHAnsi"/>
                <w:color w:val="000000"/>
                <w:sz w:val="20"/>
                <w:szCs w:val="20"/>
              </w:rPr>
              <w:t>100.0 (90.0, 100.0)</w:t>
            </w:r>
          </w:p>
        </w:tc>
        <w:tc>
          <w:tcPr>
            <w:tcW w:w="552" w:type="dxa"/>
            <w:noWrap/>
            <w:vAlign w:val="center"/>
            <w:hideMark/>
          </w:tcPr>
          <w:p w14:paraId="4C2F75F9" w14:textId="77777777" w:rsidR="00D34D23" w:rsidRPr="00EF5ED9" w:rsidRDefault="00D34D23" w:rsidP="00CA52FA">
            <w:pPr>
              <w:spacing w:after="0" w:line="240" w:lineRule="auto"/>
              <w:jc w:val="center"/>
              <w:rPr>
                <w:rFonts w:asciiTheme="minorHAnsi" w:eastAsia="Times New Roman" w:hAnsiTheme="minorHAnsi"/>
                <w:color w:val="000000"/>
                <w:sz w:val="20"/>
                <w:szCs w:val="20"/>
              </w:rPr>
            </w:pPr>
            <w:r w:rsidRPr="00EF5ED9">
              <w:rPr>
                <w:rFonts w:asciiTheme="minorHAnsi" w:eastAsia="Times New Roman" w:hAnsiTheme="minorHAnsi"/>
                <w:color w:val="000000"/>
                <w:sz w:val="20"/>
                <w:szCs w:val="20"/>
              </w:rPr>
              <w:t>55</w:t>
            </w:r>
          </w:p>
        </w:tc>
        <w:tc>
          <w:tcPr>
            <w:tcW w:w="0" w:type="auto"/>
            <w:noWrap/>
            <w:vAlign w:val="center"/>
            <w:hideMark/>
          </w:tcPr>
          <w:p w14:paraId="53CDA59A" w14:textId="77777777" w:rsidR="00D34D23" w:rsidRPr="00EF5ED9" w:rsidRDefault="00D34D23" w:rsidP="00CA52FA">
            <w:pPr>
              <w:spacing w:after="0" w:line="240" w:lineRule="auto"/>
              <w:rPr>
                <w:rFonts w:asciiTheme="minorHAnsi" w:eastAsia="Times New Roman" w:hAnsiTheme="minorHAnsi"/>
                <w:color w:val="000000"/>
                <w:sz w:val="20"/>
                <w:szCs w:val="20"/>
              </w:rPr>
            </w:pPr>
            <w:r w:rsidRPr="00EF5ED9">
              <w:rPr>
                <w:rFonts w:asciiTheme="minorHAnsi" w:eastAsia="Times New Roman" w:hAnsiTheme="minorHAnsi"/>
                <w:color w:val="000000"/>
                <w:sz w:val="20"/>
                <w:szCs w:val="20"/>
              </w:rPr>
              <w:t>100.0 (93.5, 100.0)</w:t>
            </w:r>
          </w:p>
        </w:tc>
      </w:tr>
      <w:tr w:rsidR="00D34D23" w:rsidRPr="00B8495F" w14:paraId="18553876" w14:textId="77777777" w:rsidTr="00CA52FA">
        <w:trPr>
          <w:trHeight w:val="20"/>
        </w:trPr>
        <w:tc>
          <w:tcPr>
            <w:tcW w:w="2422" w:type="dxa"/>
            <w:noWrap/>
            <w:vAlign w:val="center"/>
            <w:hideMark/>
          </w:tcPr>
          <w:p w14:paraId="0693B7DC" w14:textId="77777777" w:rsidR="00D34D23" w:rsidRPr="00EF5ED9" w:rsidRDefault="00D34D23" w:rsidP="00CA52FA">
            <w:pPr>
              <w:spacing w:after="0" w:line="240" w:lineRule="auto"/>
              <w:ind w:left="420"/>
              <w:rPr>
                <w:rFonts w:asciiTheme="minorHAnsi" w:eastAsia="Times New Roman" w:hAnsiTheme="minorHAnsi"/>
                <w:color w:val="000000"/>
                <w:sz w:val="20"/>
                <w:szCs w:val="20"/>
              </w:rPr>
            </w:pPr>
            <w:r w:rsidRPr="00EF5ED9">
              <w:rPr>
                <w:rFonts w:asciiTheme="minorHAnsi" w:eastAsia="Times New Roman" w:hAnsiTheme="minorHAnsi"/>
                <w:color w:val="000000"/>
                <w:sz w:val="20"/>
                <w:szCs w:val="20"/>
              </w:rPr>
              <w:t>Methylxanthines</w:t>
            </w:r>
          </w:p>
        </w:tc>
        <w:tc>
          <w:tcPr>
            <w:tcW w:w="692" w:type="dxa"/>
            <w:noWrap/>
            <w:vAlign w:val="center"/>
            <w:hideMark/>
          </w:tcPr>
          <w:p w14:paraId="6C0124AC" w14:textId="77777777" w:rsidR="00D34D23" w:rsidRPr="00EF5ED9" w:rsidRDefault="00D34D23" w:rsidP="00CA52FA">
            <w:pPr>
              <w:spacing w:after="0" w:line="240" w:lineRule="auto"/>
              <w:jc w:val="center"/>
              <w:rPr>
                <w:rFonts w:asciiTheme="minorHAnsi" w:eastAsia="Times New Roman" w:hAnsiTheme="minorHAnsi"/>
                <w:color w:val="000000"/>
                <w:sz w:val="20"/>
                <w:szCs w:val="20"/>
              </w:rPr>
            </w:pPr>
            <w:r w:rsidRPr="00EF5ED9">
              <w:rPr>
                <w:rFonts w:asciiTheme="minorHAnsi" w:eastAsia="Times New Roman" w:hAnsiTheme="minorHAnsi"/>
                <w:color w:val="000000"/>
                <w:sz w:val="20"/>
                <w:szCs w:val="20"/>
              </w:rPr>
              <w:t>-</w:t>
            </w:r>
          </w:p>
        </w:tc>
        <w:tc>
          <w:tcPr>
            <w:tcW w:w="1502" w:type="dxa"/>
            <w:noWrap/>
            <w:vAlign w:val="center"/>
            <w:hideMark/>
          </w:tcPr>
          <w:p w14:paraId="02E8CBB5" w14:textId="77777777" w:rsidR="00D34D23" w:rsidRPr="00EF5ED9" w:rsidRDefault="00D34D23" w:rsidP="00CA52FA">
            <w:pPr>
              <w:spacing w:after="0" w:line="240" w:lineRule="auto"/>
              <w:rPr>
                <w:rFonts w:asciiTheme="minorHAnsi" w:eastAsia="Times New Roman" w:hAnsiTheme="minorHAnsi"/>
                <w:color w:val="000000"/>
                <w:sz w:val="20"/>
                <w:szCs w:val="20"/>
              </w:rPr>
            </w:pPr>
            <w:r w:rsidRPr="00EF5ED9">
              <w:rPr>
                <w:rFonts w:asciiTheme="minorHAnsi" w:eastAsia="Times New Roman" w:hAnsiTheme="minorHAnsi"/>
                <w:color w:val="000000"/>
                <w:sz w:val="20"/>
                <w:szCs w:val="20"/>
              </w:rPr>
              <w:t>-</w:t>
            </w:r>
          </w:p>
        </w:tc>
        <w:tc>
          <w:tcPr>
            <w:tcW w:w="515" w:type="dxa"/>
            <w:noWrap/>
            <w:vAlign w:val="center"/>
            <w:hideMark/>
          </w:tcPr>
          <w:p w14:paraId="37DB7D8D" w14:textId="77777777" w:rsidR="00D34D23" w:rsidRPr="00EF5ED9" w:rsidRDefault="00D34D23" w:rsidP="00CA52FA">
            <w:pPr>
              <w:spacing w:after="0" w:line="240" w:lineRule="auto"/>
              <w:jc w:val="center"/>
              <w:rPr>
                <w:rFonts w:asciiTheme="minorHAnsi" w:eastAsia="Times New Roman" w:hAnsiTheme="minorHAnsi"/>
                <w:color w:val="000000"/>
                <w:sz w:val="20"/>
                <w:szCs w:val="20"/>
              </w:rPr>
            </w:pPr>
            <w:r w:rsidRPr="00EF5ED9">
              <w:rPr>
                <w:rFonts w:asciiTheme="minorHAnsi" w:eastAsia="Times New Roman" w:hAnsiTheme="minorHAnsi"/>
                <w:color w:val="000000"/>
                <w:sz w:val="20"/>
                <w:szCs w:val="20"/>
              </w:rPr>
              <w:t>-</w:t>
            </w:r>
          </w:p>
        </w:tc>
        <w:tc>
          <w:tcPr>
            <w:tcW w:w="1679" w:type="dxa"/>
            <w:noWrap/>
            <w:vAlign w:val="center"/>
            <w:hideMark/>
          </w:tcPr>
          <w:p w14:paraId="7A6C56CC" w14:textId="77777777" w:rsidR="00D34D23" w:rsidRPr="00EF5ED9" w:rsidRDefault="00D34D23" w:rsidP="00CA52FA">
            <w:pPr>
              <w:spacing w:after="0" w:line="240" w:lineRule="auto"/>
              <w:rPr>
                <w:rFonts w:asciiTheme="minorHAnsi" w:eastAsia="Times New Roman" w:hAnsiTheme="minorHAnsi"/>
                <w:color w:val="000000"/>
                <w:sz w:val="20"/>
                <w:szCs w:val="20"/>
              </w:rPr>
            </w:pPr>
            <w:r w:rsidRPr="00EF5ED9">
              <w:rPr>
                <w:rFonts w:asciiTheme="minorHAnsi" w:eastAsia="Times New Roman" w:hAnsiTheme="minorHAnsi"/>
                <w:color w:val="000000"/>
                <w:sz w:val="20"/>
                <w:szCs w:val="20"/>
              </w:rPr>
              <w:t>-</w:t>
            </w:r>
          </w:p>
        </w:tc>
        <w:tc>
          <w:tcPr>
            <w:tcW w:w="552" w:type="dxa"/>
            <w:noWrap/>
            <w:vAlign w:val="center"/>
            <w:hideMark/>
          </w:tcPr>
          <w:p w14:paraId="294AD961" w14:textId="77777777" w:rsidR="00D34D23" w:rsidRPr="00EF5ED9" w:rsidRDefault="00D34D23" w:rsidP="00CA52FA">
            <w:pPr>
              <w:spacing w:after="0" w:line="240" w:lineRule="auto"/>
              <w:jc w:val="center"/>
              <w:rPr>
                <w:rFonts w:asciiTheme="minorHAnsi" w:eastAsia="Times New Roman" w:hAnsiTheme="minorHAnsi"/>
                <w:color w:val="000000"/>
                <w:sz w:val="20"/>
                <w:szCs w:val="20"/>
              </w:rPr>
            </w:pPr>
            <w:r w:rsidRPr="00EF5ED9">
              <w:rPr>
                <w:rFonts w:asciiTheme="minorHAnsi" w:eastAsia="Times New Roman" w:hAnsiTheme="minorHAnsi"/>
                <w:color w:val="000000"/>
                <w:sz w:val="20"/>
                <w:szCs w:val="20"/>
              </w:rPr>
              <w:t>2</w:t>
            </w:r>
          </w:p>
        </w:tc>
        <w:tc>
          <w:tcPr>
            <w:tcW w:w="0" w:type="auto"/>
            <w:noWrap/>
            <w:vAlign w:val="center"/>
            <w:hideMark/>
          </w:tcPr>
          <w:p w14:paraId="37822F16" w14:textId="77777777" w:rsidR="00D34D23" w:rsidRPr="00EF5ED9" w:rsidRDefault="00D34D23" w:rsidP="00CA52FA">
            <w:pPr>
              <w:spacing w:after="0" w:line="240" w:lineRule="auto"/>
              <w:rPr>
                <w:rFonts w:asciiTheme="minorHAnsi" w:eastAsia="Times New Roman" w:hAnsiTheme="minorHAnsi"/>
                <w:color w:val="000000"/>
                <w:sz w:val="20"/>
                <w:szCs w:val="20"/>
              </w:rPr>
            </w:pPr>
            <w:r w:rsidRPr="00EF5ED9">
              <w:rPr>
                <w:rFonts w:asciiTheme="minorHAnsi" w:eastAsia="Times New Roman" w:hAnsiTheme="minorHAnsi"/>
                <w:color w:val="000000"/>
                <w:sz w:val="20"/>
                <w:szCs w:val="20"/>
              </w:rPr>
              <w:t>100.0 (15.8, 100.0)</w:t>
            </w:r>
          </w:p>
        </w:tc>
      </w:tr>
      <w:tr w:rsidR="00D34D23" w:rsidRPr="00B8495F" w14:paraId="23C132C0" w14:textId="77777777" w:rsidTr="00CA52FA">
        <w:trPr>
          <w:trHeight w:val="20"/>
        </w:trPr>
        <w:tc>
          <w:tcPr>
            <w:tcW w:w="9016" w:type="dxa"/>
            <w:gridSpan w:val="7"/>
            <w:tcBorders>
              <w:left w:val="nil"/>
              <w:bottom w:val="nil"/>
              <w:right w:val="nil"/>
            </w:tcBorders>
            <w:noWrap/>
            <w:vAlign w:val="center"/>
          </w:tcPr>
          <w:p w14:paraId="1863B5B3" w14:textId="77777777" w:rsidR="00D34D23" w:rsidRDefault="00D34D23" w:rsidP="00CA52FA">
            <w:pPr>
              <w:spacing w:after="0" w:line="259" w:lineRule="auto"/>
              <w:rPr>
                <w:rFonts w:asciiTheme="minorHAnsi" w:eastAsiaTheme="majorEastAsia" w:hAnsiTheme="minorHAnsi"/>
                <w:b/>
              </w:rPr>
            </w:pPr>
            <w:r w:rsidRPr="004F1977">
              <w:rPr>
                <w:rFonts w:asciiTheme="minorHAnsi" w:eastAsiaTheme="majorEastAsia" w:hAnsiTheme="minorHAnsi"/>
                <w:b/>
              </w:rPr>
              <w:t>Notes:</w:t>
            </w:r>
            <w:r w:rsidRPr="00B8495F">
              <w:rPr>
                <w:rFonts w:asciiTheme="minorHAnsi" w:eastAsiaTheme="majorEastAsia" w:hAnsiTheme="minorHAnsi"/>
              </w:rPr>
              <w:t xml:space="preserve"> Patients with AECOPD events that had missing or unavailable EMR were excluded from the analysis because adjudication of these events was not possible. Stable spirometry test results from EMR that occurred after the beginning of the study period (01/01/2010) and prior to the claims-identified exacerbation event but outside the chart abstraction period (30 days) were used to define these categories. If no other spirometry test was available, the spirometry test within the chart abstraction period but not within 7 days prior to the claims-identified exacerbation event was used. The GOLD definition of FEV</w:t>
            </w:r>
            <w:r w:rsidRPr="000820CE">
              <w:rPr>
                <w:rFonts w:asciiTheme="minorHAnsi" w:eastAsiaTheme="majorEastAsia" w:hAnsiTheme="minorHAnsi"/>
                <w:vertAlign w:val="subscript"/>
              </w:rPr>
              <w:t>1</w:t>
            </w:r>
            <w:r w:rsidRPr="00B8495F">
              <w:rPr>
                <w:rFonts w:asciiTheme="minorHAnsi" w:eastAsiaTheme="majorEastAsia" w:hAnsiTheme="minorHAnsi"/>
              </w:rPr>
              <w:t>/FVC&lt;0.7 was applied to categorize patients as “COPD verified”. Those with FEV</w:t>
            </w:r>
            <w:r w:rsidRPr="000820CE">
              <w:rPr>
                <w:rFonts w:asciiTheme="minorHAnsi" w:eastAsiaTheme="majorEastAsia" w:hAnsiTheme="minorHAnsi"/>
                <w:vertAlign w:val="subscript"/>
              </w:rPr>
              <w:t>1</w:t>
            </w:r>
            <w:r w:rsidRPr="00B8495F">
              <w:rPr>
                <w:rFonts w:asciiTheme="minorHAnsi" w:eastAsiaTheme="majorEastAsia" w:hAnsiTheme="minorHAnsi"/>
              </w:rPr>
              <w:t xml:space="preserve">/FVC&gt;0.7 were categorized as “COPD unverified”, and those with missing spirometry results were classified as “COPD undefined”. Confirmed true positive AECOPD events used in the calculation of PPV included definite, probable, or possible exacerbation events, as classified by the adjudicator, in </w:t>
            </w:r>
            <w:r>
              <w:rPr>
                <w:rFonts w:asciiTheme="minorHAnsi" w:eastAsiaTheme="majorEastAsia" w:hAnsiTheme="minorHAnsi"/>
              </w:rPr>
              <w:t xml:space="preserve">the </w:t>
            </w:r>
            <w:r w:rsidRPr="00B8495F">
              <w:rPr>
                <w:rFonts w:asciiTheme="minorHAnsi" w:eastAsiaTheme="majorEastAsia" w:hAnsiTheme="minorHAnsi"/>
              </w:rPr>
              <w:t>primary analysis.</w:t>
            </w:r>
          </w:p>
          <w:p w14:paraId="443E5BA9" w14:textId="77777777" w:rsidR="00D34D23" w:rsidRDefault="00D34D23" w:rsidP="00CA52FA">
            <w:pPr>
              <w:spacing w:after="0" w:line="259" w:lineRule="auto"/>
              <w:rPr>
                <w:rFonts w:asciiTheme="minorHAnsi" w:eastAsiaTheme="majorEastAsia" w:hAnsiTheme="minorHAnsi"/>
              </w:rPr>
            </w:pPr>
            <w:r w:rsidRPr="002A537C">
              <w:rPr>
                <w:rFonts w:asciiTheme="minorHAnsi" w:eastAsiaTheme="majorEastAsia" w:hAnsiTheme="minorHAnsi"/>
                <w:b/>
              </w:rPr>
              <w:t>Abbreviations:</w:t>
            </w:r>
            <w:r>
              <w:rPr>
                <w:rFonts w:asciiTheme="minorHAnsi" w:eastAsiaTheme="majorEastAsia" w:hAnsiTheme="minorHAnsi"/>
              </w:rPr>
              <w:t xml:space="preserve"> AECOPD, acute exacerbation of chronic obstructive pulmonary d</w:t>
            </w:r>
            <w:r w:rsidRPr="00B8495F">
              <w:rPr>
                <w:rFonts w:asciiTheme="minorHAnsi" w:eastAsiaTheme="majorEastAsia" w:hAnsiTheme="minorHAnsi"/>
              </w:rPr>
              <w:t xml:space="preserve">isease; </w:t>
            </w:r>
            <w:r w:rsidRPr="00582288">
              <w:rPr>
                <w:rFonts w:asciiTheme="minorHAnsi" w:eastAsiaTheme="majorEastAsia" w:hAnsiTheme="minorHAnsi"/>
              </w:rPr>
              <w:t>CI, confidence interval;</w:t>
            </w:r>
            <w:r>
              <w:rPr>
                <w:rFonts w:asciiTheme="minorHAnsi" w:eastAsiaTheme="majorEastAsia" w:hAnsiTheme="minorHAnsi"/>
              </w:rPr>
              <w:t xml:space="preserve"> COPD, chronic obstructive pulmonary disease; </w:t>
            </w:r>
            <w:r w:rsidRPr="003945E0">
              <w:rPr>
                <w:rFonts w:asciiTheme="minorHAnsi" w:eastAsiaTheme="majorEastAsia" w:hAnsiTheme="minorHAnsi"/>
              </w:rPr>
              <w:t>CPT, current procedural terminology</w:t>
            </w:r>
            <w:r w:rsidRPr="00CC5C49">
              <w:rPr>
                <w:rFonts w:asciiTheme="minorHAnsi" w:eastAsiaTheme="majorEastAsia" w:hAnsiTheme="minorHAnsi"/>
              </w:rPr>
              <w:t>; ED, emergency department</w:t>
            </w:r>
            <w:r w:rsidRPr="003945E0">
              <w:rPr>
                <w:rFonts w:asciiTheme="minorHAnsi" w:eastAsiaTheme="majorEastAsia" w:hAnsiTheme="minorHAnsi"/>
              </w:rPr>
              <w:t>; EMR, electronic medical record</w:t>
            </w:r>
            <w:r>
              <w:rPr>
                <w:rFonts w:asciiTheme="minorHAnsi" w:eastAsiaTheme="majorEastAsia" w:hAnsiTheme="minorHAnsi"/>
              </w:rPr>
              <w:t xml:space="preserve">; </w:t>
            </w:r>
            <w:r w:rsidRPr="005C7EAE">
              <w:rPr>
                <w:rFonts w:asciiTheme="minorHAnsi" w:eastAsiaTheme="majorEastAsia" w:hAnsiTheme="minorHAnsi"/>
              </w:rPr>
              <w:t>FEV1,</w:t>
            </w:r>
            <w:r>
              <w:rPr>
                <w:rFonts w:asciiTheme="minorHAnsi" w:eastAsiaTheme="majorEastAsia" w:hAnsiTheme="minorHAnsi"/>
              </w:rPr>
              <w:t xml:space="preserve"> forced expiratory volume over 1 second;</w:t>
            </w:r>
            <w:r w:rsidRPr="005C7EAE">
              <w:rPr>
                <w:rFonts w:asciiTheme="minorHAnsi" w:eastAsiaTheme="majorEastAsia" w:hAnsiTheme="minorHAnsi"/>
              </w:rPr>
              <w:t xml:space="preserve"> FVC</w:t>
            </w:r>
            <w:r>
              <w:rPr>
                <w:rFonts w:asciiTheme="minorHAnsi" w:eastAsiaTheme="majorEastAsia" w:hAnsiTheme="minorHAnsi"/>
              </w:rPr>
              <w:t>, forced vital capacity;</w:t>
            </w:r>
            <w:r w:rsidRPr="00CC5C49">
              <w:rPr>
                <w:rFonts w:asciiTheme="minorHAnsi" w:eastAsiaTheme="majorEastAsia" w:hAnsiTheme="minorHAnsi"/>
              </w:rPr>
              <w:t xml:space="preserve"> </w:t>
            </w:r>
            <w:r w:rsidRPr="00106906">
              <w:rPr>
                <w:rFonts w:asciiTheme="minorHAnsi" w:eastAsiaTheme="majorEastAsia" w:hAnsiTheme="minorHAnsi"/>
              </w:rPr>
              <w:t>GOLD, The Global Initiative for Chronic Obstructive Lung Disease</w:t>
            </w:r>
            <w:r>
              <w:rPr>
                <w:rFonts w:asciiTheme="minorHAnsi" w:eastAsiaTheme="majorEastAsia" w:hAnsiTheme="minorHAnsi"/>
              </w:rPr>
              <w:t>;</w:t>
            </w:r>
            <w:r w:rsidRPr="00106906">
              <w:rPr>
                <w:rFonts w:asciiTheme="minorHAnsi" w:eastAsiaTheme="majorEastAsia" w:hAnsiTheme="minorHAnsi"/>
              </w:rPr>
              <w:t xml:space="preserve"> </w:t>
            </w:r>
            <w:r w:rsidRPr="00CC5C49">
              <w:rPr>
                <w:rFonts w:asciiTheme="minorHAnsi" w:eastAsiaTheme="majorEastAsia" w:hAnsiTheme="minorHAnsi"/>
              </w:rPr>
              <w:t>GPI, generic product identifier;</w:t>
            </w:r>
            <w:r>
              <w:rPr>
                <w:rFonts w:asciiTheme="minorHAnsi" w:eastAsiaTheme="majorEastAsia" w:hAnsiTheme="minorHAnsi"/>
              </w:rPr>
              <w:t xml:space="preserve"> </w:t>
            </w:r>
            <w:r w:rsidRPr="00B8495F">
              <w:rPr>
                <w:rFonts w:asciiTheme="minorHAnsi" w:eastAsiaTheme="majorEastAsia" w:hAnsiTheme="minorHAnsi"/>
              </w:rPr>
              <w:t>ICD-9-CM</w:t>
            </w:r>
            <w:r>
              <w:rPr>
                <w:rFonts w:asciiTheme="minorHAnsi" w:eastAsiaTheme="majorEastAsia" w:hAnsiTheme="minorHAnsi"/>
              </w:rPr>
              <w:t>,</w:t>
            </w:r>
            <w:r w:rsidRPr="00B8495F">
              <w:rPr>
                <w:rFonts w:asciiTheme="minorHAnsi" w:eastAsiaTheme="majorEastAsia" w:hAnsiTheme="minorHAnsi"/>
              </w:rPr>
              <w:t xml:space="preserve"> International Classification of Diseases, 9th Revision,</w:t>
            </w:r>
            <w:r>
              <w:rPr>
                <w:rFonts w:asciiTheme="minorHAnsi" w:eastAsiaTheme="majorEastAsia" w:hAnsiTheme="minorHAnsi"/>
              </w:rPr>
              <w:t xml:space="preserve"> Clinical Modification; PPV, positive predictive value.</w:t>
            </w:r>
          </w:p>
          <w:p w14:paraId="274F2EC0" w14:textId="77777777" w:rsidR="00D34D23" w:rsidRPr="007250BA" w:rsidRDefault="00D34D23" w:rsidP="00CA52FA">
            <w:pPr>
              <w:spacing w:after="0" w:line="259" w:lineRule="auto"/>
              <w:rPr>
                <w:rFonts w:asciiTheme="minorHAnsi" w:eastAsiaTheme="majorEastAsia" w:hAnsiTheme="minorHAnsi"/>
              </w:rPr>
            </w:pPr>
          </w:p>
        </w:tc>
      </w:tr>
    </w:tbl>
    <w:p w14:paraId="45C4AFAA" w14:textId="77777777" w:rsidR="00D34D23" w:rsidRDefault="00D34D23" w:rsidP="00D34D23">
      <w:pPr>
        <w:spacing w:after="160" w:line="259" w:lineRule="auto"/>
        <w:rPr>
          <w:rFonts w:eastAsiaTheme="majorEastAsia"/>
          <w:b/>
        </w:rPr>
      </w:pPr>
    </w:p>
    <w:p w14:paraId="2593E447" w14:textId="77777777" w:rsidR="00D34D23" w:rsidRDefault="00D34D23" w:rsidP="00D34D23">
      <w:pPr>
        <w:spacing w:after="160" w:line="259" w:lineRule="auto"/>
        <w:rPr>
          <w:rFonts w:eastAsiaTheme="majorEastAsia"/>
          <w:b/>
        </w:rPr>
      </w:pPr>
      <w:r>
        <w:rPr>
          <w:rFonts w:eastAsiaTheme="majorEastAsia"/>
          <w:b/>
        </w:rPr>
        <w:br w:type="page"/>
      </w:r>
    </w:p>
    <w:p w14:paraId="35A93144" w14:textId="77777777" w:rsidR="00D34D23" w:rsidRPr="00EA0753" w:rsidRDefault="00D34D23" w:rsidP="00D34D23">
      <w:pPr>
        <w:spacing w:after="160" w:line="259" w:lineRule="auto"/>
        <w:rPr>
          <w:rFonts w:eastAsiaTheme="majorEastAsia"/>
        </w:rPr>
      </w:pPr>
      <w:r>
        <w:rPr>
          <w:rFonts w:eastAsiaTheme="majorEastAsia"/>
          <w:b/>
        </w:rPr>
        <w:lastRenderedPageBreak/>
        <w:t xml:space="preserve">Supplementary Table 5 </w:t>
      </w:r>
      <w:r>
        <w:rPr>
          <w:rFonts w:eastAsiaTheme="majorEastAsia"/>
        </w:rPr>
        <w:t>V</w:t>
      </w:r>
      <w:r w:rsidRPr="00B8495F">
        <w:rPr>
          <w:rFonts w:eastAsiaTheme="majorEastAsia"/>
        </w:rPr>
        <w:t xml:space="preserve">alidation results of </w:t>
      </w:r>
      <w:r>
        <w:rPr>
          <w:rFonts w:eastAsiaTheme="majorEastAsia"/>
        </w:rPr>
        <w:t>severe</w:t>
      </w:r>
      <w:r w:rsidRPr="00B8495F">
        <w:rPr>
          <w:rFonts w:eastAsiaTheme="majorEastAsia"/>
        </w:rPr>
        <w:t xml:space="preserve"> AECOPD algorithm and its components by COPD status</w:t>
      </w:r>
    </w:p>
    <w:tbl>
      <w:tblPr>
        <w:tblStyle w:val="TableGrid17"/>
        <w:tblW w:w="9115" w:type="dxa"/>
        <w:tblLook w:val="04A0" w:firstRow="1" w:lastRow="0" w:firstColumn="1" w:lastColumn="0" w:noHBand="0" w:noVBand="1"/>
      </w:tblPr>
      <w:tblGrid>
        <w:gridCol w:w="2426"/>
        <w:gridCol w:w="515"/>
        <w:gridCol w:w="1681"/>
        <w:gridCol w:w="515"/>
        <w:gridCol w:w="1681"/>
        <w:gridCol w:w="552"/>
        <w:gridCol w:w="1745"/>
      </w:tblGrid>
      <w:tr w:rsidR="00D34D23" w:rsidRPr="00C43250" w14:paraId="74158E4D" w14:textId="77777777" w:rsidTr="00CA52FA">
        <w:trPr>
          <w:trHeight w:val="421"/>
          <w:tblHeader/>
        </w:trPr>
        <w:tc>
          <w:tcPr>
            <w:tcW w:w="0" w:type="auto"/>
            <w:gridSpan w:val="7"/>
            <w:tcBorders>
              <w:top w:val="single" w:sz="12" w:space="0" w:color="auto"/>
            </w:tcBorders>
            <w:noWrap/>
            <w:vAlign w:val="center"/>
            <w:hideMark/>
          </w:tcPr>
          <w:p w14:paraId="36D3BD65" w14:textId="77777777" w:rsidR="00D34D23" w:rsidRPr="00EC27D6" w:rsidRDefault="00D34D23" w:rsidP="00CA52FA">
            <w:pPr>
              <w:spacing w:after="0" w:line="240" w:lineRule="auto"/>
              <w:jc w:val="center"/>
              <w:rPr>
                <w:rFonts w:asciiTheme="minorHAnsi" w:eastAsia="Times New Roman" w:hAnsiTheme="minorHAnsi"/>
                <w:b/>
                <w:color w:val="000000"/>
                <w:sz w:val="20"/>
                <w:szCs w:val="20"/>
                <w:lang w:val="pt-PT"/>
              </w:rPr>
            </w:pPr>
            <w:proofErr w:type="spellStart"/>
            <w:r w:rsidRPr="00EC27D6">
              <w:rPr>
                <w:rFonts w:asciiTheme="minorHAnsi" w:eastAsia="Times New Roman" w:hAnsiTheme="minorHAnsi"/>
                <w:b/>
                <w:color w:val="000000"/>
                <w:sz w:val="20"/>
                <w:szCs w:val="20"/>
                <w:lang w:val="pt-PT"/>
              </w:rPr>
              <w:t>Abstracted</w:t>
            </w:r>
            <w:proofErr w:type="spellEnd"/>
            <w:r w:rsidRPr="00EC27D6">
              <w:rPr>
                <w:rFonts w:asciiTheme="minorHAnsi" w:eastAsia="Times New Roman" w:hAnsiTheme="minorHAnsi"/>
                <w:b/>
                <w:color w:val="000000"/>
                <w:sz w:val="20"/>
                <w:szCs w:val="20"/>
                <w:lang w:val="pt-PT"/>
              </w:rPr>
              <w:t xml:space="preserve"> N [N=225], PPV (95% CI)</w:t>
            </w:r>
          </w:p>
        </w:tc>
      </w:tr>
      <w:tr w:rsidR="00D34D23" w:rsidRPr="00B8495F" w14:paraId="07D778CF" w14:textId="77777777" w:rsidTr="00CA52FA">
        <w:trPr>
          <w:trHeight w:val="421"/>
          <w:tblHeader/>
        </w:trPr>
        <w:tc>
          <w:tcPr>
            <w:tcW w:w="2426" w:type="dxa"/>
            <w:tcBorders>
              <w:bottom w:val="single" w:sz="12" w:space="0" w:color="auto"/>
            </w:tcBorders>
            <w:noWrap/>
            <w:vAlign w:val="center"/>
            <w:hideMark/>
          </w:tcPr>
          <w:p w14:paraId="7A010C2A" w14:textId="77777777" w:rsidR="00D34D23" w:rsidRPr="00EC27D6" w:rsidRDefault="00D34D23" w:rsidP="00CA52FA">
            <w:pPr>
              <w:spacing w:after="0" w:line="240" w:lineRule="auto"/>
              <w:jc w:val="center"/>
              <w:rPr>
                <w:rFonts w:asciiTheme="minorHAnsi" w:eastAsia="Times New Roman" w:hAnsiTheme="minorHAnsi"/>
                <w:b/>
                <w:color w:val="000000"/>
                <w:sz w:val="20"/>
                <w:szCs w:val="20"/>
                <w:lang w:val="pt-PT"/>
              </w:rPr>
            </w:pPr>
          </w:p>
        </w:tc>
        <w:tc>
          <w:tcPr>
            <w:tcW w:w="2196" w:type="dxa"/>
            <w:gridSpan w:val="2"/>
            <w:tcBorders>
              <w:bottom w:val="single" w:sz="12" w:space="0" w:color="auto"/>
            </w:tcBorders>
            <w:vAlign w:val="center"/>
            <w:hideMark/>
          </w:tcPr>
          <w:p w14:paraId="153CB28D" w14:textId="77777777" w:rsidR="00D34D23" w:rsidRPr="00EF5ED9" w:rsidRDefault="00D34D23" w:rsidP="00CA52FA">
            <w:pPr>
              <w:spacing w:after="0" w:line="240" w:lineRule="auto"/>
              <w:jc w:val="center"/>
              <w:rPr>
                <w:rFonts w:asciiTheme="minorHAnsi" w:eastAsia="Times New Roman" w:hAnsiTheme="minorHAnsi"/>
                <w:b/>
                <w:color w:val="000000"/>
                <w:sz w:val="20"/>
                <w:szCs w:val="20"/>
              </w:rPr>
            </w:pPr>
            <w:r w:rsidRPr="00EF5ED9">
              <w:rPr>
                <w:rFonts w:asciiTheme="minorHAnsi" w:eastAsia="Times New Roman" w:hAnsiTheme="minorHAnsi"/>
                <w:b/>
                <w:color w:val="000000"/>
                <w:sz w:val="20"/>
                <w:szCs w:val="20"/>
                <w:lang w:val="en-GB"/>
              </w:rPr>
              <w:t>COPD verified</w:t>
            </w:r>
            <w:r w:rsidRPr="00EF5ED9">
              <w:rPr>
                <w:rFonts w:asciiTheme="minorHAnsi" w:eastAsia="Times New Roman" w:hAnsiTheme="minorHAnsi"/>
                <w:b/>
                <w:color w:val="000000"/>
                <w:sz w:val="20"/>
                <w:szCs w:val="20"/>
                <w:lang w:val="en-GB"/>
              </w:rPr>
              <w:br/>
            </w:r>
            <w:r>
              <w:rPr>
                <w:rFonts w:asciiTheme="minorHAnsi" w:eastAsia="Times New Roman" w:hAnsiTheme="minorHAnsi"/>
                <w:b/>
                <w:color w:val="000000"/>
                <w:sz w:val="20"/>
                <w:szCs w:val="20"/>
                <w:lang w:val="en-GB"/>
              </w:rPr>
              <w:t>n</w:t>
            </w:r>
            <w:r w:rsidRPr="00EF5ED9">
              <w:rPr>
                <w:rFonts w:asciiTheme="minorHAnsi" w:eastAsia="Times New Roman" w:hAnsiTheme="minorHAnsi"/>
                <w:b/>
                <w:color w:val="000000"/>
                <w:sz w:val="20"/>
                <w:szCs w:val="20"/>
                <w:lang w:val="en-GB"/>
              </w:rPr>
              <w:t>=96 [42.7%]</w:t>
            </w:r>
          </w:p>
        </w:tc>
        <w:tc>
          <w:tcPr>
            <w:tcW w:w="2196" w:type="dxa"/>
            <w:gridSpan w:val="2"/>
            <w:tcBorders>
              <w:bottom w:val="single" w:sz="12" w:space="0" w:color="auto"/>
            </w:tcBorders>
            <w:vAlign w:val="center"/>
            <w:hideMark/>
          </w:tcPr>
          <w:p w14:paraId="549A9879" w14:textId="77777777" w:rsidR="00D34D23" w:rsidRPr="00EF5ED9" w:rsidRDefault="00D34D23" w:rsidP="00CA52FA">
            <w:pPr>
              <w:spacing w:after="0" w:line="240" w:lineRule="auto"/>
              <w:jc w:val="center"/>
              <w:rPr>
                <w:rFonts w:asciiTheme="minorHAnsi" w:eastAsia="Times New Roman" w:hAnsiTheme="minorHAnsi"/>
                <w:b/>
                <w:color w:val="000000"/>
                <w:sz w:val="20"/>
                <w:szCs w:val="20"/>
              </w:rPr>
            </w:pPr>
            <w:r w:rsidRPr="00EF5ED9">
              <w:rPr>
                <w:rFonts w:asciiTheme="minorHAnsi" w:eastAsia="Times New Roman" w:hAnsiTheme="minorHAnsi"/>
                <w:b/>
                <w:color w:val="000000"/>
                <w:sz w:val="20"/>
                <w:szCs w:val="20"/>
                <w:lang w:val="en-GB"/>
              </w:rPr>
              <w:t>COPD unverified</w:t>
            </w:r>
            <w:r w:rsidRPr="00EF5ED9">
              <w:rPr>
                <w:rFonts w:asciiTheme="minorHAnsi" w:eastAsia="Times New Roman" w:hAnsiTheme="minorHAnsi"/>
                <w:b/>
                <w:color w:val="000000"/>
                <w:sz w:val="20"/>
                <w:szCs w:val="20"/>
                <w:lang w:val="en-GB"/>
              </w:rPr>
              <w:br/>
            </w:r>
            <w:r>
              <w:rPr>
                <w:rFonts w:asciiTheme="minorHAnsi" w:eastAsia="Times New Roman" w:hAnsiTheme="minorHAnsi"/>
                <w:b/>
                <w:color w:val="000000"/>
                <w:sz w:val="20"/>
                <w:szCs w:val="20"/>
                <w:lang w:val="en-GB"/>
              </w:rPr>
              <w:t>n</w:t>
            </w:r>
            <w:r w:rsidRPr="00EF5ED9">
              <w:rPr>
                <w:rFonts w:asciiTheme="minorHAnsi" w:eastAsia="Times New Roman" w:hAnsiTheme="minorHAnsi"/>
                <w:b/>
                <w:color w:val="000000"/>
                <w:sz w:val="20"/>
                <w:szCs w:val="20"/>
                <w:lang w:val="en-GB"/>
              </w:rPr>
              <w:t>=30 [13.3%]</w:t>
            </w:r>
          </w:p>
        </w:tc>
        <w:tc>
          <w:tcPr>
            <w:tcW w:w="2297" w:type="dxa"/>
            <w:gridSpan w:val="2"/>
            <w:tcBorders>
              <w:bottom w:val="single" w:sz="12" w:space="0" w:color="auto"/>
            </w:tcBorders>
            <w:vAlign w:val="center"/>
            <w:hideMark/>
          </w:tcPr>
          <w:p w14:paraId="49D83E36" w14:textId="77777777" w:rsidR="00D34D23" w:rsidRPr="00EF5ED9" w:rsidRDefault="00D34D23" w:rsidP="00CA52FA">
            <w:pPr>
              <w:spacing w:after="0" w:line="240" w:lineRule="auto"/>
              <w:jc w:val="center"/>
              <w:rPr>
                <w:rFonts w:asciiTheme="minorHAnsi" w:eastAsia="Times New Roman" w:hAnsiTheme="minorHAnsi"/>
                <w:b/>
                <w:color w:val="000000"/>
                <w:sz w:val="20"/>
                <w:szCs w:val="20"/>
              </w:rPr>
            </w:pPr>
            <w:r w:rsidRPr="00EF5ED9">
              <w:rPr>
                <w:rFonts w:asciiTheme="minorHAnsi" w:eastAsia="Times New Roman" w:hAnsiTheme="minorHAnsi"/>
                <w:b/>
                <w:color w:val="000000"/>
                <w:sz w:val="20"/>
                <w:szCs w:val="20"/>
                <w:lang w:val="en-GB"/>
              </w:rPr>
              <w:t>COPD undefined</w:t>
            </w:r>
            <w:r w:rsidRPr="00EF5ED9">
              <w:rPr>
                <w:rFonts w:asciiTheme="minorHAnsi" w:eastAsia="Times New Roman" w:hAnsiTheme="minorHAnsi"/>
                <w:b/>
                <w:color w:val="000000"/>
                <w:sz w:val="20"/>
                <w:szCs w:val="20"/>
                <w:lang w:val="en-GB"/>
              </w:rPr>
              <w:br/>
            </w:r>
            <w:r>
              <w:rPr>
                <w:rFonts w:asciiTheme="minorHAnsi" w:eastAsia="Times New Roman" w:hAnsiTheme="minorHAnsi"/>
                <w:b/>
                <w:color w:val="000000"/>
                <w:sz w:val="20"/>
                <w:szCs w:val="20"/>
                <w:lang w:val="en-GB"/>
              </w:rPr>
              <w:t>n</w:t>
            </w:r>
            <w:r w:rsidRPr="00EF5ED9">
              <w:rPr>
                <w:rFonts w:asciiTheme="minorHAnsi" w:eastAsia="Times New Roman" w:hAnsiTheme="minorHAnsi"/>
                <w:b/>
                <w:color w:val="000000"/>
                <w:sz w:val="20"/>
                <w:szCs w:val="20"/>
                <w:lang w:val="en-GB"/>
              </w:rPr>
              <w:t>=99 [44.0%]</w:t>
            </w:r>
          </w:p>
        </w:tc>
      </w:tr>
      <w:tr w:rsidR="00D34D23" w:rsidRPr="00B8495F" w14:paraId="618BA8C1" w14:textId="77777777" w:rsidTr="00CA52FA">
        <w:trPr>
          <w:trHeight w:val="19"/>
        </w:trPr>
        <w:tc>
          <w:tcPr>
            <w:tcW w:w="2426" w:type="dxa"/>
            <w:tcBorders>
              <w:top w:val="single" w:sz="12" w:space="0" w:color="auto"/>
            </w:tcBorders>
            <w:noWrap/>
            <w:vAlign w:val="bottom"/>
            <w:hideMark/>
          </w:tcPr>
          <w:p w14:paraId="704252D8" w14:textId="77777777" w:rsidR="00D34D23" w:rsidRPr="00EF5ED9" w:rsidRDefault="00D34D23" w:rsidP="00CA52FA">
            <w:pPr>
              <w:spacing w:after="0" w:line="240" w:lineRule="auto"/>
              <w:rPr>
                <w:rFonts w:asciiTheme="minorHAnsi" w:eastAsia="Times New Roman" w:hAnsiTheme="minorHAnsi"/>
                <w:color w:val="000000"/>
                <w:sz w:val="20"/>
                <w:szCs w:val="20"/>
              </w:rPr>
            </w:pPr>
            <w:r w:rsidRPr="00EF5ED9">
              <w:rPr>
                <w:rFonts w:asciiTheme="minorHAnsi" w:eastAsia="Times New Roman" w:hAnsiTheme="minorHAnsi"/>
                <w:color w:val="000000"/>
                <w:sz w:val="20"/>
                <w:szCs w:val="20"/>
                <w:lang w:val="en-GB"/>
              </w:rPr>
              <w:t>Overall (any code)</w:t>
            </w:r>
          </w:p>
        </w:tc>
        <w:tc>
          <w:tcPr>
            <w:tcW w:w="515" w:type="dxa"/>
            <w:tcBorders>
              <w:top w:val="single" w:sz="12" w:space="0" w:color="auto"/>
            </w:tcBorders>
            <w:noWrap/>
            <w:vAlign w:val="center"/>
            <w:hideMark/>
          </w:tcPr>
          <w:p w14:paraId="3B712AC5" w14:textId="77777777" w:rsidR="00D34D23" w:rsidRPr="00EF5ED9" w:rsidRDefault="00D34D23" w:rsidP="00CA52FA">
            <w:pPr>
              <w:spacing w:after="0" w:line="240" w:lineRule="auto"/>
              <w:jc w:val="center"/>
              <w:rPr>
                <w:rFonts w:asciiTheme="minorHAnsi" w:eastAsia="Times New Roman" w:hAnsiTheme="minorHAnsi"/>
                <w:color w:val="000000"/>
                <w:sz w:val="20"/>
                <w:szCs w:val="20"/>
              </w:rPr>
            </w:pPr>
            <w:r w:rsidRPr="00EF5ED9">
              <w:rPr>
                <w:rFonts w:asciiTheme="minorHAnsi" w:eastAsia="Times New Roman" w:hAnsiTheme="minorHAnsi"/>
                <w:color w:val="000000"/>
                <w:sz w:val="20"/>
                <w:szCs w:val="20"/>
                <w:lang w:val="en-GB"/>
              </w:rPr>
              <w:t>96</w:t>
            </w:r>
          </w:p>
        </w:tc>
        <w:tc>
          <w:tcPr>
            <w:tcW w:w="1681" w:type="dxa"/>
            <w:tcBorders>
              <w:top w:val="single" w:sz="12" w:space="0" w:color="auto"/>
            </w:tcBorders>
            <w:noWrap/>
            <w:vAlign w:val="center"/>
            <w:hideMark/>
          </w:tcPr>
          <w:p w14:paraId="7F829C9B" w14:textId="77777777" w:rsidR="00D34D23" w:rsidRPr="00EF5ED9" w:rsidRDefault="00D34D23" w:rsidP="00CA52FA">
            <w:pPr>
              <w:spacing w:after="0" w:line="240" w:lineRule="auto"/>
              <w:rPr>
                <w:rFonts w:asciiTheme="minorHAnsi" w:eastAsia="Times New Roman" w:hAnsiTheme="minorHAnsi"/>
                <w:color w:val="000000"/>
                <w:sz w:val="20"/>
                <w:szCs w:val="20"/>
              </w:rPr>
            </w:pPr>
            <w:r w:rsidRPr="00EF5ED9">
              <w:rPr>
                <w:rFonts w:asciiTheme="minorHAnsi" w:eastAsia="Times New Roman" w:hAnsiTheme="minorHAnsi"/>
                <w:color w:val="000000"/>
                <w:sz w:val="20"/>
                <w:szCs w:val="20"/>
                <w:lang w:val="en-GB"/>
              </w:rPr>
              <w:t>93.8 (86.9, 97.7)</w:t>
            </w:r>
          </w:p>
        </w:tc>
        <w:tc>
          <w:tcPr>
            <w:tcW w:w="515" w:type="dxa"/>
            <w:tcBorders>
              <w:top w:val="single" w:sz="12" w:space="0" w:color="auto"/>
            </w:tcBorders>
            <w:noWrap/>
            <w:vAlign w:val="center"/>
            <w:hideMark/>
          </w:tcPr>
          <w:p w14:paraId="50BEECBB" w14:textId="77777777" w:rsidR="00D34D23" w:rsidRPr="00EF5ED9" w:rsidRDefault="00D34D23" w:rsidP="00CA52FA">
            <w:pPr>
              <w:spacing w:after="0" w:line="240" w:lineRule="auto"/>
              <w:jc w:val="center"/>
              <w:rPr>
                <w:rFonts w:asciiTheme="minorHAnsi" w:eastAsia="Times New Roman" w:hAnsiTheme="minorHAnsi"/>
                <w:color w:val="000000"/>
                <w:sz w:val="20"/>
                <w:szCs w:val="20"/>
              </w:rPr>
            </w:pPr>
            <w:r w:rsidRPr="00EF5ED9">
              <w:rPr>
                <w:rFonts w:asciiTheme="minorHAnsi" w:eastAsia="Times New Roman" w:hAnsiTheme="minorHAnsi"/>
                <w:color w:val="000000"/>
                <w:sz w:val="20"/>
                <w:szCs w:val="20"/>
                <w:lang w:val="en-GB"/>
              </w:rPr>
              <w:t>30</w:t>
            </w:r>
          </w:p>
        </w:tc>
        <w:tc>
          <w:tcPr>
            <w:tcW w:w="1681" w:type="dxa"/>
            <w:tcBorders>
              <w:top w:val="single" w:sz="12" w:space="0" w:color="auto"/>
            </w:tcBorders>
            <w:noWrap/>
            <w:vAlign w:val="center"/>
            <w:hideMark/>
          </w:tcPr>
          <w:p w14:paraId="478C96AD" w14:textId="77777777" w:rsidR="00D34D23" w:rsidRPr="00EF5ED9" w:rsidRDefault="00D34D23" w:rsidP="00CA52FA">
            <w:pPr>
              <w:spacing w:after="0" w:line="240" w:lineRule="auto"/>
              <w:rPr>
                <w:rFonts w:asciiTheme="minorHAnsi" w:eastAsia="Times New Roman" w:hAnsiTheme="minorHAnsi"/>
                <w:color w:val="000000"/>
                <w:sz w:val="20"/>
                <w:szCs w:val="20"/>
              </w:rPr>
            </w:pPr>
            <w:r w:rsidRPr="00EF5ED9">
              <w:rPr>
                <w:rFonts w:asciiTheme="minorHAnsi" w:eastAsia="Times New Roman" w:hAnsiTheme="minorHAnsi"/>
                <w:color w:val="000000"/>
                <w:sz w:val="20"/>
                <w:szCs w:val="20"/>
                <w:lang w:val="en-GB"/>
              </w:rPr>
              <w:t>96.7 (82.8, 99.9)</w:t>
            </w:r>
          </w:p>
        </w:tc>
        <w:tc>
          <w:tcPr>
            <w:tcW w:w="552" w:type="dxa"/>
            <w:tcBorders>
              <w:top w:val="single" w:sz="12" w:space="0" w:color="auto"/>
            </w:tcBorders>
            <w:noWrap/>
            <w:vAlign w:val="center"/>
            <w:hideMark/>
          </w:tcPr>
          <w:p w14:paraId="777D5565" w14:textId="77777777" w:rsidR="00D34D23" w:rsidRPr="00EF5ED9" w:rsidRDefault="00D34D23" w:rsidP="00CA52FA">
            <w:pPr>
              <w:spacing w:after="0" w:line="240" w:lineRule="auto"/>
              <w:jc w:val="center"/>
              <w:rPr>
                <w:rFonts w:asciiTheme="minorHAnsi" w:eastAsia="Times New Roman" w:hAnsiTheme="minorHAnsi"/>
                <w:color w:val="000000"/>
                <w:sz w:val="20"/>
                <w:szCs w:val="20"/>
              </w:rPr>
            </w:pPr>
            <w:r w:rsidRPr="00EF5ED9">
              <w:rPr>
                <w:rFonts w:asciiTheme="minorHAnsi" w:eastAsia="Times New Roman" w:hAnsiTheme="minorHAnsi"/>
                <w:color w:val="000000"/>
                <w:sz w:val="20"/>
                <w:szCs w:val="20"/>
                <w:lang w:val="en-GB"/>
              </w:rPr>
              <w:t>99</w:t>
            </w:r>
          </w:p>
        </w:tc>
        <w:tc>
          <w:tcPr>
            <w:tcW w:w="0" w:type="auto"/>
            <w:tcBorders>
              <w:top w:val="single" w:sz="12" w:space="0" w:color="auto"/>
            </w:tcBorders>
            <w:noWrap/>
            <w:vAlign w:val="center"/>
            <w:hideMark/>
          </w:tcPr>
          <w:p w14:paraId="1E41E8C6" w14:textId="77777777" w:rsidR="00D34D23" w:rsidRPr="00EF5ED9" w:rsidRDefault="00D34D23" w:rsidP="00CA52FA">
            <w:pPr>
              <w:spacing w:after="0" w:line="240" w:lineRule="auto"/>
              <w:rPr>
                <w:rFonts w:asciiTheme="minorHAnsi" w:eastAsia="Times New Roman" w:hAnsiTheme="minorHAnsi"/>
                <w:color w:val="000000"/>
                <w:sz w:val="20"/>
                <w:szCs w:val="20"/>
              </w:rPr>
            </w:pPr>
            <w:r w:rsidRPr="00EF5ED9">
              <w:rPr>
                <w:rFonts w:asciiTheme="minorHAnsi" w:eastAsia="Times New Roman" w:hAnsiTheme="minorHAnsi"/>
                <w:color w:val="000000"/>
                <w:sz w:val="20"/>
                <w:szCs w:val="20"/>
                <w:lang w:val="en-GB"/>
              </w:rPr>
              <w:t>98.0 (92.9, 99.8)</w:t>
            </w:r>
          </w:p>
        </w:tc>
      </w:tr>
      <w:tr w:rsidR="00D34D23" w:rsidRPr="00B8495F" w14:paraId="211B5C66" w14:textId="77777777" w:rsidTr="00CA52FA">
        <w:trPr>
          <w:trHeight w:val="19"/>
        </w:trPr>
        <w:tc>
          <w:tcPr>
            <w:tcW w:w="2426" w:type="dxa"/>
            <w:noWrap/>
            <w:vAlign w:val="bottom"/>
            <w:hideMark/>
          </w:tcPr>
          <w:p w14:paraId="45D5D020" w14:textId="77777777" w:rsidR="00D34D23" w:rsidRPr="00EF5ED9" w:rsidRDefault="00D34D23" w:rsidP="00CA52FA">
            <w:pPr>
              <w:spacing w:after="0" w:line="240" w:lineRule="auto"/>
              <w:rPr>
                <w:rFonts w:asciiTheme="minorHAnsi" w:eastAsia="Times New Roman" w:hAnsiTheme="minorHAnsi"/>
                <w:color w:val="000000"/>
                <w:sz w:val="20"/>
                <w:szCs w:val="20"/>
              </w:rPr>
            </w:pPr>
            <w:r w:rsidRPr="00EF5ED9">
              <w:rPr>
                <w:rFonts w:asciiTheme="minorHAnsi" w:eastAsia="Times New Roman" w:hAnsiTheme="minorHAnsi"/>
                <w:color w:val="000000"/>
                <w:sz w:val="20"/>
                <w:szCs w:val="20"/>
                <w:lang w:val="en-GB"/>
              </w:rPr>
              <w:t>By specific ICD-9-CM code:</w:t>
            </w:r>
          </w:p>
        </w:tc>
        <w:tc>
          <w:tcPr>
            <w:tcW w:w="515" w:type="dxa"/>
            <w:noWrap/>
            <w:vAlign w:val="center"/>
            <w:hideMark/>
          </w:tcPr>
          <w:p w14:paraId="369E3790" w14:textId="77777777" w:rsidR="00D34D23" w:rsidRPr="00EF5ED9" w:rsidRDefault="00D34D23" w:rsidP="00CA52FA">
            <w:pPr>
              <w:spacing w:after="0" w:line="240" w:lineRule="auto"/>
              <w:jc w:val="center"/>
              <w:rPr>
                <w:rFonts w:asciiTheme="minorHAnsi" w:eastAsia="Times New Roman" w:hAnsiTheme="minorHAnsi"/>
                <w:color w:val="000000"/>
                <w:sz w:val="20"/>
                <w:szCs w:val="20"/>
              </w:rPr>
            </w:pPr>
          </w:p>
        </w:tc>
        <w:tc>
          <w:tcPr>
            <w:tcW w:w="1681" w:type="dxa"/>
            <w:noWrap/>
            <w:vAlign w:val="center"/>
            <w:hideMark/>
          </w:tcPr>
          <w:p w14:paraId="6EC66447" w14:textId="77777777" w:rsidR="00D34D23" w:rsidRPr="00EF5ED9" w:rsidRDefault="00D34D23" w:rsidP="00CA52FA">
            <w:pPr>
              <w:spacing w:after="0" w:line="240" w:lineRule="auto"/>
              <w:rPr>
                <w:rFonts w:asciiTheme="minorHAnsi" w:eastAsia="Times New Roman" w:hAnsiTheme="minorHAnsi"/>
                <w:color w:val="000000"/>
                <w:sz w:val="20"/>
                <w:szCs w:val="20"/>
              </w:rPr>
            </w:pPr>
            <w:r w:rsidRPr="00EF5ED9">
              <w:rPr>
                <w:rFonts w:asciiTheme="minorHAnsi" w:eastAsia="Times New Roman" w:hAnsiTheme="minorHAnsi"/>
                <w:color w:val="000000"/>
                <w:sz w:val="20"/>
                <w:szCs w:val="20"/>
                <w:lang w:val="en-GB"/>
              </w:rPr>
              <w:t> </w:t>
            </w:r>
          </w:p>
        </w:tc>
        <w:tc>
          <w:tcPr>
            <w:tcW w:w="515" w:type="dxa"/>
            <w:noWrap/>
            <w:vAlign w:val="center"/>
            <w:hideMark/>
          </w:tcPr>
          <w:p w14:paraId="4C01F73F" w14:textId="77777777" w:rsidR="00D34D23" w:rsidRPr="00EF5ED9" w:rsidRDefault="00D34D23" w:rsidP="00CA52FA">
            <w:pPr>
              <w:spacing w:after="0" w:line="240" w:lineRule="auto"/>
              <w:jc w:val="center"/>
              <w:rPr>
                <w:rFonts w:asciiTheme="minorHAnsi" w:eastAsia="Times New Roman" w:hAnsiTheme="minorHAnsi"/>
                <w:color w:val="000000"/>
                <w:sz w:val="20"/>
                <w:szCs w:val="20"/>
              </w:rPr>
            </w:pPr>
          </w:p>
        </w:tc>
        <w:tc>
          <w:tcPr>
            <w:tcW w:w="1681" w:type="dxa"/>
            <w:noWrap/>
            <w:vAlign w:val="center"/>
            <w:hideMark/>
          </w:tcPr>
          <w:p w14:paraId="027704AE" w14:textId="77777777" w:rsidR="00D34D23" w:rsidRPr="00EF5ED9" w:rsidRDefault="00D34D23" w:rsidP="00CA52FA">
            <w:pPr>
              <w:spacing w:after="0" w:line="240" w:lineRule="auto"/>
              <w:rPr>
                <w:rFonts w:asciiTheme="minorHAnsi" w:eastAsia="Times New Roman" w:hAnsiTheme="minorHAnsi"/>
                <w:color w:val="000000"/>
                <w:sz w:val="20"/>
                <w:szCs w:val="20"/>
              </w:rPr>
            </w:pPr>
            <w:r w:rsidRPr="00EF5ED9">
              <w:rPr>
                <w:rFonts w:asciiTheme="minorHAnsi" w:eastAsia="Times New Roman" w:hAnsiTheme="minorHAnsi"/>
                <w:color w:val="000000"/>
                <w:sz w:val="20"/>
                <w:szCs w:val="20"/>
                <w:lang w:val="en-GB"/>
              </w:rPr>
              <w:t> </w:t>
            </w:r>
          </w:p>
        </w:tc>
        <w:tc>
          <w:tcPr>
            <w:tcW w:w="552" w:type="dxa"/>
            <w:noWrap/>
            <w:vAlign w:val="center"/>
            <w:hideMark/>
          </w:tcPr>
          <w:p w14:paraId="2AFB440E" w14:textId="77777777" w:rsidR="00D34D23" w:rsidRPr="00EF5ED9" w:rsidRDefault="00D34D23" w:rsidP="00CA52FA">
            <w:pPr>
              <w:spacing w:after="0" w:line="240" w:lineRule="auto"/>
              <w:jc w:val="center"/>
              <w:rPr>
                <w:rFonts w:asciiTheme="minorHAnsi" w:eastAsia="Times New Roman" w:hAnsiTheme="minorHAnsi"/>
                <w:color w:val="000000"/>
                <w:sz w:val="20"/>
                <w:szCs w:val="20"/>
              </w:rPr>
            </w:pPr>
          </w:p>
        </w:tc>
        <w:tc>
          <w:tcPr>
            <w:tcW w:w="0" w:type="auto"/>
            <w:noWrap/>
            <w:vAlign w:val="center"/>
            <w:hideMark/>
          </w:tcPr>
          <w:p w14:paraId="046E9373" w14:textId="77777777" w:rsidR="00D34D23" w:rsidRPr="00EF5ED9" w:rsidRDefault="00D34D23" w:rsidP="00CA52FA">
            <w:pPr>
              <w:spacing w:after="0" w:line="240" w:lineRule="auto"/>
              <w:rPr>
                <w:rFonts w:asciiTheme="minorHAnsi" w:eastAsia="Times New Roman" w:hAnsiTheme="minorHAnsi"/>
                <w:color w:val="000000"/>
                <w:sz w:val="20"/>
                <w:szCs w:val="20"/>
              </w:rPr>
            </w:pPr>
            <w:r w:rsidRPr="00EF5ED9">
              <w:rPr>
                <w:rFonts w:asciiTheme="minorHAnsi" w:eastAsia="Times New Roman" w:hAnsiTheme="minorHAnsi"/>
                <w:color w:val="000000"/>
                <w:sz w:val="20"/>
                <w:szCs w:val="20"/>
                <w:lang w:val="en-GB"/>
              </w:rPr>
              <w:t> </w:t>
            </w:r>
          </w:p>
        </w:tc>
      </w:tr>
      <w:tr w:rsidR="00D34D23" w:rsidRPr="00B8495F" w14:paraId="079F2578" w14:textId="77777777" w:rsidTr="00CA52FA">
        <w:trPr>
          <w:trHeight w:val="19"/>
        </w:trPr>
        <w:tc>
          <w:tcPr>
            <w:tcW w:w="2426" w:type="dxa"/>
            <w:noWrap/>
            <w:vAlign w:val="bottom"/>
            <w:hideMark/>
          </w:tcPr>
          <w:p w14:paraId="31B482AE" w14:textId="77777777" w:rsidR="00D34D23" w:rsidRPr="00EF5ED9" w:rsidRDefault="00D34D23" w:rsidP="00CA52FA">
            <w:pPr>
              <w:spacing w:after="0" w:line="240" w:lineRule="auto"/>
              <w:ind w:left="420"/>
              <w:rPr>
                <w:rFonts w:asciiTheme="minorHAnsi" w:eastAsia="Times New Roman" w:hAnsiTheme="minorHAnsi"/>
                <w:color w:val="000000"/>
                <w:sz w:val="20"/>
                <w:szCs w:val="20"/>
              </w:rPr>
            </w:pPr>
            <w:r w:rsidRPr="00EF5ED9">
              <w:rPr>
                <w:rFonts w:asciiTheme="minorHAnsi" w:eastAsia="Times New Roman" w:hAnsiTheme="minorHAnsi"/>
                <w:color w:val="000000"/>
                <w:sz w:val="20"/>
                <w:szCs w:val="20"/>
                <w:lang w:val="en-GB"/>
              </w:rPr>
              <w:t>Chronic bronchitis (491.x)</w:t>
            </w:r>
          </w:p>
        </w:tc>
        <w:tc>
          <w:tcPr>
            <w:tcW w:w="515" w:type="dxa"/>
            <w:noWrap/>
            <w:vAlign w:val="center"/>
            <w:hideMark/>
          </w:tcPr>
          <w:p w14:paraId="75062DF1" w14:textId="77777777" w:rsidR="00D34D23" w:rsidRPr="00EF5ED9" w:rsidRDefault="00D34D23" w:rsidP="00CA52FA">
            <w:pPr>
              <w:spacing w:after="0" w:line="240" w:lineRule="auto"/>
              <w:jc w:val="center"/>
              <w:rPr>
                <w:rFonts w:asciiTheme="minorHAnsi" w:eastAsia="Times New Roman" w:hAnsiTheme="minorHAnsi"/>
                <w:color w:val="000000"/>
                <w:sz w:val="20"/>
                <w:szCs w:val="20"/>
              </w:rPr>
            </w:pPr>
            <w:r w:rsidRPr="00EF5ED9">
              <w:rPr>
                <w:rFonts w:asciiTheme="minorHAnsi" w:eastAsia="Times New Roman" w:hAnsiTheme="minorHAnsi"/>
                <w:color w:val="000000"/>
                <w:sz w:val="20"/>
                <w:szCs w:val="20"/>
                <w:lang w:val="en-GB"/>
              </w:rPr>
              <w:t>43</w:t>
            </w:r>
          </w:p>
        </w:tc>
        <w:tc>
          <w:tcPr>
            <w:tcW w:w="1681" w:type="dxa"/>
            <w:noWrap/>
            <w:vAlign w:val="center"/>
            <w:hideMark/>
          </w:tcPr>
          <w:p w14:paraId="091D6380" w14:textId="77777777" w:rsidR="00D34D23" w:rsidRPr="00EF5ED9" w:rsidRDefault="00D34D23" w:rsidP="00CA52FA">
            <w:pPr>
              <w:spacing w:after="0" w:line="240" w:lineRule="auto"/>
              <w:rPr>
                <w:rFonts w:asciiTheme="minorHAnsi" w:eastAsia="Times New Roman" w:hAnsiTheme="minorHAnsi"/>
                <w:color w:val="000000"/>
                <w:sz w:val="20"/>
                <w:szCs w:val="20"/>
              </w:rPr>
            </w:pPr>
            <w:r w:rsidRPr="00EF5ED9">
              <w:rPr>
                <w:rFonts w:asciiTheme="minorHAnsi" w:eastAsia="Times New Roman" w:hAnsiTheme="minorHAnsi"/>
                <w:color w:val="000000"/>
                <w:sz w:val="20"/>
                <w:szCs w:val="20"/>
                <w:lang w:val="en-GB"/>
              </w:rPr>
              <w:t>97.7 (87.7, 99.9)</w:t>
            </w:r>
          </w:p>
        </w:tc>
        <w:tc>
          <w:tcPr>
            <w:tcW w:w="515" w:type="dxa"/>
            <w:noWrap/>
            <w:vAlign w:val="center"/>
            <w:hideMark/>
          </w:tcPr>
          <w:p w14:paraId="477EDD2C" w14:textId="77777777" w:rsidR="00D34D23" w:rsidRPr="00EF5ED9" w:rsidRDefault="00D34D23" w:rsidP="00CA52FA">
            <w:pPr>
              <w:spacing w:after="0" w:line="240" w:lineRule="auto"/>
              <w:jc w:val="center"/>
              <w:rPr>
                <w:rFonts w:asciiTheme="minorHAnsi" w:eastAsia="Times New Roman" w:hAnsiTheme="minorHAnsi"/>
                <w:color w:val="000000"/>
                <w:sz w:val="20"/>
                <w:szCs w:val="20"/>
              </w:rPr>
            </w:pPr>
            <w:r w:rsidRPr="00EF5ED9">
              <w:rPr>
                <w:rFonts w:asciiTheme="minorHAnsi" w:eastAsia="Times New Roman" w:hAnsiTheme="minorHAnsi"/>
                <w:color w:val="000000"/>
                <w:sz w:val="20"/>
                <w:szCs w:val="20"/>
                <w:lang w:val="en-GB"/>
              </w:rPr>
              <w:t>12</w:t>
            </w:r>
          </w:p>
        </w:tc>
        <w:tc>
          <w:tcPr>
            <w:tcW w:w="1681" w:type="dxa"/>
            <w:noWrap/>
            <w:vAlign w:val="center"/>
            <w:hideMark/>
          </w:tcPr>
          <w:p w14:paraId="68F7B93F" w14:textId="77777777" w:rsidR="00D34D23" w:rsidRPr="00EF5ED9" w:rsidRDefault="00D34D23" w:rsidP="00CA52FA">
            <w:pPr>
              <w:spacing w:after="0" w:line="240" w:lineRule="auto"/>
              <w:rPr>
                <w:rFonts w:asciiTheme="minorHAnsi" w:eastAsia="Times New Roman" w:hAnsiTheme="minorHAnsi"/>
                <w:color w:val="000000"/>
                <w:sz w:val="20"/>
                <w:szCs w:val="20"/>
              </w:rPr>
            </w:pPr>
            <w:r w:rsidRPr="00EF5ED9">
              <w:rPr>
                <w:rFonts w:asciiTheme="minorHAnsi" w:eastAsia="Times New Roman" w:hAnsiTheme="minorHAnsi"/>
                <w:color w:val="000000"/>
                <w:sz w:val="20"/>
                <w:szCs w:val="20"/>
                <w:lang w:val="en-GB"/>
              </w:rPr>
              <w:t>91.7 (61.5, 99.8)</w:t>
            </w:r>
          </w:p>
        </w:tc>
        <w:tc>
          <w:tcPr>
            <w:tcW w:w="552" w:type="dxa"/>
            <w:noWrap/>
            <w:vAlign w:val="center"/>
            <w:hideMark/>
          </w:tcPr>
          <w:p w14:paraId="028AA50B" w14:textId="77777777" w:rsidR="00D34D23" w:rsidRPr="00EF5ED9" w:rsidRDefault="00D34D23" w:rsidP="00CA52FA">
            <w:pPr>
              <w:spacing w:after="0" w:line="240" w:lineRule="auto"/>
              <w:jc w:val="center"/>
              <w:rPr>
                <w:rFonts w:asciiTheme="minorHAnsi" w:eastAsia="Times New Roman" w:hAnsiTheme="minorHAnsi"/>
                <w:color w:val="000000"/>
                <w:sz w:val="20"/>
                <w:szCs w:val="20"/>
              </w:rPr>
            </w:pPr>
            <w:r w:rsidRPr="00EF5ED9">
              <w:rPr>
                <w:rFonts w:asciiTheme="minorHAnsi" w:eastAsia="Times New Roman" w:hAnsiTheme="minorHAnsi"/>
                <w:color w:val="000000"/>
                <w:sz w:val="20"/>
                <w:szCs w:val="20"/>
                <w:lang w:val="en-GB"/>
              </w:rPr>
              <w:t>46</w:t>
            </w:r>
          </w:p>
        </w:tc>
        <w:tc>
          <w:tcPr>
            <w:tcW w:w="0" w:type="auto"/>
            <w:noWrap/>
            <w:vAlign w:val="center"/>
            <w:hideMark/>
          </w:tcPr>
          <w:p w14:paraId="1BEA53D7" w14:textId="77777777" w:rsidR="00D34D23" w:rsidRPr="00EF5ED9" w:rsidRDefault="00D34D23" w:rsidP="00CA52FA">
            <w:pPr>
              <w:spacing w:after="0" w:line="240" w:lineRule="auto"/>
              <w:rPr>
                <w:rFonts w:asciiTheme="minorHAnsi" w:eastAsia="Times New Roman" w:hAnsiTheme="minorHAnsi"/>
                <w:color w:val="000000"/>
                <w:sz w:val="20"/>
                <w:szCs w:val="20"/>
              </w:rPr>
            </w:pPr>
            <w:r w:rsidRPr="00EF5ED9">
              <w:rPr>
                <w:rFonts w:asciiTheme="minorHAnsi" w:eastAsia="Times New Roman" w:hAnsiTheme="minorHAnsi"/>
                <w:color w:val="000000"/>
                <w:sz w:val="20"/>
                <w:szCs w:val="20"/>
                <w:lang w:val="en-GB"/>
              </w:rPr>
              <w:t>100.0 (92.3, 100.0)</w:t>
            </w:r>
          </w:p>
        </w:tc>
      </w:tr>
      <w:tr w:rsidR="00D34D23" w:rsidRPr="00B8495F" w14:paraId="70CEC093" w14:textId="77777777" w:rsidTr="00CA52FA">
        <w:trPr>
          <w:trHeight w:val="19"/>
        </w:trPr>
        <w:tc>
          <w:tcPr>
            <w:tcW w:w="2426" w:type="dxa"/>
            <w:noWrap/>
            <w:vAlign w:val="bottom"/>
            <w:hideMark/>
          </w:tcPr>
          <w:p w14:paraId="7F6D2636" w14:textId="77777777" w:rsidR="00D34D23" w:rsidRPr="00EF5ED9" w:rsidRDefault="00D34D23" w:rsidP="00CA52FA">
            <w:pPr>
              <w:spacing w:after="0" w:line="240" w:lineRule="auto"/>
              <w:ind w:left="420"/>
              <w:rPr>
                <w:rFonts w:asciiTheme="minorHAnsi" w:eastAsia="Times New Roman" w:hAnsiTheme="minorHAnsi"/>
                <w:color w:val="000000"/>
                <w:sz w:val="20"/>
                <w:szCs w:val="20"/>
              </w:rPr>
            </w:pPr>
            <w:r w:rsidRPr="00EF5ED9">
              <w:rPr>
                <w:rFonts w:asciiTheme="minorHAnsi" w:eastAsia="Times New Roman" w:hAnsiTheme="minorHAnsi"/>
                <w:color w:val="000000"/>
                <w:sz w:val="20"/>
                <w:szCs w:val="20"/>
                <w:lang w:val="en-GB"/>
              </w:rPr>
              <w:t>Chronic airway obstruction, not elsewhere classified (496.x)</w:t>
            </w:r>
          </w:p>
        </w:tc>
        <w:tc>
          <w:tcPr>
            <w:tcW w:w="515" w:type="dxa"/>
            <w:noWrap/>
            <w:vAlign w:val="center"/>
            <w:hideMark/>
          </w:tcPr>
          <w:p w14:paraId="195FD99C" w14:textId="77777777" w:rsidR="00D34D23" w:rsidRPr="00EF5ED9" w:rsidRDefault="00D34D23" w:rsidP="00CA52FA">
            <w:pPr>
              <w:spacing w:after="0" w:line="240" w:lineRule="auto"/>
              <w:jc w:val="center"/>
              <w:rPr>
                <w:rFonts w:asciiTheme="minorHAnsi" w:eastAsia="Times New Roman" w:hAnsiTheme="minorHAnsi"/>
                <w:color w:val="000000"/>
                <w:sz w:val="20"/>
                <w:szCs w:val="20"/>
              </w:rPr>
            </w:pPr>
            <w:r w:rsidRPr="00EF5ED9">
              <w:rPr>
                <w:rFonts w:asciiTheme="minorHAnsi" w:eastAsia="Times New Roman" w:hAnsiTheme="minorHAnsi"/>
                <w:color w:val="000000"/>
                <w:sz w:val="20"/>
                <w:szCs w:val="20"/>
                <w:lang w:val="en-GB"/>
              </w:rPr>
              <w:t>34</w:t>
            </w:r>
          </w:p>
        </w:tc>
        <w:tc>
          <w:tcPr>
            <w:tcW w:w="1681" w:type="dxa"/>
            <w:noWrap/>
            <w:vAlign w:val="center"/>
            <w:hideMark/>
          </w:tcPr>
          <w:p w14:paraId="0D2BF00B" w14:textId="77777777" w:rsidR="00D34D23" w:rsidRPr="00EF5ED9" w:rsidRDefault="00D34D23" w:rsidP="00CA52FA">
            <w:pPr>
              <w:spacing w:after="0" w:line="240" w:lineRule="auto"/>
              <w:rPr>
                <w:rFonts w:asciiTheme="minorHAnsi" w:eastAsia="Times New Roman" w:hAnsiTheme="minorHAnsi"/>
                <w:color w:val="000000"/>
                <w:sz w:val="20"/>
                <w:szCs w:val="20"/>
              </w:rPr>
            </w:pPr>
            <w:r w:rsidRPr="00EF5ED9">
              <w:rPr>
                <w:rFonts w:asciiTheme="minorHAnsi" w:eastAsia="Times New Roman" w:hAnsiTheme="minorHAnsi"/>
                <w:color w:val="000000"/>
                <w:sz w:val="20"/>
                <w:szCs w:val="20"/>
                <w:lang w:val="en-GB"/>
              </w:rPr>
              <w:t>91.2 (76.3, 98.1)</w:t>
            </w:r>
          </w:p>
        </w:tc>
        <w:tc>
          <w:tcPr>
            <w:tcW w:w="515" w:type="dxa"/>
            <w:noWrap/>
            <w:vAlign w:val="center"/>
            <w:hideMark/>
          </w:tcPr>
          <w:p w14:paraId="69A49C94" w14:textId="77777777" w:rsidR="00D34D23" w:rsidRPr="00EF5ED9" w:rsidRDefault="00D34D23" w:rsidP="00CA52FA">
            <w:pPr>
              <w:spacing w:after="0" w:line="240" w:lineRule="auto"/>
              <w:jc w:val="center"/>
              <w:rPr>
                <w:rFonts w:asciiTheme="minorHAnsi" w:eastAsia="Times New Roman" w:hAnsiTheme="minorHAnsi"/>
                <w:color w:val="000000"/>
                <w:sz w:val="20"/>
                <w:szCs w:val="20"/>
              </w:rPr>
            </w:pPr>
            <w:r w:rsidRPr="00EF5ED9">
              <w:rPr>
                <w:rFonts w:asciiTheme="minorHAnsi" w:eastAsia="Times New Roman" w:hAnsiTheme="minorHAnsi"/>
                <w:color w:val="000000"/>
                <w:sz w:val="20"/>
                <w:szCs w:val="20"/>
                <w:lang w:val="en-GB"/>
              </w:rPr>
              <w:t>7</w:t>
            </w:r>
          </w:p>
        </w:tc>
        <w:tc>
          <w:tcPr>
            <w:tcW w:w="1681" w:type="dxa"/>
            <w:noWrap/>
            <w:vAlign w:val="center"/>
            <w:hideMark/>
          </w:tcPr>
          <w:p w14:paraId="6B17B7A6" w14:textId="77777777" w:rsidR="00D34D23" w:rsidRPr="00EF5ED9" w:rsidRDefault="00D34D23" w:rsidP="00CA52FA">
            <w:pPr>
              <w:spacing w:after="0" w:line="240" w:lineRule="auto"/>
              <w:rPr>
                <w:rFonts w:asciiTheme="minorHAnsi" w:eastAsia="Times New Roman" w:hAnsiTheme="minorHAnsi"/>
                <w:color w:val="000000"/>
                <w:sz w:val="20"/>
                <w:szCs w:val="20"/>
              </w:rPr>
            </w:pPr>
            <w:r w:rsidRPr="00EF5ED9">
              <w:rPr>
                <w:rFonts w:asciiTheme="minorHAnsi" w:eastAsia="Times New Roman" w:hAnsiTheme="minorHAnsi"/>
                <w:color w:val="000000"/>
                <w:sz w:val="20"/>
                <w:szCs w:val="20"/>
                <w:lang w:val="en-GB"/>
              </w:rPr>
              <w:t>100.0 (59.0, 100.0)</w:t>
            </w:r>
          </w:p>
        </w:tc>
        <w:tc>
          <w:tcPr>
            <w:tcW w:w="552" w:type="dxa"/>
            <w:noWrap/>
            <w:vAlign w:val="center"/>
            <w:hideMark/>
          </w:tcPr>
          <w:p w14:paraId="07ED4C00" w14:textId="77777777" w:rsidR="00D34D23" w:rsidRPr="00EF5ED9" w:rsidRDefault="00D34D23" w:rsidP="00CA52FA">
            <w:pPr>
              <w:spacing w:after="0" w:line="240" w:lineRule="auto"/>
              <w:jc w:val="center"/>
              <w:rPr>
                <w:rFonts w:asciiTheme="minorHAnsi" w:eastAsia="Times New Roman" w:hAnsiTheme="minorHAnsi"/>
                <w:color w:val="000000"/>
                <w:sz w:val="20"/>
                <w:szCs w:val="20"/>
              </w:rPr>
            </w:pPr>
            <w:r w:rsidRPr="00EF5ED9">
              <w:rPr>
                <w:rFonts w:asciiTheme="minorHAnsi" w:eastAsia="Times New Roman" w:hAnsiTheme="minorHAnsi"/>
                <w:color w:val="000000"/>
                <w:sz w:val="20"/>
                <w:szCs w:val="20"/>
                <w:lang w:val="en-GB"/>
              </w:rPr>
              <w:t>43</w:t>
            </w:r>
          </w:p>
        </w:tc>
        <w:tc>
          <w:tcPr>
            <w:tcW w:w="0" w:type="auto"/>
            <w:noWrap/>
            <w:vAlign w:val="center"/>
            <w:hideMark/>
          </w:tcPr>
          <w:p w14:paraId="358956AB" w14:textId="77777777" w:rsidR="00D34D23" w:rsidRPr="00EF5ED9" w:rsidRDefault="00D34D23" w:rsidP="00CA52FA">
            <w:pPr>
              <w:spacing w:after="0" w:line="240" w:lineRule="auto"/>
              <w:rPr>
                <w:rFonts w:asciiTheme="minorHAnsi" w:eastAsia="Times New Roman" w:hAnsiTheme="minorHAnsi"/>
                <w:color w:val="000000"/>
                <w:sz w:val="20"/>
                <w:szCs w:val="20"/>
              </w:rPr>
            </w:pPr>
            <w:r w:rsidRPr="00EF5ED9">
              <w:rPr>
                <w:rFonts w:asciiTheme="minorHAnsi" w:eastAsia="Times New Roman" w:hAnsiTheme="minorHAnsi"/>
                <w:color w:val="000000"/>
                <w:sz w:val="20"/>
                <w:szCs w:val="20"/>
                <w:lang w:val="en-GB"/>
              </w:rPr>
              <w:t>95.3 (84.2, 99.4)</w:t>
            </w:r>
          </w:p>
        </w:tc>
      </w:tr>
      <w:tr w:rsidR="00D34D23" w:rsidRPr="00B8495F" w14:paraId="769A0109" w14:textId="77777777" w:rsidTr="00CA52FA">
        <w:trPr>
          <w:trHeight w:val="19"/>
        </w:trPr>
        <w:tc>
          <w:tcPr>
            <w:tcW w:w="2426" w:type="dxa"/>
            <w:noWrap/>
            <w:vAlign w:val="bottom"/>
            <w:hideMark/>
          </w:tcPr>
          <w:p w14:paraId="46BEBB2B" w14:textId="77777777" w:rsidR="00D34D23" w:rsidRPr="00EF5ED9" w:rsidRDefault="00D34D23" w:rsidP="00CA52FA">
            <w:pPr>
              <w:spacing w:after="0" w:line="240" w:lineRule="auto"/>
              <w:ind w:left="420"/>
              <w:rPr>
                <w:rFonts w:asciiTheme="minorHAnsi" w:eastAsia="Times New Roman" w:hAnsiTheme="minorHAnsi"/>
                <w:color w:val="000000"/>
                <w:sz w:val="20"/>
                <w:szCs w:val="20"/>
              </w:rPr>
            </w:pPr>
            <w:r w:rsidRPr="00EF5ED9">
              <w:rPr>
                <w:rFonts w:asciiTheme="minorHAnsi" w:eastAsia="Times New Roman" w:hAnsiTheme="minorHAnsi"/>
                <w:color w:val="000000"/>
                <w:sz w:val="20"/>
                <w:szCs w:val="20"/>
                <w:lang w:val="en-GB"/>
              </w:rPr>
              <w:t>Acute respiratory failure (518.81)</w:t>
            </w:r>
          </w:p>
        </w:tc>
        <w:tc>
          <w:tcPr>
            <w:tcW w:w="515" w:type="dxa"/>
            <w:noWrap/>
            <w:vAlign w:val="center"/>
            <w:hideMark/>
          </w:tcPr>
          <w:p w14:paraId="1E1F2C87" w14:textId="77777777" w:rsidR="00D34D23" w:rsidRPr="00EF5ED9" w:rsidRDefault="00D34D23" w:rsidP="00CA52FA">
            <w:pPr>
              <w:spacing w:after="0" w:line="240" w:lineRule="auto"/>
              <w:jc w:val="center"/>
              <w:rPr>
                <w:rFonts w:asciiTheme="minorHAnsi" w:eastAsia="Times New Roman" w:hAnsiTheme="minorHAnsi"/>
                <w:color w:val="000000"/>
                <w:sz w:val="20"/>
                <w:szCs w:val="20"/>
              </w:rPr>
            </w:pPr>
            <w:r w:rsidRPr="00EF5ED9">
              <w:rPr>
                <w:rFonts w:asciiTheme="minorHAnsi" w:eastAsia="Times New Roman" w:hAnsiTheme="minorHAnsi"/>
                <w:color w:val="000000"/>
                <w:sz w:val="20"/>
                <w:szCs w:val="20"/>
                <w:lang w:val="en-GB"/>
              </w:rPr>
              <w:t>26</w:t>
            </w:r>
          </w:p>
        </w:tc>
        <w:tc>
          <w:tcPr>
            <w:tcW w:w="1681" w:type="dxa"/>
            <w:noWrap/>
            <w:vAlign w:val="center"/>
            <w:hideMark/>
          </w:tcPr>
          <w:p w14:paraId="2CFBEA98" w14:textId="77777777" w:rsidR="00D34D23" w:rsidRPr="00EF5ED9" w:rsidRDefault="00D34D23" w:rsidP="00CA52FA">
            <w:pPr>
              <w:spacing w:after="0" w:line="240" w:lineRule="auto"/>
              <w:rPr>
                <w:rFonts w:asciiTheme="minorHAnsi" w:eastAsia="Times New Roman" w:hAnsiTheme="minorHAnsi"/>
                <w:color w:val="000000"/>
                <w:sz w:val="20"/>
                <w:szCs w:val="20"/>
              </w:rPr>
            </w:pPr>
            <w:r w:rsidRPr="00EF5ED9">
              <w:rPr>
                <w:rFonts w:asciiTheme="minorHAnsi" w:eastAsia="Times New Roman" w:hAnsiTheme="minorHAnsi"/>
                <w:color w:val="000000"/>
                <w:sz w:val="20"/>
                <w:szCs w:val="20"/>
                <w:lang w:val="en-GB"/>
              </w:rPr>
              <w:t>96.2 (80.4, 99.9)</w:t>
            </w:r>
          </w:p>
        </w:tc>
        <w:tc>
          <w:tcPr>
            <w:tcW w:w="515" w:type="dxa"/>
            <w:noWrap/>
            <w:vAlign w:val="center"/>
            <w:hideMark/>
          </w:tcPr>
          <w:p w14:paraId="5763A1DC" w14:textId="77777777" w:rsidR="00D34D23" w:rsidRPr="00EF5ED9" w:rsidRDefault="00D34D23" w:rsidP="00CA52FA">
            <w:pPr>
              <w:spacing w:after="0" w:line="240" w:lineRule="auto"/>
              <w:jc w:val="center"/>
              <w:rPr>
                <w:rFonts w:asciiTheme="minorHAnsi" w:eastAsia="Times New Roman" w:hAnsiTheme="minorHAnsi"/>
                <w:color w:val="000000"/>
                <w:sz w:val="20"/>
                <w:szCs w:val="20"/>
              </w:rPr>
            </w:pPr>
            <w:r w:rsidRPr="00EF5ED9">
              <w:rPr>
                <w:rFonts w:asciiTheme="minorHAnsi" w:eastAsia="Times New Roman" w:hAnsiTheme="minorHAnsi"/>
                <w:color w:val="000000"/>
                <w:sz w:val="20"/>
                <w:szCs w:val="20"/>
                <w:lang w:val="en-GB"/>
              </w:rPr>
              <w:t>11</w:t>
            </w:r>
          </w:p>
        </w:tc>
        <w:tc>
          <w:tcPr>
            <w:tcW w:w="1681" w:type="dxa"/>
            <w:noWrap/>
            <w:vAlign w:val="center"/>
            <w:hideMark/>
          </w:tcPr>
          <w:p w14:paraId="24454A31" w14:textId="77777777" w:rsidR="00D34D23" w:rsidRPr="00EF5ED9" w:rsidRDefault="00D34D23" w:rsidP="00CA52FA">
            <w:pPr>
              <w:spacing w:after="0" w:line="240" w:lineRule="auto"/>
              <w:rPr>
                <w:rFonts w:asciiTheme="minorHAnsi" w:eastAsia="Times New Roman" w:hAnsiTheme="minorHAnsi"/>
                <w:color w:val="000000"/>
                <w:sz w:val="20"/>
                <w:szCs w:val="20"/>
              </w:rPr>
            </w:pPr>
            <w:r w:rsidRPr="00EF5ED9">
              <w:rPr>
                <w:rFonts w:asciiTheme="minorHAnsi" w:eastAsia="Times New Roman" w:hAnsiTheme="minorHAnsi"/>
                <w:color w:val="000000"/>
                <w:sz w:val="20"/>
                <w:szCs w:val="20"/>
                <w:lang w:val="en-GB"/>
              </w:rPr>
              <w:t>100.0 (71.5, 100.0)</w:t>
            </w:r>
          </w:p>
        </w:tc>
        <w:tc>
          <w:tcPr>
            <w:tcW w:w="552" w:type="dxa"/>
            <w:noWrap/>
            <w:vAlign w:val="center"/>
            <w:hideMark/>
          </w:tcPr>
          <w:p w14:paraId="113C0867" w14:textId="77777777" w:rsidR="00D34D23" w:rsidRPr="00EF5ED9" w:rsidRDefault="00D34D23" w:rsidP="00CA52FA">
            <w:pPr>
              <w:spacing w:after="0" w:line="240" w:lineRule="auto"/>
              <w:jc w:val="center"/>
              <w:rPr>
                <w:rFonts w:asciiTheme="minorHAnsi" w:eastAsia="Times New Roman" w:hAnsiTheme="minorHAnsi"/>
                <w:color w:val="000000"/>
                <w:sz w:val="20"/>
                <w:szCs w:val="20"/>
              </w:rPr>
            </w:pPr>
            <w:r w:rsidRPr="00EF5ED9">
              <w:rPr>
                <w:rFonts w:asciiTheme="minorHAnsi" w:eastAsia="Times New Roman" w:hAnsiTheme="minorHAnsi"/>
                <w:color w:val="000000"/>
                <w:sz w:val="20"/>
                <w:szCs w:val="20"/>
                <w:lang w:val="en-GB"/>
              </w:rPr>
              <w:t>21</w:t>
            </w:r>
          </w:p>
        </w:tc>
        <w:tc>
          <w:tcPr>
            <w:tcW w:w="0" w:type="auto"/>
            <w:noWrap/>
            <w:vAlign w:val="center"/>
            <w:hideMark/>
          </w:tcPr>
          <w:p w14:paraId="471B1FA6" w14:textId="77777777" w:rsidR="00D34D23" w:rsidRPr="00EF5ED9" w:rsidRDefault="00D34D23" w:rsidP="00CA52FA">
            <w:pPr>
              <w:spacing w:after="0" w:line="240" w:lineRule="auto"/>
              <w:rPr>
                <w:rFonts w:asciiTheme="minorHAnsi" w:eastAsia="Times New Roman" w:hAnsiTheme="minorHAnsi"/>
                <w:color w:val="000000"/>
                <w:sz w:val="20"/>
                <w:szCs w:val="20"/>
              </w:rPr>
            </w:pPr>
            <w:r w:rsidRPr="00EF5ED9">
              <w:rPr>
                <w:rFonts w:asciiTheme="minorHAnsi" w:eastAsia="Times New Roman" w:hAnsiTheme="minorHAnsi"/>
                <w:color w:val="000000"/>
                <w:sz w:val="20"/>
                <w:szCs w:val="20"/>
                <w:lang w:val="en-GB"/>
              </w:rPr>
              <w:t>100.0 (83.9, 100.0)</w:t>
            </w:r>
          </w:p>
        </w:tc>
      </w:tr>
      <w:tr w:rsidR="00D34D23" w:rsidRPr="00B8495F" w14:paraId="16D61ABE" w14:textId="77777777" w:rsidTr="00CA52FA">
        <w:trPr>
          <w:trHeight w:val="19"/>
        </w:trPr>
        <w:tc>
          <w:tcPr>
            <w:tcW w:w="2426" w:type="dxa"/>
            <w:noWrap/>
            <w:vAlign w:val="bottom"/>
            <w:hideMark/>
          </w:tcPr>
          <w:p w14:paraId="0D26BF64" w14:textId="77777777" w:rsidR="00D34D23" w:rsidRPr="00EF5ED9" w:rsidRDefault="00D34D23" w:rsidP="00CA52FA">
            <w:pPr>
              <w:spacing w:after="0" w:line="240" w:lineRule="auto"/>
              <w:ind w:left="420"/>
              <w:rPr>
                <w:rFonts w:asciiTheme="minorHAnsi" w:eastAsia="Times New Roman" w:hAnsiTheme="minorHAnsi"/>
                <w:color w:val="000000"/>
                <w:sz w:val="20"/>
                <w:szCs w:val="20"/>
              </w:rPr>
            </w:pPr>
            <w:r w:rsidRPr="00EF5ED9">
              <w:rPr>
                <w:rFonts w:asciiTheme="minorHAnsi" w:eastAsia="Times New Roman" w:hAnsiTheme="minorHAnsi"/>
                <w:color w:val="000000"/>
                <w:sz w:val="20"/>
                <w:szCs w:val="20"/>
                <w:lang w:val="en-GB"/>
              </w:rPr>
              <w:t>Emphysema (492.x)</w:t>
            </w:r>
          </w:p>
        </w:tc>
        <w:tc>
          <w:tcPr>
            <w:tcW w:w="515" w:type="dxa"/>
            <w:noWrap/>
            <w:vAlign w:val="center"/>
            <w:hideMark/>
          </w:tcPr>
          <w:p w14:paraId="22892264" w14:textId="77777777" w:rsidR="00D34D23" w:rsidRPr="00EF5ED9" w:rsidRDefault="00D34D23" w:rsidP="00CA52FA">
            <w:pPr>
              <w:spacing w:after="0" w:line="240" w:lineRule="auto"/>
              <w:jc w:val="center"/>
              <w:rPr>
                <w:rFonts w:asciiTheme="minorHAnsi" w:eastAsia="Times New Roman" w:hAnsiTheme="minorHAnsi"/>
                <w:color w:val="000000"/>
                <w:sz w:val="20"/>
                <w:szCs w:val="20"/>
              </w:rPr>
            </w:pPr>
            <w:r w:rsidRPr="00EF5ED9">
              <w:rPr>
                <w:rFonts w:asciiTheme="minorHAnsi" w:eastAsia="Times New Roman" w:hAnsiTheme="minorHAnsi"/>
                <w:color w:val="000000"/>
                <w:sz w:val="20"/>
                <w:szCs w:val="20"/>
                <w:lang w:val="en-GB"/>
              </w:rPr>
              <w:t>18</w:t>
            </w:r>
          </w:p>
        </w:tc>
        <w:tc>
          <w:tcPr>
            <w:tcW w:w="1681" w:type="dxa"/>
            <w:noWrap/>
            <w:vAlign w:val="center"/>
            <w:hideMark/>
          </w:tcPr>
          <w:p w14:paraId="01F91F9D" w14:textId="77777777" w:rsidR="00D34D23" w:rsidRPr="00EF5ED9" w:rsidRDefault="00D34D23" w:rsidP="00CA52FA">
            <w:pPr>
              <w:spacing w:after="0" w:line="240" w:lineRule="auto"/>
              <w:rPr>
                <w:rFonts w:asciiTheme="minorHAnsi" w:eastAsia="Times New Roman" w:hAnsiTheme="minorHAnsi"/>
                <w:color w:val="000000"/>
                <w:sz w:val="20"/>
                <w:szCs w:val="20"/>
              </w:rPr>
            </w:pPr>
            <w:r w:rsidRPr="00EF5ED9">
              <w:rPr>
                <w:rFonts w:asciiTheme="minorHAnsi" w:eastAsia="Times New Roman" w:hAnsiTheme="minorHAnsi"/>
                <w:color w:val="000000"/>
                <w:sz w:val="20"/>
                <w:szCs w:val="20"/>
                <w:lang w:val="en-GB"/>
              </w:rPr>
              <w:t>94.4 (72.7, 99.9)</w:t>
            </w:r>
          </w:p>
        </w:tc>
        <w:tc>
          <w:tcPr>
            <w:tcW w:w="515" w:type="dxa"/>
            <w:noWrap/>
            <w:vAlign w:val="center"/>
            <w:hideMark/>
          </w:tcPr>
          <w:p w14:paraId="4D3E6FE0" w14:textId="77777777" w:rsidR="00D34D23" w:rsidRPr="00EF5ED9" w:rsidRDefault="00D34D23" w:rsidP="00CA52FA">
            <w:pPr>
              <w:spacing w:after="0" w:line="240" w:lineRule="auto"/>
              <w:jc w:val="center"/>
              <w:rPr>
                <w:rFonts w:asciiTheme="minorHAnsi" w:eastAsia="Times New Roman" w:hAnsiTheme="minorHAnsi"/>
                <w:color w:val="000000"/>
                <w:sz w:val="20"/>
                <w:szCs w:val="20"/>
              </w:rPr>
            </w:pPr>
            <w:r w:rsidRPr="00EF5ED9">
              <w:rPr>
                <w:rFonts w:asciiTheme="minorHAnsi" w:eastAsia="Times New Roman" w:hAnsiTheme="minorHAnsi"/>
                <w:color w:val="000000"/>
                <w:sz w:val="20"/>
                <w:szCs w:val="20"/>
                <w:lang w:val="en-GB"/>
              </w:rPr>
              <w:t>3</w:t>
            </w:r>
          </w:p>
        </w:tc>
        <w:tc>
          <w:tcPr>
            <w:tcW w:w="1681" w:type="dxa"/>
            <w:noWrap/>
            <w:vAlign w:val="center"/>
            <w:hideMark/>
          </w:tcPr>
          <w:p w14:paraId="6F56B3CC" w14:textId="77777777" w:rsidR="00D34D23" w:rsidRPr="00EF5ED9" w:rsidRDefault="00D34D23" w:rsidP="00CA52FA">
            <w:pPr>
              <w:spacing w:after="0" w:line="240" w:lineRule="auto"/>
              <w:rPr>
                <w:rFonts w:asciiTheme="minorHAnsi" w:eastAsia="Times New Roman" w:hAnsiTheme="minorHAnsi"/>
                <w:color w:val="000000"/>
                <w:sz w:val="20"/>
                <w:szCs w:val="20"/>
              </w:rPr>
            </w:pPr>
            <w:r w:rsidRPr="00EF5ED9">
              <w:rPr>
                <w:rFonts w:asciiTheme="minorHAnsi" w:eastAsia="Times New Roman" w:hAnsiTheme="minorHAnsi"/>
                <w:color w:val="000000"/>
                <w:sz w:val="20"/>
                <w:szCs w:val="20"/>
                <w:lang w:val="en-GB"/>
              </w:rPr>
              <w:t>100.0 (29.2, 100.0)</w:t>
            </w:r>
          </w:p>
        </w:tc>
        <w:tc>
          <w:tcPr>
            <w:tcW w:w="552" w:type="dxa"/>
            <w:noWrap/>
            <w:vAlign w:val="center"/>
            <w:hideMark/>
          </w:tcPr>
          <w:p w14:paraId="6C3C9EA1" w14:textId="77777777" w:rsidR="00D34D23" w:rsidRPr="00EF5ED9" w:rsidRDefault="00D34D23" w:rsidP="00CA52FA">
            <w:pPr>
              <w:spacing w:after="0" w:line="240" w:lineRule="auto"/>
              <w:jc w:val="center"/>
              <w:rPr>
                <w:rFonts w:asciiTheme="minorHAnsi" w:eastAsia="Times New Roman" w:hAnsiTheme="minorHAnsi"/>
                <w:color w:val="000000"/>
                <w:sz w:val="20"/>
                <w:szCs w:val="20"/>
              </w:rPr>
            </w:pPr>
            <w:r w:rsidRPr="00EF5ED9">
              <w:rPr>
                <w:rFonts w:asciiTheme="minorHAnsi" w:eastAsia="Times New Roman" w:hAnsiTheme="minorHAnsi"/>
                <w:color w:val="000000"/>
                <w:sz w:val="20"/>
                <w:szCs w:val="20"/>
                <w:lang w:val="en-GB"/>
              </w:rPr>
              <w:t>9</w:t>
            </w:r>
          </w:p>
        </w:tc>
        <w:tc>
          <w:tcPr>
            <w:tcW w:w="0" w:type="auto"/>
            <w:noWrap/>
            <w:vAlign w:val="center"/>
            <w:hideMark/>
          </w:tcPr>
          <w:p w14:paraId="6C9E7AB3" w14:textId="77777777" w:rsidR="00D34D23" w:rsidRPr="00EF5ED9" w:rsidRDefault="00D34D23" w:rsidP="00CA52FA">
            <w:pPr>
              <w:spacing w:after="0" w:line="240" w:lineRule="auto"/>
              <w:rPr>
                <w:rFonts w:asciiTheme="minorHAnsi" w:eastAsia="Times New Roman" w:hAnsiTheme="minorHAnsi"/>
                <w:color w:val="000000"/>
                <w:sz w:val="20"/>
                <w:szCs w:val="20"/>
              </w:rPr>
            </w:pPr>
            <w:r w:rsidRPr="00EF5ED9">
              <w:rPr>
                <w:rFonts w:asciiTheme="minorHAnsi" w:eastAsia="Times New Roman" w:hAnsiTheme="minorHAnsi"/>
                <w:color w:val="000000"/>
                <w:sz w:val="20"/>
                <w:szCs w:val="20"/>
                <w:lang w:val="en-GB"/>
              </w:rPr>
              <w:t>100.0 (66.4, 100.0)</w:t>
            </w:r>
          </w:p>
        </w:tc>
      </w:tr>
      <w:tr w:rsidR="00D34D23" w:rsidRPr="00B8495F" w14:paraId="0F8AAF00" w14:textId="77777777" w:rsidTr="00CA52FA">
        <w:trPr>
          <w:trHeight w:val="19"/>
        </w:trPr>
        <w:tc>
          <w:tcPr>
            <w:tcW w:w="2426" w:type="dxa"/>
            <w:noWrap/>
            <w:vAlign w:val="bottom"/>
            <w:hideMark/>
          </w:tcPr>
          <w:p w14:paraId="2ECCAC4A" w14:textId="77777777" w:rsidR="00D34D23" w:rsidRPr="00EF5ED9" w:rsidRDefault="00D34D23" w:rsidP="00CA52FA">
            <w:pPr>
              <w:spacing w:after="0" w:line="240" w:lineRule="auto"/>
              <w:ind w:left="420"/>
              <w:rPr>
                <w:rFonts w:asciiTheme="minorHAnsi" w:eastAsia="Times New Roman" w:hAnsiTheme="minorHAnsi"/>
                <w:color w:val="000000"/>
                <w:sz w:val="20"/>
                <w:szCs w:val="20"/>
              </w:rPr>
            </w:pPr>
            <w:r w:rsidRPr="00EF5ED9">
              <w:rPr>
                <w:rFonts w:asciiTheme="minorHAnsi" w:eastAsia="Times New Roman" w:hAnsiTheme="minorHAnsi"/>
                <w:color w:val="000000"/>
                <w:sz w:val="20"/>
                <w:szCs w:val="20"/>
                <w:lang w:val="en-GB"/>
              </w:rPr>
              <w:t>Acute and chronic respiratory failure (518.84)</w:t>
            </w:r>
          </w:p>
        </w:tc>
        <w:tc>
          <w:tcPr>
            <w:tcW w:w="515" w:type="dxa"/>
            <w:noWrap/>
            <w:vAlign w:val="center"/>
            <w:hideMark/>
          </w:tcPr>
          <w:p w14:paraId="7CFA4E5F" w14:textId="77777777" w:rsidR="00D34D23" w:rsidRPr="00EF5ED9" w:rsidRDefault="00D34D23" w:rsidP="00CA52FA">
            <w:pPr>
              <w:spacing w:after="0" w:line="240" w:lineRule="auto"/>
              <w:jc w:val="center"/>
              <w:rPr>
                <w:rFonts w:asciiTheme="minorHAnsi" w:eastAsia="Times New Roman" w:hAnsiTheme="minorHAnsi"/>
                <w:color w:val="000000"/>
                <w:sz w:val="20"/>
                <w:szCs w:val="20"/>
              </w:rPr>
            </w:pPr>
            <w:r w:rsidRPr="00EF5ED9">
              <w:rPr>
                <w:rFonts w:asciiTheme="minorHAnsi" w:eastAsia="Times New Roman" w:hAnsiTheme="minorHAnsi"/>
                <w:color w:val="000000"/>
                <w:sz w:val="20"/>
                <w:szCs w:val="20"/>
                <w:lang w:val="en-GB"/>
              </w:rPr>
              <w:t>13</w:t>
            </w:r>
          </w:p>
        </w:tc>
        <w:tc>
          <w:tcPr>
            <w:tcW w:w="1681" w:type="dxa"/>
            <w:noWrap/>
            <w:vAlign w:val="center"/>
            <w:hideMark/>
          </w:tcPr>
          <w:p w14:paraId="299D9B42" w14:textId="77777777" w:rsidR="00D34D23" w:rsidRPr="00EF5ED9" w:rsidRDefault="00D34D23" w:rsidP="00CA52FA">
            <w:pPr>
              <w:spacing w:after="0" w:line="240" w:lineRule="auto"/>
              <w:rPr>
                <w:rFonts w:asciiTheme="minorHAnsi" w:eastAsia="Times New Roman" w:hAnsiTheme="minorHAnsi"/>
                <w:color w:val="000000"/>
                <w:sz w:val="20"/>
                <w:szCs w:val="20"/>
              </w:rPr>
            </w:pPr>
            <w:r w:rsidRPr="00EF5ED9">
              <w:rPr>
                <w:rFonts w:asciiTheme="minorHAnsi" w:eastAsia="Times New Roman" w:hAnsiTheme="minorHAnsi"/>
                <w:color w:val="000000"/>
                <w:sz w:val="20"/>
                <w:szCs w:val="20"/>
                <w:lang w:val="en-GB"/>
              </w:rPr>
              <w:t>100.0 (75.3, 100.0)</w:t>
            </w:r>
          </w:p>
        </w:tc>
        <w:tc>
          <w:tcPr>
            <w:tcW w:w="515" w:type="dxa"/>
            <w:noWrap/>
            <w:vAlign w:val="center"/>
            <w:hideMark/>
          </w:tcPr>
          <w:p w14:paraId="1E59F97D" w14:textId="77777777" w:rsidR="00D34D23" w:rsidRPr="00EF5ED9" w:rsidRDefault="00D34D23" w:rsidP="00CA52FA">
            <w:pPr>
              <w:spacing w:after="0" w:line="240" w:lineRule="auto"/>
              <w:jc w:val="center"/>
              <w:rPr>
                <w:rFonts w:asciiTheme="minorHAnsi" w:eastAsia="Times New Roman" w:hAnsiTheme="minorHAnsi"/>
                <w:color w:val="000000"/>
                <w:sz w:val="20"/>
                <w:szCs w:val="20"/>
              </w:rPr>
            </w:pPr>
            <w:r w:rsidRPr="00EF5ED9">
              <w:rPr>
                <w:rFonts w:asciiTheme="minorHAnsi" w:eastAsia="Times New Roman" w:hAnsiTheme="minorHAnsi"/>
                <w:color w:val="000000"/>
                <w:sz w:val="20"/>
                <w:szCs w:val="20"/>
                <w:lang w:val="en-GB"/>
              </w:rPr>
              <w:t>1</w:t>
            </w:r>
          </w:p>
        </w:tc>
        <w:tc>
          <w:tcPr>
            <w:tcW w:w="1681" w:type="dxa"/>
            <w:noWrap/>
            <w:vAlign w:val="center"/>
            <w:hideMark/>
          </w:tcPr>
          <w:p w14:paraId="7CC4E0F6" w14:textId="77777777" w:rsidR="00D34D23" w:rsidRPr="00EF5ED9" w:rsidRDefault="00D34D23" w:rsidP="00CA52FA">
            <w:pPr>
              <w:spacing w:after="0" w:line="240" w:lineRule="auto"/>
              <w:rPr>
                <w:rFonts w:asciiTheme="minorHAnsi" w:eastAsia="Times New Roman" w:hAnsiTheme="minorHAnsi"/>
                <w:color w:val="000000"/>
                <w:sz w:val="20"/>
                <w:szCs w:val="20"/>
              </w:rPr>
            </w:pPr>
            <w:r w:rsidRPr="00EF5ED9">
              <w:rPr>
                <w:rFonts w:asciiTheme="minorHAnsi" w:eastAsia="Times New Roman" w:hAnsiTheme="minorHAnsi"/>
                <w:color w:val="000000"/>
                <w:sz w:val="20"/>
                <w:szCs w:val="20"/>
                <w:lang w:val="en-GB"/>
              </w:rPr>
              <w:t>100.0 (2.5, 100.0)</w:t>
            </w:r>
          </w:p>
        </w:tc>
        <w:tc>
          <w:tcPr>
            <w:tcW w:w="552" w:type="dxa"/>
            <w:noWrap/>
            <w:vAlign w:val="center"/>
            <w:hideMark/>
          </w:tcPr>
          <w:p w14:paraId="27F7322F" w14:textId="77777777" w:rsidR="00D34D23" w:rsidRPr="00EF5ED9" w:rsidRDefault="00D34D23" w:rsidP="00CA52FA">
            <w:pPr>
              <w:spacing w:after="0" w:line="240" w:lineRule="auto"/>
              <w:jc w:val="center"/>
              <w:rPr>
                <w:rFonts w:asciiTheme="minorHAnsi" w:eastAsia="Times New Roman" w:hAnsiTheme="minorHAnsi"/>
                <w:color w:val="000000"/>
                <w:sz w:val="20"/>
                <w:szCs w:val="20"/>
              </w:rPr>
            </w:pPr>
            <w:r w:rsidRPr="00EF5ED9">
              <w:rPr>
                <w:rFonts w:asciiTheme="minorHAnsi" w:eastAsia="Times New Roman" w:hAnsiTheme="minorHAnsi"/>
                <w:color w:val="000000"/>
                <w:sz w:val="20"/>
                <w:szCs w:val="20"/>
                <w:lang w:val="en-GB"/>
              </w:rPr>
              <w:t>4</w:t>
            </w:r>
          </w:p>
        </w:tc>
        <w:tc>
          <w:tcPr>
            <w:tcW w:w="0" w:type="auto"/>
            <w:noWrap/>
            <w:vAlign w:val="center"/>
            <w:hideMark/>
          </w:tcPr>
          <w:p w14:paraId="514CEF71" w14:textId="77777777" w:rsidR="00D34D23" w:rsidRPr="00EF5ED9" w:rsidRDefault="00D34D23" w:rsidP="00CA52FA">
            <w:pPr>
              <w:spacing w:after="0" w:line="240" w:lineRule="auto"/>
              <w:rPr>
                <w:rFonts w:asciiTheme="minorHAnsi" w:eastAsia="Times New Roman" w:hAnsiTheme="minorHAnsi"/>
                <w:color w:val="000000"/>
                <w:sz w:val="20"/>
                <w:szCs w:val="20"/>
              </w:rPr>
            </w:pPr>
            <w:r w:rsidRPr="00EF5ED9">
              <w:rPr>
                <w:rFonts w:asciiTheme="minorHAnsi" w:eastAsia="Times New Roman" w:hAnsiTheme="minorHAnsi"/>
                <w:color w:val="000000"/>
                <w:sz w:val="20"/>
                <w:szCs w:val="20"/>
                <w:lang w:val="en-GB"/>
              </w:rPr>
              <w:t>100.0 (39.8, 100.0)</w:t>
            </w:r>
          </w:p>
        </w:tc>
      </w:tr>
      <w:tr w:rsidR="00D34D23" w:rsidRPr="00B8495F" w14:paraId="1DB9D768" w14:textId="77777777" w:rsidTr="00CA52FA">
        <w:trPr>
          <w:trHeight w:val="19"/>
        </w:trPr>
        <w:tc>
          <w:tcPr>
            <w:tcW w:w="2426" w:type="dxa"/>
            <w:noWrap/>
            <w:vAlign w:val="bottom"/>
            <w:hideMark/>
          </w:tcPr>
          <w:p w14:paraId="56684A85" w14:textId="77777777" w:rsidR="00D34D23" w:rsidRPr="00EF5ED9" w:rsidRDefault="00D34D23" w:rsidP="00CA52FA">
            <w:pPr>
              <w:spacing w:after="0" w:line="240" w:lineRule="auto"/>
              <w:ind w:left="420"/>
              <w:rPr>
                <w:rFonts w:asciiTheme="minorHAnsi" w:eastAsia="Times New Roman" w:hAnsiTheme="minorHAnsi"/>
                <w:color w:val="000000"/>
                <w:sz w:val="20"/>
                <w:szCs w:val="20"/>
              </w:rPr>
            </w:pPr>
            <w:r w:rsidRPr="00EF5ED9">
              <w:rPr>
                <w:rFonts w:asciiTheme="minorHAnsi" w:eastAsia="Times New Roman" w:hAnsiTheme="minorHAnsi"/>
                <w:color w:val="000000"/>
                <w:sz w:val="20"/>
                <w:szCs w:val="20"/>
                <w:lang w:val="en-GB"/>
              </w:rPr>
              <w:t>Other pulmonary insufficiency not elsewhere classified (518.82)</w:t>
            </w:r>
          </w:p>
        </w:tc>
        <w:tc>
          <w:tcPr>
            <w:tcW w:w="515" w:type="dxa"/>
            <w:noWrap/>
            <w:vAlign w:val="center"/>
            <w:hideMark/>
          </w:tcPr>
          <w:p w14:paraId="79FFC101" w14:textId="77777777" w:rsidR="00D34D23" w:rsidRPr="00EF5ED9" w:rsidRDefault="00D34D23" w:rsidP="00CA52FA">
            <w:pPr>
              <w:spacing w:after="0" w:line="240" w:lineRule="auto"/>
              <w:jc w:val="center"/>
              <w:rPr>
                <w:rFonts w:asciiTheme="minorHAnsi" w:eastAsia="Times New Roman" w:hAnsiTheme="minorHAnsi"/>
                <w:color w:val="000000"/>
                <w:sz w:val="20"/>
                <w:szCs w:val="20"/>
              </w:rPr>
            </w:pPr>
            <w:r w:rsidRPr="00EF5ED9">
              <w:rPr>
                <w:rFonts w:asciiTheme="minorHAnsi" w:eastAsia="Times New Roman" w:hAnsiTheme="minorHAnsi"/>
                <w:color w:val="000000"/>
                <w:sz w:val="20"/>
                <w:szCs w:val="20"/>
                <w:lang w:val="en-GB"/>
              </w:rPr>
              <w:t>2</w:t>
            </w:r>
          </w:p>
        </w:tc>
        <w:tc>
          <w:tcPr>
            <w:tcW w:w="1681" w:type="dxa"/>
            <w:noWrap/>
            <w:vAlign w:val="center"/>
            <w:hideMark/>
          </w:tcPr>
          <w:p w14:paraId="639C4AC2" w14:textId="77777777" w:rsidR="00D34D23" w:rsidRPr="00EF5ED9" w:rsidRDefault="00D34D23" w:rsidP="00CA52FA">
            <w:pPr>
              <w:spacing w:after="0" w:line="240" w:lineRule="auto"/>
              <w:rPr>
                <w:rFonts w:asciiTheme="minorHAnsi" w:eastAsia="Times New Roman" w:hAnsiTheme="minorHAnsi"/>
                <w:color w:val="000000"/>
                <w:sz w:val="20"/>
                <w:szCs w:val="20"/>
              </w:rPr>
            </w:pPr>
            <w:r w:rsidRPr="00EF5ED9">
              <w:rPr>
                <w:rFonts w:asciiTheme="minorHAnsi" w:eastAsia="Times New Roman" w:hAnsiTheme="minorHAnsi"/>
                <w:color w:val="000000"/>
                <w:sz w:val="20"/>
                <w:szCs w:val="20"/>
                <w:lang w:val="en-GB"/>
              </w:rPr>
              <w:t>100.0 (15.8, 100.0)</w:t>
            </w:r>
          </w:p>
        </w:tc>
        <w:tc>
          <w:tcPr>
            <w:tcW w:w="515" w:type="dxa"/>
            <w:noWrap/>
            <w:vAlign w:val="center"/>
            <w:hideMark/>
          </w:tcPr>
          <w:p w14:paraId="7DECD701" w14:textId="77777777" w:rsidR="00D34D23" w:rsidRPr="00EF5ED9" w:rsidRDefault="00D34D23" w:rsidP="00CA52FA">
            <w:pPr>
              <w:spacing w:after="0" w:line="240" w:lineRule="auto"/>
              <w:jc w:val="center"/>
              <w:rPr>
                <w:rFonts w:asciiTheme="minorHAnsi" w:eastAsia="Times New Roman" w:hAnsiTheme="minorHAnsi"/>
                <w:color w:val="000000"/>
                <w:sz w:val="20"/>
                <w:szCs w:val="20"/>
              </w:rPr>
            </w:pPr>
            <w:r w:rsidRPr="00EF5ED9">
              <w:rPr>
                <w:rFonts w:asciiTheme="minorHAnsi" w:eastAsia="Times New Roman" w:hAnsiTheme="minorHAnsi"/>
                <w:color w:val="000000"/>
                <w:sz w:val="20"/>
                <w:szCs w:val="20"/>
                <w:lang w:val="en-GB"/>
              </w:rPr>
              <w:t>-</w:t>
            </w:r>
          </w:p>
        </w:tc>
        <w:tc>
          <w:tcPr>
            <w:tcW w:w="1681" w:type="dxa"/>
            <w:noWrap/>
            <w:vAlign w:val="center"/>
            <w:hideMark/>
          </w:tcPr>
          <w:p w14:paraId="02013C1A" w14:textId="77777777" w:rsidR="00D34D23" w:rsidRPr="00EF5ED9" w:rsidRDefault="00D34D23" w:rsidP="00CA52FA">
            <w:pPr>
              <w:spacing w:after="0" w:line="240" w:lineRule="auto"/>
              <w:rPr>
                <w:rFonts w:asciiTheme="minorHAnsi" w:eastAsia="Times New Roman" w:hAnsiTheme="minorHAnsi"/>
                <w:color w:val="000000"/>
                <w:sz w:val="20"/>
                <w:szCs w:val="20"/>
              </w:rPr>
            </w:pPr>
            <w:r w:rsidRPr="00EF5ED9">
              <w:rPr>
                <w:rFonts w:asciiTheme="minorHAnsi" w:eastAsia="Times New Roman" w:hAnsiTheme="minorHAnsi"/>
                <w:color w:val="000000"/>
                <w:sz w:val="20"/>
                <w:szCs w:val="20"/>
                <w:lang w:val="en-GB"/>
              </w:rPr>
              <w:t>-</w:t>
            </w:r>
          </w:p>
        </w:tc>
        <w:tc>
          <w:tcPr>
            <w:tcW w:w="552" w:type="dxa"/>
            <w:noWrap/>
            <w:vAlign w:val="center"/>
            <w:hideMark/>
          </w:tcPr>
          <w:p w14:paraId="046B52F1" w14:textId="77777777" w:rsidR="00D34D23" w:rsidRPr="00EF5ED9" w:rsidRDefault="00D34D23" w:rsidP="00CA52FA">
            <w:pPr>
              <w:spacing w:after="0" w:line="240" w:lineRule="auto"/>
              <w:jc w:val="center"/>
              <w:rPr>
                <w:rFonts w:asciiTheme="minorHAnsi" w:eastAsia="Times New Roman" w:hAnsiTheme="minorHAnsi"/>
                <w:color w:val="000000"/>
                <w:sz w:val="20"/>
                <w:szCs w:val="20"/>
              </w:rPr>
            </w:pPr>
            <w:r w:rsidRPr="00EF5ED9">
              <w:rPr>
                <w:rFonts w:asciiTheme="minorHAnsi" w:eastAsia="Times New Roman" w:hAnsiTheme="minorHAnsi"/>
                <w:color w:val="000000"/>
                <w:sz w:val="20"/>
                <w:szCs w:val="20"/>
                <w:lang w:val="en-GB"/>
              </w:rPr>
              <w:t>6</w:t>
            </w:r>
          </w:p>
        </w:tc>
        <w:tc>
          <w:tcPr>
            <w:tcW w:w="0" w:type="auto"/>
            <w:noWrap/>
            <w:vAlign w:val="center"/>
            <w:hideMark/>
          </w:tcPr>
          <w:p w14:paraId="2459A273" w14:textId="77777777" w:rsidR="00D34D23" w:rsidRPr="00EF5ED9" w:rsidRDefault="00D34D23" w:rsidP="00CA52FA">
            <w:pPr>
              <w:spacing w:after="0" w:line="240" w:lineRule="auto"/>
              <w:rPr>
                <w:rFonts w:asciiTheme="minorHAnsi" w:eastAsia="Times New Roman" w:hAnsiTheme="minorHAnsi"/>
                <w:color w:val="000000"/>
                <w:sz w:val="20"/>
                <w:szCs w:val="20"/>
              </w:rPr>
            </w:pPr>
            <w:r w:rsidRPr="00EF5ED9">
              <w:rPr>
                <w:rFonts w:asciiTheme="minorHAnsi" w:eastAsia="Times New Roman" w:hAnsiTheme="minorHAnsi"/>
                <w:color w:val="000000"/>
                <w:sz w:val="20"/>
                <w:szCs w:val="20"/>
                <w:lang w:val="en-GB"/>
              </w:rPr>
              <w:t>100.0 (54.1, 100.0)</w:t>
            </w:r>
          </w:p>
        </w:tc>
      </w:tr>
      <w:tr w:rsidR="00D34D23" w:rsidRPr="00B8495F" w14:paraId="77CF9357" w14:textId="77777777" w:rsidTr="00CA52FA">
        <w:trPr>
          <w:trHeight w:val="19"/>
        </w:trPr>
        <w:tc>
          <w:tcPr>
            <w:tcW w:w="2426" w:type="dxa"/>
            <w:noWrap/>
            <w:vAlign w:val="bottom"/>
            <w:hideMark/>
          </w:tcPr>
          <w:p w14:paraId="7D897FDD" w14:textId="77777777" w:rsidR="00D34D23" w:rsidRPr="00EF5ED9" w:rsidRDefault="00D34D23" w:rsidP="00CA52FA">
            <w:pPr>
              <w:spacing w:after="0" w:line="240" w:lineRule="auto"/>
              <w:ind w:left="420"/>
              <w:rPr>
                <w:rFonts w:asciiTheme="minorHAnsi" w:eastAsia="Times New Roman" w:hAnsiTheme="minorHAnsi"/>
                <w:color w:val="000000"/>
                <w:sz w:val="20"/>
                <w:szCs w:val="20"/>
              </w:rPr>
            </w:pPr>
            <w:r w:rsidRPr="00EF5ED9">
              <w:rPr>
                <w:rFonts w:asciiTheme="minorHAnsi" w:eastAsia="Times New Roman" w:hAnsiTheme="minorHAnsi"/>
                <w:color w:val="000000"/>
                <w:sz w:val="20"/>
                <w:szCs w:val="20"/>
                <w:lang w:val="en-GB"/>
              </w:rPr>
              <w:t>Chronic obstructive asthma with (acute) exacerbation (493.22)</w:t>
            </w:r>
          </w:p>
        </w:tc>
        <w:tc>
          <w:tcPr>
            <w:tcW w:w="515" w:type="dxa"/>
            <w:noWrap/>
            <w:vAlign w:val="center"/>
            <w:hideMark/>
          </w:tcPr>
          <w:p w14:paraId="1EFB49FF" w14:textId="77777777" w:rsidR="00D34D23" w:rsidRPr="00EF5ED9" w:rsidRDefault="00D34D23" w:rsidP="00CA52FA">
            <w:pPr>
              <w:spacing w:after="0" w:line="240" w:lineRule="auto"/>
              <w:jc w:val="center"/>
              <w:rPr>
                <w:rFonts w:asciiTheme="minorHAnsi" w:eastAsia="Times New Roman" w:hAnsiTheme="minorHAnsi"/>
                <w:color w:val="000000"/>
                <w:sz w:val="20"/>
                <w:szCs w:val="20"/>
              </w:rPr>
            </w:pPr>
            <w:r w:rsidRPr="00EF5ED9">
              <w:rPr>
                <w:rFonts w:asciiTheme="minorHAnsi" w:eastAsia="Times New Roman" w:hAnsiTheme="minorHAnsi"/>
                <w:color w:val="000000"/>
                <w:sz w:val="20"/>
                <w:szCs w:val="20"/>
                <w:lang w:val="en-GB"/>
              </w:rPr>
              <w:t>3</w:t>
            </w:r>
          </w:p>
        </w:tc>
        <w:tc>
          <w:tcPr>
            <w:tcW w:w="1681" w:type="dxa"/>
            <w:noWrap/>
            <w:vAlign w:val="center"/>
            <w:hideMark/>
          </w:tcPr>
          <w:p w14:paraId="29526B85" w14:textId="77777777" w:rsidR="00D34D23" w:rsidRPr="00EF5ED9" w:rsidRDefault="00D34D23" w:rsidP="00CA52FA">
            <w:pPr>
              <w:spacing w:after="0" w:line="240" w:lineRule="auto"/>
              <w:rPr>
                <w:rFonts w:asciiTheme="minorHAnsi" w:eastAsia="Times New Roman" w:hAnsiTheme="minorHAnsi"/>
                <w:color w:val="000000"/>
                <w:sz w:val="20"/>
                <w:szCs w:val="20"/>
              </w:rPr>
            </w:pPr>
            <w:r w:rsidRPr="00EF5ED9">
              <w:rPr>
                <w:rFonts w:asciiTheme="minorHAnsi" w:eastAsia="Times New Roman" w:hAnsiTheme="minorHAnsi"/>
                <w:color w:val="000000"/>
                <w:sz w:val="20"/>
                <w:szCs w:val="20"/>
                <w:lang w:val="en-GB"/>
              </w:rPr>
              <w:t>100.0 (29.2, 100.0)</w:t>
            </w:r>
          </w:p>
        </w:tc>
        <w:tc>
          <w:tcPr>
            <w:tcW w:w="515" w:type="dxa"/>
            <w:noWrap/>
            <w:vAlign w:val="center"/>
            <w:hideMark/>
          </w:tcPr>
          <w:p w14:paraId="59F3836A" w14:textId="77777777" w:rsidR="00D34D23" w:rsidRPr="00EF5ED9" w:rsidRDefault="00D34D23" w:rsidP="00CA52FA">
            <w:pPr>
              <w:spacing w:after="0" w:line="240" w:lineRule="auto"/>
              <w:jc w:val="center"/>
              <w:rPr>
                <w:rFonts w:asciiTheme="minorHAnsi" w:eastAsia="Times New Roman" w:hAnsiTheme="minorHAnsi"/>
                <w:color w:val="000000"/>
                <w:sz w:val="20"/>
                <w:szCs w:val="20"/>
              </w:rPr>
            </w:pPr>
            <w:r w:rsidRPr="00EF5ED9">
              <w:rPr>
                <w:rFonts w:asciiTheme="minorHAnsi" w:eastAsia="Times New Roman" w:hAnsiTheme="minorHAnsi"/>
                <w:color w:val="000000"/>
                <w:sz w:val="20"/>
                <w:szCs w:val="20"/>
                <w:lang w:val="en-GB"/>
              </w:rPr>
              <w:t>-</w:t>
            </w:r>
          </w:p>
        </w:tc>
        <w:tc>
          <w:tcPr>
            <w:tcW w:w="1681" w:type="dxa"/>
            <w:noWrap/>
            <w:vAlign w:val="center"/>
            <w:hideMark/>
          </w:tcPr>
          <w:p w14:paraId="6E0558E4" w14:textId="77777777" w:rsidR="00D34D23" w:rsidRPr="00EF5ED9" w:rsidRDefault="00D34D23" w:rsidP="00CA52FA">
            <w:pPr>
              <w:spacing w:after="0" w:line="240" w:lineRule="auto"/>
              <w:rPr>
                <w:rFonts w:asciiTheme="minorHAnsi" w:eastAsia="Times New Roman" w:hAnsiTheme="minorHAnsi"/>
                <w:color w:val="000000"/>
                <w:sz w:val="20"/>
                <w:szCs w:val="20"/>
              </w:rPr>
            </w:pPr>
            <w:r w:rsidRPr="00EF5ED9">
              <w:rPr>
                <w:rFonts w:asciiTheme="minorHAnsi" w:eastAsia="Times New Roman" w:hAnsiTheme="minorHAnsi"/>
                <w:color w:val="000000"/>
                <w:sz w:val="20"/>
                <w:szCs w:val="20"/>
                <w:lang w:val="en-GB"/>
              </w:rPr>
              <w:t>-</w:t>
            </w:r>
          </w:p>
        </w:tc>
        <w:tc>
          <w:tcPr>
            <w:tcW w:w="552" w:type="dxa"/>
            <w:noWrap/>
            <w:vAlign w:val="center"/>
            <w:hideMark/>
          </w:tcPr>
          <w:p w14:paraId="5E30056F" w14:textId="77777777" w:rsidR="00D34D23" w:rsidRPr="00EF5ED9" w:rsidRDefault="00D34D23" w:rsidP="00CA52FA">
            <w:pPr>
              <w:spacing w:after="0" w:line="240" w:lineRule="auto"/>
              <w:jc w:val="center"/>
              <w:rPr>
                <w:rFonts w:asciiTheme="minorHAnsi" w:eastAsia="Times New Roman" w:hAnsiTheme="minorHAnsi"/>
                <w:color w:val="000000"/>
                <w:sz w:val="20"/>
                <w:szCs w:val="20"/>
              </w:rPr>
            </w:pPr>
            <w:r w:rsidRPr="00EF5ED9">
              <w:rPr>
                <w:rFonts w:asciiTheme="minorHAnsi" w:eastAsia="Times New Roman" w:hAnsiTheme="minorHAnsi"/>
                <w:color w:val="000000"/>
                <w:sz w:val="20"/>
                <w:szCs w:val="20"/>
                <w:lang w:val="en-GB"/>
              </w:rPr>
              <w:t>5</w:t>
            </w:r>
          </w:p>
        </w:tc>
        <w:tc>
          <w:tcPr>
            <w:tcW w:w="0" w:type="auto"/>
            <w:noWrap/>
            <w:vAlign w:val="center"/>
            <w:hideMark/>
          </w:tcPr>
          <w:p w14:paraId="734D4EA9" w14:textId="77777777" w:rsidR="00D34D23" w:rsidRPr="00EF5ED9" w:rsidRDefault="00D34D23" w:rsidP="00CA52FA">
            <w:pPr>
              <w:spacing w:after="0" w:line="240" w:lineRule="auto"/>
              <w:rPr>
                <w:rFonts w:asciiTheme="minorHAnsi" w:eastAsia="Times New Roman" w:hAnsiTheme="minorHAnsi"/>
                <w:color w:val="000000"/>
                <w:sz w:val="20"/>
                <w:szCs w:val="20"/>
              </w:rPr>
            </w:pPr>
            <w:r w:rsidRPr="00EF5ED9">
              <w:rPr>
                <w:rFonts w:asciiTheme="minorHAnsi" w:eastAsia="Times New Roman" w:hAnsiTheme="minorHAnsi"/>
                <w:color w:val="000000"/>
                <w:sz w:val="20"/>
                <w:szCs w:val="20"/>
                <w:lang w:val="en-GB"/>
              </w:rPr>
              <w:t>100.0 (47.8, 100.0)</w:t>
            </w:r>
          </w:p>
        </w:tc>
      </w:tr>
      <w:tr w:rsidR="00D34D23" w:rsidRPr="00B8495F" w14:paraId="11C248AD" w14:textId="77777777" w:rsidTr="00CA52FA">
        <w:trPr>
          <w:trHeight w:val="19"/>
        </w:trPr>
        <w:tc>
          <w:tcPr>
            <w:tcW w:w="2426" w:type="dxa"/>
            <w:noWrap/>
            <w:vAlign w:val="bottom"/>
            <w:hideMark/>
          </w:tcPr>
          <w:p w14:paraId="71546AD0" w14:textId="77777777" w:rsidR="00D34D23" w:rsidRPr="00EF5ED9" w:rsidRDefault="00D34D23" w:rsidP="00CA52FA">
            <w:pPr>
              <w:spacing w:after="0" w:line="240" w:lineRule="auto"/>
              <w:ind w:left="420"/>
              <w:rPr>
                <w:rFonts w:asciiTheme="minorHAnsi" w:eastAsia="Times New Roman" w:hAnsiTheme="minorHAnsi"/>
                <w:color w:val="000000"/>
                <w:sz w:val="20"/>
                <w:szCs w:val="20"/>
              </w:rPr>
            </w:pPr>
            <w:r w:rsidRPr="00EF5ED9">
              <w:rPr>
                <w:rFonts w:asciiTheme="minorHAnsi" w:eastAsia="Times New Roman" w:hAnsiTheme="minorHAnsi"/>
                <w:color w:val="000000"/>
                <w:sz w:val="20"/>
                <w:szCs w:val="20"/>
                <w:lang w:val="en-GB"/>
              </w:rPr>
              <w:t>Chronic obstructive asthma, unspecified (493.20)</w:t>
            </w:r>
          </w:p>
        </w:tc>
        <w:tc>
          <w:tcPr>
            <w:tcW w:w="515" w:type="dxa"/>
            <w:noWrap/>
            <w:vAlign w:val="center"/>
            <w:hideMark/>
          </w:tcPr>
          <w:p w14:paraId="4E92914B" w14:textId="77777777" w:rsidR="00D34D23" w:rsidRPr="00EF5ED9" w:rsidRDefault="00D34D23" w:rsidP="00CA52FA">
            <w:pPr>
              <w:spacing w:after="0" w:line="240" w:lineRule="auto"/>
              <w:jc w:val="center"/>
              <w:rPr>
                <w:rFonts w:asciiTheme="minorHAnsi" w:eastAsia="Times New Roman" w:hAnsiTheme="minorHAnsi"/>
                <w:color w:val="000000"/>
                <w:sz w:val="20"/>
                <w:szCs w:val="20"/>
              </w:rPr>
            </w:pPr>
            <w:r w:rsidRPr="00EF5ED9">
              <w:rPr>
                <w:rFonts w:asciiTheme="minorHAnsi" w:eastAsia="Times New Roman" w:hAnsiTheme="minorHAnsi"/>
                <w:color w:val="000000"/>
                <w:sz w:val="20"/>
                <w:szCs w:val="20"/>
                <w:lang w:val="en-GB"/>
              </w:rPr>
              <w:t>1</w:t>
            </w:r>
          </w:p>
        </w:tc>
        <w:tc>
          <w:tcPr>
            <w:tcW w:w="1681" w:type="dxa"/>
            <w:noWrap/>
            <w:vAlign w:val="center"/>
            <w:hideMark/>
          </w:tcPr>
          <w:p w14:paraId="67DCBB17" w14:textId="77777777" w:rsidR="00D34D23" w:rsidRPr="00EF5ED9" w:rsidRDefault="00D34D23" w:rsidP="00CA52FA">
            <w:pPr>
              <w:spacing w:after="0" w:line="240" w:lineRule="auto"/>
              <w:rPr>
                <w:rFonts w:asciiTheme="minorHAnsi" w:eastAsia="Times New Roman" w:hAnsiTheme="minorHAnsi"/>
                <w:color w:val="000000"/>
                <w:sz w:val="20"/>
                <w:szCs w:val="20"/>
              </w:rPr>
            </w:pPr>
            <w:r w:rsidRPr="00EF5ED9">
              <w:rPr>
                <w:rFonts w:asciiTheme="minorHAnsi" w:eastAsia="Times New Roman" w:hAnsiTheme="minorHAnsi"/>
                <w:color w:val="000000"/>
                <w:sz w:val="20"/>
                <w:szCs w:val="20"/>
                <w:lang w:val="en-GB"/>
              </w:rPr>
              <w:t>100.0 (2.5, 100.0)</w:t>
            </w:r>
          </w:p>
        </w:tc>
        <w:tc>
          <w:tcPr>
            <w:tcW w:w="515" w:type="dxa"/>
            <w:noWrap/>
            <w:vAlign w:val="center"/>
            <w:hideMark/>
          </w:tcPr>
          <w:p w14:paraId="1A026130" w14:textId="77777777" w:rsidR="00D34D23" w:rsidRPr="00EF5ED9" w:rsidRDefault="00D34D23" w:rsidP="00CA52FA">
            <w:pPr>
              <w:spacing w:after="0" w:line="240" w:lineRule="auto"/>
              <w:jc w:val="center"/>
              <w:rPr>
                <w:rFonts w:asciiTheme="minorHAnsi" w:eastAsia="Times New Roman" w:hAnsiTheme="minorHAnsi"/>
                <w:color w:val="000000"/>
                <w:sz w:val="20"/>
                <w:szCs w:val="20"/>
              </w:rPr>
            </w:pPr>
            <w:r w:rsidRPr="00EF5ED9">
              <w:rPr>
                <w:rFonts w:asciiTheme="minorHAnsi" w:eastAsia="Times New Roman" w:hAnsiTheme="minorHAnsi"/>
                <w:color w:val="000000"/>
                <w:sz w:val="20"/>
                <w:szCs w:val="20"/>
                <w:lang w:val="en-GB"/>
              </w:rPr>
              <w:t>-</w:t>
            </w:r>
          </w:p>
        </w:tc>
        <w:tc>
          <w:tcPr>
            <w:tcW w:w="1681" w:type="dxa"/>
            <w:noWrap/>
            <w:vAlign w:val="center"/>
            <w:hideMark/>
          </w:tcPr>
          <w:p w14:paraId="68571D44" w14:textId="77777777" w:rsidR="00D34D23" w:rsidRPr="00EF5ED9" w:rsidRDefault="00D34D23" w:rsidP="00CA52FA">
            <w:pPr>
              <w:spacing w:after="0" w:line="240" w:lineRule="auto"/>
              <w:rPr>
                <w:rFonts w:asciiTheme="minorHAnsi" w:eastAsia="Times New Roman" w:hAnsiTheme="minorHAnsi"/>
                <w:color w:val="000000"/>
                <w:sz w:val="20"/>
                <w:szCs w:val="20"/>
              </w:rPr>
            </w:pPr>
            <w:r w:rsidRPr="00EF5ED9">
              <w:rPr>
                <w:rFonts w:asciiTheme="minorHAnsi" w:eastAsia="Times New Roman" w:hAnsiTheme="minorHAnsi"/>
                <w:color w:val="000000"/>
                <w:sz w:val="20"/>
                <w:szCs w:val="20"/>
                <w:lang w:val="en-GB"/>
              </w:rPr>
              <w:t>-</w:t>
            </w:r>
          </w:p>
        </w:tc>
        <w:tc>
          <w:tcPr>
            <w:tcW w:w="552" w:type="dxa"/>
            <w:noWrap/>
            <w:vAlign w:val="center"/>
            <w:hideMark/>
          </w:tcPr>
          <w:p w14:paraId="710AA7B2" w14:textId="77777777" w:rsidR="00D34D23" w:rsidRPr="00EF5ED9" w:rsidRDefault="00D34D23" w:rsidP="00CA52FA">
            <w:pPr>
              <w:spacing w:after="0" w:line="240" w:lineRule="auto"/>
              <w:jc w:val="center"/>
              <w:rPr>
                <w:rFonts w:asciiTheme="minorHAnsi" w:eastAsia="Times New Roman" w:hAnsiTheme="minorHAnsi"/>
                <w:color w:val="000000"/>
                <w:sz w:val="20"/>
                <w:szCs w:val="20"/>
              </w:rPr>
            </w:pPr>
            <w:r w:rsidRPr="00EF5ED9">
              <w:rPr>
                <w:rFonts w:asciiTheme="minorHAnsi" w:eastAsia="Times New Roman" w:hAnsiTheme="minorHAnsi"/>
                <w:color w:val="000000"/>
                <w:sz w:val="20"/>
                <w:szCs w:val="20"/>
                <w:lang w:val="en-GB"/>
              </w:rPr>
              <w:t>1</w:t>
            </w:r>
          </w:p>
        </w:tc>
        <w:tc>
          <w:tcPr>
            <w:tcW w:w="0" w:type="auto"/>
            <w:noWrap/>
            <w:vAlign w:val="center"/>
            <w:hideMark/>
          </w:tcPr>
          <w:p w14:paraId="40D04A61" w14:textId="77777777" w:rsidR="00D34D23" w:rsidRPr="00EF5ED9" w:rsidRDefault="00D34D23" w:rsidP="00CA52FA">
            <w:pPr>
              <w:spacing w:after="0" w:line="240" w:lineRule="auto"/>
              <w:rPr>
                <w:rFonts w:asciiTheme="minorHAnsi" w:eastAsia="Times New Roman" w:hAnsiTheme="minorHAnsi"/>
                <w:color w:val="000000"/>
                <w:sz w:val="20"/>
                <w:szCs w:val="20"/>
              </w:rPr>
            </w:pPr>
            <w:r w:rsidRPr="00EF5ED9">
              <w:rPr>
                <w:rFonts w:asciiTheme="minorHAnsi" w:eastAsia="Times New Roman" w:hAnsiTheme="minorHAnsi"/>
                <w:color w:val="000000"/>
                <w:sz w:val="20"/>
                <w:szCs w:val="20"/>
                <w:lang w:val="en-GB"/>
              </w:rPr>
              <w:t>100.0 (2.5, 100.0)</w:t>
            </w:r>
          </w:p>
        </w:tc>
      </w:tr>
      <w:tr w:rsidR="00D34D23" w:rsidRPr="00B8495F" w14:paraId="146221BE" w14:textId="77777777" w:rsidTr="00CA52FA">
        <w:trPr>
          <w:trHeight w:val="1956"/>
        </w:trPr>
        <w:tc>
          <w:tcPr>
            <w:tcW w:w="9115" w:type="dxa"/>
            <w:gridSpan w:val="7"/>
            <w:tcBorders>
              <w:left w:val="nil"/>
              <w:bottom w:val="nil"/>
              <w:right w:val="nil"/>
            </w:tcBorders>
            <w:noWrap/>
            <w:vAlign w:val="center"/>
          </w:tcPr>
          <w:p w14:paraId="656ADBBA" w14:textId="77777777" w:rsidR="00D34D23" w:rsidRDefault="00D34D23" w:rsidP="00CA52FA">
            <w:pPr>
              <w:spacing w:after="0" w:line="259" w:lineRule="auto"/>
              <w:rPr>
                <w:rFonts w:asciiTheme="minorHAnsi" w:eastAsiaTheme="majorEastAsia" w:hAnsiTheme="minorHAnsi"/>
              </w:rPr>
            </w:pPr>
          </w:p>
          <w:p w14:paraId="4F7C6854" w14:textId="77777777" w:rsidR="00D34D23" w:rsidRDefault="00D34D23" w:rsidP="00CA52FA">
            <w:pPr>
              <w:spacing w:after="0" w:line="259" w:lineRule="auto"/>
              <w:rPr>
                <w:rFonts w:asciiTheme="minorHAnsi" w:eastAsiaTheme="majorEastAsia" w:hAnsiTheme="minorHAnsi"/>
              </w:rPr>
            </w:pPr>
            <w:r w:rsidRPr="00E868BB">
              <w:rPr>
                <w:rFonts w:asciiTheme="minorHAnsi" w:eastAsiaTheme="majorEastAsia" w:hAnsiTheme="minorHAnsi"/>
                <w:b/>
              </w:rPr>
              <w:t>Notes:</w:t>
            </w:r>
            <w:r w:rsidRPr="00B8495F">
              <w:rPr>
                <w:rFonts w:asciiTheme="minorHAnsi" w:eastAsiaTheme="majorEastAsia" w:hAnsiTheme="minorHAnsi"/>
              </w:rPr>
              <w:t xml:space="preserve"> Patients with AECOPD events that had missing or unavailable EMR were excluded from the analysis because adjudication of these events was not possible. Stable spirometry test results from EMR that occurred after the beginning of the study period (01/01/2010) and prior to the claims-identified exacerbation event but outside the chart abstraction period (30 days) were used to define these categories. If no other spirometry test was available, the spirometry test within the chart abstraction period but not within 7 days prior to the claims-identified exacerbation event was used. The GOLD definition of FEV</w:t>
            </w:r>
            <w:r w:rsidRPr="000820CE">
              <w:rPr>
                <w:rFonts w:asciiTheme="minorHAnsi" w:eastAsiaTheme="majorEastAsia" w:hAnsiTheme="minorHAnsi"/>
                <w:vertAlign w:val="subscript"/>
              </w:rPr>
              <w:t>1</w:t>
            </w:r>
            <w:r w:rsidRPr="00B8495F">
              <w:rPr>
                <w:rFonts w:asciiTheme="minorHAnsi" w:eastAsiaTheme="majorEastAsia" w:hAnsiTheme="minorHAnsi"/>
              </w:rPr>
              <w:t>/FVC&lt;0.7 was applied to categorize patients as “COPD verified”. Those with FEV</w:t>
            </w:r>
            <w:r w:rsidRPr="000820CE">
              <w:rPr>
                <w:rFonts w:asciiTheme="minorHAnsi" w:eastAsiaTheme="majorEastAsia" w:hAnsiTheme="minorHAnsi"/>
                <w:vertAlign w:val="subscript"/>
              </w:rPr>
              <w:t>1</w:t>
            </w:r>
            <w:r w:rsidRPr="00B8495F">
              <w:rPr>
                <w:rFonts w:asciiTheme="minorHAnsi" w:eastAsiaTheme="majorEastAsia" w:hAnsiTheme="minorHAnsi"/>
              </w:rPr>
              <w:t xml:space="preserve">/FVC&gt;0.7 were categorized as “COPD unverified”, and those with missing spirometry results were classified as “COPD undefined”. Confirmed true positive AECOPD events used in the calculation of PPV included definite, probable, or possible exacerbation events, as classified by the adjudicator, in </w:t>
            </w:r>
            <w:r>
              <w:rPr>
                <w:rFonts w:asciiTheme="minorHAnsi" w:eastAsiaTheme="majorEastAsia" w:hAnsiTheme="minorHAnsi"/>
              </w:rPr>
              <w:t xml:space="preserve">the </w:t>
            </w:r>
            <w:r w:rsidRPr="00B8495F">
              <w:rPr>
                <w:rFonts w:asciiTheme="minorHAnsi" w:eastAsiaTheme="majorEastAsia" w:hAnsiTheme="minorHAnsi"/>
              </w:rPr>
              <w:t>primary analysis.</w:t>
            </w:r>
            <w:r>
              <w:rPr>
                <w:rFonts w:asciiTheme="minorHAnsi" w:eastAsiaTheme="majorEastAsia" w:hAnsiTheme="minorHAnsi"/>
              </w:rPr>
              <w:br/>
            </w:r>
            <w:r w:rsidRPr="004F1977">
              <w:rPr>
                <w:rFonts w:asciiTheme="minorHAnsi" w:eastAsiaTheme="majorEastAsia" w:hAnsiTheme="minorHAnsi"/>
                <w:b/>
              </w:rPr>
              <w:t>Abbreviations:</w:t>
            </w:r>
            <w:r>
              <w:rPr>
                <w:rFonts w:asciiTheme="minorHAnsi" w:eastAsiaTheme="majorEastAsia" w:hAnsiTheme="minorHAnsi"/>
              </w:rPr>
              <w:t xml:space="preserve"> AECOPD, acute exacerbation of chronic obstructive pulmonary d</w:t>
            </w:r>
            <w:r w:rsidRPr="00B8495F">
              <w:rPr>
                <w:rFonts w:asciiTheme="minorHAnsi" w:eastAsiaTheme="majorEastAsia" w:hAnsiTheme="minorHAnsi"/>
              </w:rPr>
              <w:t xml:space="preserve">isease; </w:t>
            </w:r>
            <w:r w:rsidRPr="00582288">
              <w:rPr>
                <w:rFonts w:asciiTheme="minorHAnsi" w:eastAsiaTheme="majorEastAsia" w:hAnsiTheme="minorHAnsi"/>
              </w:rPr>
              <w:t>CI, confidence interval;</w:t>
            </w:r>
            <w:r>
              <w:rPr>
                <w:rFonts w:asciiTheme="minorHAnsi" w:eastAsiaTheme="majorEastAsia" w:hAnsiTheme="minorHAnsi"/>
              </w:rPr>
              <w:t xml:space="preserve"> </w:t>
            </w:r>
            <w:r w:rsidRPr="003945E0">
              <w:rPr>
                <w:rFonts w:asciiTheme="minorHAnsi" w:eastAsiaTheme="majorEastAsia" w:hAnsiTheme="minorHAnsi"/>
              </w:rPr>
              <w:t>CPT, current procedural terminology</w:t>
            </w:r>
            <w:r w:rsidRPr="00CC5C49">
              <w:rPr>
                <w:rFonts w:asciiTheme="minorHAnsi" w:eastAsiaTheme="majorEastAsia" w:hAnsiTheme="minorHAnsi"/>
              </w:rPr>
              <w:t>; ED, emergency department</w:t>
            </w:r>
            <w:r w:rsidRPr="003945E0">
              <w:rPr>
                <w:rFonts w:asciiTheme="minorHAnsi" w:eastAsiaTheme="majorEastAsia" w:hAnsiTheme="minorHAnsi"/>
              </w:rPr>
              <w:t>; EMR, electronic medical record</w:t>
            </w:r>
            <w:r>
              <w:rPr>
                <w:rFonts w:asciiTheme="minorHAnsi" w:eastAsiaTheme="majorEastAsia" w:hAnsiTheme="minorHAnsi"/>
              </w:rPr>
              <w:t>;</w:t>
            </w:r>
            <w:r w:rsidRPr="00CC5C49">
              <w:rPr>
                <w:rFonts w:asciiTheme="minorHAnsi" w:eastAsiaTheme="majorEastAsia" w:hAnsiTheme="minorHAnsi"/>
              </w:rPr>
              <w:t xml:space="preserve"> GPI, generic product identifier;</w:t>
            </w:r>
            <w:r>
              <w:rPr>
                <w:rFonts w:asciiTheme="minorHAnsi" w:eastAsiaTheme="majorEastAsia" w:hAnsiTheme="minorHAnsi"/>
              </w:rPr>
              <w:t xml:space="preserve"> </w:t>
            </w:r>
            <w:r w:rsidRPr="00B8495F">
              <w:rPr>
                <w:rFonts w:asciiTheme="minorHAnsi" w:eastAsiaTheme="majorEastAsia" w:hAnsiTheme="minorHAnsi"/>
              </w:rPr>
              <w:t>ICD-9-CM</w:t>
            </w:r>
            <w:r>
              <w:rPr>
                <w:rFonts w:asciiTheme="minorHAnsi" w:eastAsiaTheme="majorEastAsia" w:hAnsiTheme="minorHAnsi"/>
              </w:rPr>
              <w:t>,</w:t>
            </w:r>
            <w:r w:rsidRPr="00B8495F">
              <w:rPr>
                <w:rFonts w:asciiTheme="minorHAnsi" w:eastAsiaTheme="majorEastAsia" w:hAnsiTheme="minorHAnsi"/>
              </w:rPr>
              <w:t xml:space="preserve"> International Classification of Diseases, 9th Revision,</w:t>
            </w:r>
            <w:r>
              <w:rPr>
                <w:rFonts w:asciiTheme="minorHAnsi" w:eastAsiaTheme="majorEastAsia" w:hAnsiTheme="minorHAnsi"/>
              </w:rPr>
              <w:t xml:space="preserve"> Clinical Modification; PPV, positive predictive value.</w:t>
            </w:r>
          </w:p>
          <w:p w14:paraId="72BB3EB9" w14:textId="77777777" w:rsidR="00D34D23" w:rsidRPr="00093A1E" w:rsidRDefault="00D34D23" w:rsidP="00CA52FA">
            <w:pPr>
              <w:spacing w:after="0" w:line="259" w:lineRule="auto"/>
              <w:rPr>
                <w:rFonts w:asciiTheme="minorHAnsi" w:eastAsiaTheme="majorEastAsia" w:hAnsiTheme="minorHAnsi"/>
              </w:rPr>
            </w:pPr>
          </w:p>
        </w:tc>
      </w:tr>
    </w:tbl>
    <w:p w14:paraId="13B5241B" w14:textId="77777777" w:rsidR="00D34D23" w:rsidRPr="00710F5E" w:rsidRDefault="00D34D23" w:rsidP="00D34D23">
      <w:pPr>
        <w:spacing w:line="240" w:lineRule="auto"/>
        <w:rPr>
          <w:b/>
        </w:rPr>
      </w:pPr>
      <w:r>
        <w:rPr>
          <w:b/>
        </w:rPr>
        <w:lastRenderedPageBreak/>
        <w:t xml:space="preserve">Supplementary Table 6 </w:t>
      </w:r>
      <w:r w:rsidRPr="00D907E6">
        <w:t>ICD-10-CM diagnosis codes for identifying moderate COPD-related exacerbations</w:t>
      </w:r>
    </w:p>
    <w:tbl>
      <w:tblPr>
        <w:tblW w:w="8095" w:type="dxa"/>
        <w:tblLook w:val="04A0" w:firstRow="1" w:lastRow="0" w:firstColumn="1" w:lastColumn="0" w:noHBand="0" w:noVBand="1"/>
      </w:tblPr>
      <w:tblGrid>
        <w:gridCol w:w="1683"/>
        <w:gridCol w:w="6412"/>
      </w:tblGrid>
      <w:tr w:rsidR="00D34D23" w:rsidRPr="00710F5E" w14:paraId="082C7C81" w14:textId="77777777" w:rsidTr="00CA52FA">
        <w:trPr>
          <w:trHeight w:val="300"/>
        </w:trPr>
        <w:tc>
          <w:tcPr>
            <w:tcW w:w="1683"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2736EE7C" w14:textId="77777777" w:rsidR="00D34D23" w:rsidRPr="003C4074" w:rsidRDefault="00D34D23" w:rsidP="00CA52FA">
            <w:pPr>
              <w:spacing w:after="0"/>
              <w:rPr>
                <w:rFonts w:eastAsia="Calibri"/>
                <w:b/>
                <w:sz w:val="20"/>
                <w:szCs w:val="20"/>
              </w:rPr>
            </w:pPr>
            <w:r w:rsidRPr="003C4074">
              <w:rPr>
                <w:b/>
                <w:sz w:val="20"/>
                <w:szCs w:val="20"/>
              </w:rPr>
              <w:t>Code</w:t>
            </w:r>
          </w:p>
        </w:tc>
        <w:tc>
          <w:tcPr>
            <w:tcW w:w="6412" w:type="dxa"/>
            <w:tcBorders>
              <w:top w:val="single" w:sz="4" w:space="0" w:color="auto"/>
              <w:left w:val="nil"/>
              <w:bottom w:val="single" w:sz="4" w:space="0" w:color="auto"/>
              <w:right w:val="single" w:sz="4" w:space="0" w:color="auto"/>
            </w:tcBorders>
            <w:shd w:val="clear" w:color="auto" w:fill="FFFFFF" w:themeFill="background1"/>
            <w:noWrap/>
            <w:hideMark/>
          </w:tcPr>
          <w:p w14:paraId="0167DA40" w14:textId="77777777" w:rsidR="00D34D23" w:rsidRPr="003C4074" w:rsidRDefault="00D34D23" w:rsidP="00CA52FA">
            <w:pPr>
              <w:spacing w:after="0"/>
              <w:rPr>
                <w:rFonts w:eastAsia="Calibri"/>
                <w:b/>
                <w:sz w:val="20"/>
                <w:szCs w:val="20"/>
              </w:rPr>
            </w:pPr>
            <w:r w:rsidRPr="003C4074">
              <w:rPr>
                <w:b/>
                <w:sz w:val="20"/>
                <w:szCs w:val="20"/>
              </w:rPr>
              <w:t>Description</w:t>
            </w:r>
          </w:p>
        </w:tc>
      </w:tr>
      <w:tr w:rsidR="00D34D23" w:rsidRPr="00710F5E" w14:paraId="3D9F46C6" w14:textId="77777777" w:rsidTr="00CA52FA">
        <w:trPr>
          <w:trHeight w:val="300"/>
        </w:trPr>
        <w:tc>
          <w:tcPr>
            <w:tcW w:w="1683"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2DB11DA2" w14:textId="77777777" w:rsidR="00D34D23" w:rsidRPr="002378B7" w:rsidRDefault="00D34D23" w:rsidP="00CA52FA">
            <w:pPr>
              <w:spacing w:after="0"/>
              <w:rPr>
                <w:color w:val="000000"/>
                <w:sz w:val="20"/>
                <w:szCs w:val="20"/>
              </w:rPr>
            </w:pPr>
            <w:r w:rsidRPr="002378B7">
              <w:rPr>
                <w:color w:val="000000"/>
                <w:sz w:val="20"/>
                <w:szCs w:val="20"/>
              </w:rPr>
              <w:t>J18</w:t>
            </w:r>
          </w:p>
        </w:tc>
        <w:tc>
          <w:tcPr>
            <w:tcW w:w="6412" w:type="dxa"/>
            <w:tcBorders>
              <w:top w:val="nil"/>
              <w:left w:val="nil"/>
              <w:bottom w:val="single" w:sz="4" w:space="0" w:color="auto"/>
              <w:right w:val="single" w:sz="4" w:space="0" w:color="auto"/>
            </w:tcBorders>
            <w:shd w:val="clear" w:color="auto" w:fill="FFFFFF" w:themeFill="background1"/>
            <w:noWrap/>
            <w:vAlign w:val="bottom"/>
            <w:hideMark/>
          </w:tcPr>
          <w:p w14:paraId="7ECA9ABD" w14:textId="77777777" w:rsidR="00D34D23" w:rsidRPr="002378B7" w:rsidRDefault="00D34D23" w:rsidP="00CA52FA">
            <w:pPr>
              <w:spacing w:after="0"/>
              <w:rPr>
                <w:color w:val="000000"/>
                <w:sz w:val="20"/>
                <w:szCs w:val="20"/>
              </w:rPr>
            </w:pPr>
            <w:r w:rsidRPr="002378B7">
              <w:rPr>
                <w:color w:val="000000"/>
                <w:sz w:val="20"/>
                <w:szCs w:val="20"/>
              </w:rPr>
              <w:t>Pneumonia, unspecified organism</w:t>
            </w:r>
          </w:p>
        </w:tc>
      </w:tr>
      <w:tr w:rsidR="00D34D23" w:rsidRPr="00710F5E" w14:paraId="4FC0D7EC" w14:textId="77777777" w:rsidTr="00CA52FA">
        <w:trPr>
          <w:trHeight w:val="300"/>
        </w:trPr>
        <w:tc>
          <w:tcPr>
            <w:tcW w:w="1683" w:type="dxa"/>
            <w:tcBorders>
              <w:top w:val="nil"/>
              <w:left w:val="single" w:sz="4" w:space="0" w:color="auto"/>
              <w:bottom w:val="single" w:sz="4" w:space="0" w:color="auto"/>
              <w:right w:val="single" w:sz="4" w:space="0" w:color="auto"/>
            </w:tcBorders>
            <w:shd w:val="clear" w:color="auto" w:fill="FFFFFF" w:themeFill="background1"/>
            <w:noWrap/>
            <w:vAlign w:val="bottom"/>
          </w:tcPr>
          <w:p w14:paraId="226AF0C6" w14:textId="77777777" w:rsidR="00D34D23" w:rsidRPr="002378B7" w:rsidRDefault="00D34D23" w:rsidP="00CA52FA">
            <w:pPr>
              <w:spacing w:after="0"/>
              <w:rPr>
                <w:color w:val="000000"/>
                <w:sz w:val="20"/>
                <w:szCs w:val="20"/>
              </w:rPr>
            </w:pPr>
            <w:r w:rsidRPr="002378B7">
              <w:rPr>
                <w:color w:val="000000"/>
                <w:sz w:val="20"/>
                <w:szCs w:val="20"/>
              </w:rPr>
              <w:t>J20</w:t>
            </w:r>
          </w:p>
        </w:tc>
        <w:tc>
          <w:tcPr>
            <w:tcW w:w="6412" w:type="dxa"/>
            <w:tcBorders>
              <w:top w:val="nil"/>
              <w:left w:val="nil"/>
              <w:bottom w:val="single" w:sz="4" w:space="0" w:color="auto"/>
              <w:right w:val="single" w:sz="4" w:space="0" w:color="auto"/>
            </w:tcBorders>
            <w:shd w:val="clear" w:color="auto" w:fill="FFFFFF" w:themeFill="background1"/>
            <w:noWrap/>
            <w:vAlign w:val="bottom"/>
          </w:tcPr>
          <w:p w14:paraId="7BA3A368" w14:textId="77777777" w:rsidR="00D34D23" w:rsidRPr="002378B7" w:rsidRDefault="00D34D23" w:rsidP="00CA52FA">
            <w:pPr>
              <w:spacing w:after="0"/>
              <w:rPr>
                <w:color w:val="000000"/>
                <w:sz w:val="20"/>
                <w:szCs w:val="20"/>
              </w:rPr>
            </w:pPr>
            <w:r w:rsidRPr="002378B7">
              <w:rPr>
                <w:color w:val="000000"/>
                <w:sz w:val="20"/>
                <w:szCs w:val="20"/>
              </w:rPr>
              <w:t>Acute bronchitis</w:t>
            </w:r>
          </w:p>
        </w:tc>
      </w:tr>
      <w:tr w:rsidR="00D34D23" w:rsidRPr="00710F5E" w14:paraId="18964405" w14:textId="77777777" w:rsidTr="00CA52FA">
        <w:trPr>
          <w:trHeight w:val="300"/>
        </w:trPr>
        <w:tc>
          <w:tcPr>
            <w:tcW w:w="1683" w:type="dxa"/>
            <w:tcBorders>
              <w:top w:val="nil"/>
              <w:left w:val="single" w:sz="4" w:space="0" w:color="auto"/>
              <w:bottom w:val="single" w:sz="4" w:space="0" w:color="auto"/>
              <w:right w:val="single" w:sz="4" w:space="0" w:color="auto"/>
            </w:tcBorders>
            <w:shd w:val="clear" w:color="auto" w:fill="FFFFFF" w:themeFill="background1"/>
            <w:noWrap/>
            <w:vAlign w:val="bottom"/>
          </w:tcPr>
          <w:p w14:paraId="34285E6A" w14:textId="77777777" w:rsidR="00D34D23" w:rsidRPr="002378B7" w:rsidRDefault="00D34D23" w:rsidP="00CA52FA">
            <w:pPr>
              <w:spacing w:after="0"/>
              <w:rPr>
                <w:color w:val="000000"/>
                <w:sz w:val="20"/>
                <w:szCs w:val="20"/>
              </w:rPr>
            </w:pPr>
            <w:r w:rsidRPr="002378B7">
              <w:rPr>
                <w:color w:val="000000"/>
                <w:sz w:val="20"/>
                <w:szCs w:val="20"/>
              </w:rPr>
              <w:t>J21</w:t>
            </w:r>
          </w:p>
        </w:tc>
        <w:tc>
          <w:tcPr>
            <w:tcW w:w="6412" w:type="dxa"/>
            <w:tcBorders>
              <w:top w:val="nil"/>
              <w:left w:val="nil"/>
              <w:bottom w:val="single" w:sz="4" w:space="0" w:color="auto"/>
              <w:right w:val="single" w:sz="4" w:space="0" w:color="auto"/>
            </w:tcBorders>
            <w:shd w:val="clear" w:color="auto" w:fill="FFFFFF" w:themeFill="background1"/>
            <w:noWrap/>
            <w:vAlign w:val="bottom"/>
          </w:tcPr>
          <w:p w14:paraId="0BBACEA5" w14:textId="77777777" w:rsidR="00D34D23" w:rsidRPr="002378B7" w:rsidRDefault="00D34D23" w:rsidP="00CA52FA">
            <w:pPr>
              <w:spacing w:after="0"/>
              <w:rPr>
                <w:color w:val="000000"/>
                <w:sz w:val="20"/>
                <w:szCs w:val="20"/>
              </w:rPr>
            </w:pPr>
            <w:r w:rsidRPr="002378B7">
              <w:rPr>
                <w:color w:val="000000"/>
                <w:sz w:val="20"/>
                <w:szCs w:val="20"/>
              </w:rPr>
              <w:t>Acute bronchiolitis</w:t>
            </w:r>
          </w:p>
        </w:tc>
      </w:tr>
      <w:tr w:rsidR="00D34D23" w:rsidRPr="00710F5E" w14:paraId="655BA64F" w14:textId="77777777" w:rsidTr="00CA52FA">
        <w:trPr>
          <w:trHeight w:val="300"/>
        </w:trPr>
        <w:tc>
          <w:tcPr>
            <w:tcW w:w="1683"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57BC3082" w14:textId="77777777" w:rsidR="00D34D23" w:rsidRPr="002378B7" w:rsidRDefault="00D34D23" w:rsidP="00CA52FA">
            <w:pPr>
              <w:spacing w:after="0"/>
              <w:rPr>
                <w:color w:val="000000"/>
                <w:sz w:val="20"/>
                <w:szCs w:val="20"/>
              </w:rPr>
            </w:pPr>
            <w:r w:rsidRPr="002378B7">
              <w:rPr>
                <w:color w:val="000000"/>
                <w:sz w:val="20"/>
                <w:szCs w:val="20"/>
              </w:rPr>
              <w:t>J22</w:t>
            </w:r>
          </w:p>
        </w:tc>
        <w:tc>
          <w:tcPr>
            <w:tcW w:w="6412" w:type="dxa"/>
            <w:tcBorders>
              <w:top w:val="single" w:sz="4" w:space="0" w:color="auto"/>
              <w:left w:val="nil"/>
              <w:bottom w:val="single" w:sz="4" w:space="0" w:color="auto"/>
              <w:right w:val="single" w:sz="4" w:space="0" w:color="auto"/>
            </w:tcBorders>
            <w:shd w:val="clear" w:color="auto" w:fill="FFFFFF" w:themeFill="background1"/>
            <w:noWrap/>
            <w:vAlign w:val="bottom"/>
          </w:tcPr>
          <w:p w14:paraId="699DCA02" w14:textId="77777777" w:rsidR="00D34D23" w:rsidRPr="002378B7" w:rsidRDefault="00D34D23" w:rsidP="00CA52FA">
            <w:pPr>
              <w:spacing w:after="0"/>
              <w:rPr>
                <w:color w:val="000000"/>
                <w:sz w:val="20"/>
                <w:szCs w:val="20"/>
              </w:rPr>
            </w:pPr>
            <w:r w:rsidRPr="002378B7">
              <w:rPr>
                <w:color w:val="000000"/>
                <w:sz w:val="20"/>
                <w:szCs w:val="20"/>
              </w:rPr>
              <w:t>Unspecified acute lower respiratory infection</w:t>
            </w:r>
          </w:p>
        </w:tc>
      </w:tr>
      <w:tr w:rsidR="00D34D23" w:rsidRPr="00710F5E" w14:paraId="4C838EEE" w14:textId="77777777" w:rsidTr="00CA52FA">
        <w:trPr>
          <w:trHeight w:val="300"/>
        </w:trPr>
        <w:tc>
          <w:tcPr>
            <w:tcW w:w="1683" w:type="dxa"/>
            <w:tcBorders>
              <w:top w:val="nil"/>
              <w:left w:val="single" w:sz="4" w:space="0" w:color="auto"/>
              <w:bottom w:val="single" w:sz="4" w:space="0" w:color="auto"/>
              <w:right w:val="single" w:sz="4" w:space="0" w:color="auto"/>
            </w:tcBorders>
            <w:shd w:val="clear" w:color="auto" w:fill="FFFFFF" w:themeFill="background1"/>
            <w:noWrap/>
            <w:vAlign w:val="bottom"/>
          </w:tcPr>
          <w:p w14:paraId="08082102" w14:textId="77777777" w:rsidR="00D34D23" w:rsidRPr="002378B7" w:rsidRDefault="00D34D23" w:rsidP="00CA52FA">
            <w:pPr>
              <w:spacing w:after="0"/>
              <w:rPr>
                <w:color w:val="000000"/>
                <w:sz w:val="20"/>
                <w:szCs w:val="20"/>
              </w:rPr>
            </w:pPr>
            <w:r w:rsidRPr="002378B7">
              <w:rPr>
                <w:color w:val="000000"/>
                <w:sz w:val="20"/>
                <w:szCs w:val="20"/>
              </w:rPr>
              <w:t>J40</w:t>
            </w:r>
          </w:p>
        </w:tc>
        <w:tc>
          <w:tcPr>
            <w:tcW w:w="6412" w:type="dxa"/>
            <w:tcBorders>
              <w:top w:val="nil"/>
              <w:left w:val="nil"/>
              <w:bottom w:val="single" w:sz="4" w:space="0" w:color="auto"/>
              <w:right w:val="single" w:sz="4" w:space="0" w:color="auto"/>
            </w:tcBorders>
            <w:shd w:val="clear" w:color="auto" w:fill="FFFFFF" w:themeFill="background1"/>
            <w:noWrap/>
            <w:vAlign w:val="bottom"/>
          </w:tcPr>
          <w:p w14:paraId="3AE70A51" w14:textId="77777777" w:rsidR="00D34D23" w:rsidRPr="002378B7" w:rsidRDefault="00D34D23" w:rsidP="00CA52FA">
            <w:pPr>
              <w:spacing w:after="0"/>
              <w:rPr>
                <w:color w:val="000000"/>
                <w:sz w:val="20"/>
                <w:szCs w:val="20"/>
              </w:rPr>
            </w:pPr>
            <w:r w:rsidRPr="002378B7">
              <w:rPr>
                <w:color w:val="000000"/>
                <w:sz w:val="20"/>
                <w:szCs w:val="20"/>
              </w:rPr>
              <w:t>Bronchitis, not specified as acute or chronic</w:t>
            </w:r>
          </w:p>
        </w:tc>
      </w:tr>
      <w:tr w:rsidR="00D34D23" w:rsidRPr="00710F5E" w14:paraId="4F3C2BCD" w14:textId="77777777" w:rsidTr="00CA52FA">
        <w:trPr>
          <w:trHeight w:val="300"/>
        </w:trPr>
        <w:tc>
          <w:tcPr>
            <w:tcW w:w="1683" w:type="dxa"/>
            <w:tcBorders>
              <w:top w:val="nil"/>
              <w:left w:val="single" w:sz="4" w:space="0" w:color="auto"/>
              <w:bottom w:val="single" w:sz="4" w:space="0" w:color="auto"/>
              <w:right w:val="single" w:sz="4" w:space="0" w:color="auto"/>
            </w:tcBorders>
            <w:shd w:val="clear" w:color="auto" w:fill="FFFFFF" w:themeFill="background1"/>
            <w:noWrap/>
            <w:vAlign w:val="bottom"/>
          </w:tcPr>
          <w:p w14:paraId="6E0F2191" w14:textId="77777777" w:rsidR="00D34D23" w:rsidRPr="002378B7" w:rsidRDefault="00D34D23" w:rsidP="00CA52FA">
            <w:pPr>
              <w:spacing w:after="0"/>
              <w:rPr>
                <w:color w:val="000000"/>
                <w:sz w:val="20"/>
                <w:szCs w:val="20"/>
              </w:rPr>
            </w:pPr>
            <w:r w:rsidRPr="002378B7">
              <w:rPr>
                <w:color w:val="000000"/>
                <w:sz w:val="20"/>
                <w:szCs w:val="20"/>
              </w:rPr>
              <w:t>J41</w:t>
            </w:r>
          </w:p>
        </w:tc>
        <w:tc>
          <w:tcPr>
            <w:tcW w:w="6412" w:type="dxa"/>
            <w:tcBorders>
              <w:top w:val="nil"/>
              <w:left w:val="nil"/>
              <w:bottom w:val="single" w:sz="4" w:space="0" w:color="auto"/>
              <w:right w:val="single" w:sz="4" w:space="0" w:color="auto"/>
            </w:tcBorders>
            <w:shd w:val="clear" w:color="auto" w:fill="FFFFFF" w:themeFill="background1"/>
            <w:noWrap/>
            <w:vAlign w:val="bottom"/>
          </w:tcPr>
          <w:p w14:paraId="5587A119" w14:textId="77777777" w:rsidR="00D34D23" w:rsidRPr="002378B7" w:rsidRDefault="00D34D23" w:rsidP="00CA52FA">
            <w:pPr>
              <w:spacing w:after="0"/>
              <w:rPr>
                <w:color w:val="000000"/>
                <w:sz w:val="20"/>
                <w:szCs w:val="20"/>
              </w:rPr>
            </w:pPr>
            <w:r w:rsidRPr="002378B7">
              <w:rPr>
                <w:color w:val="000000"/>
                <w:sz w:val="20"/>
                <w:szCs w:val="20"/>
              </w:rPr>
              <w:t>Simple and mucopurulent chronic bronchitis</w:t>
            </w:r>
          </w:p>
        </w:tc>
      </w:tr>
      <w:tr w:rsidR="00D34D23" w:rsidRPr="00710F5E" w14:paraId="3809846B" w14:textId="77777777" w:rsidTr="00CA52FA">
        <w:trPr>
          <w:trHeight w:val="300"/>
        </w:trPr>
        <w:tc>
          <w:tcPr>
            <w:tcW w:w="1683" w:type="dxa"/>
            <w:tcBorders>
              <w:top w:val="nil"/>
              <w:left w:val="single" w:sz="4" w:space="0" w:color="auto"/>
              <w:bottom w:val="single" w:sz="4" w:space="0" w:color="auto"/>
              <w:right w:val="single" w:sz="4" w:space="0" w:color="auto"/>
            </w:tcBorders>
            <w:shd w:val="clear" w:color="auto" w:fill="FFFFFF" w:themeFill="background1"/>
            <w:noWrap/>
            <w:vAlign w:val="bottom"/>
          </w:tcPr>
          <w:p w14:paraId="52692AA4" w14:textId="77777777" w:rsidR="00D34D23" w:rsidRPr="002378B7" w:rsidRDefault="00D34D23" w:rsidP="00CA52FA">
            <w:pPr>
              <w:spacing w:after="0"/>
              <w:rPr>
                <w:color w:val="000000"/>
                <w:sz w:val="20"/>
                <w:szCs w:val="20"/>
              </w:rPr>
            </w:pPr>
            <w:r w:rsidRPr="002378B7">
              <w:rPr>
                <w:color w:val="000000"/>
                <w:sz w:val="20"/>
                <w:szCs w:val="20"/>
              </w:rPr>
              <w:t>J42</w:t>
            </w:r>
          </w:p>
        </w:tc>
        <w:tc>
          <w:tcPr>
            <w:tcW w:w="6412" w:type="dxa"/>
            <w:tcBorders>
              <w:top w:val="nil"/>
              <w:left w:val="nil"/>
              <w:bottom w:val="single" w:sz="4" w:space="0" w:color="auto"/>
              <w:right w:val="single" w:sz="4" w:space="0" w:color="auto"/>
            </w:tcBorders>
            <w:shd w:val="clear" w:color="auto" w:fill="FFFFFF" w:themeFill="background1"/>
            <w:noWrap/>
            <w:vAlign w:val="bottom"/>
          </w:tcPr>
          <w:p w14:paraId="2795C73F" w14:textId="77777777" w:rsidR="00D34D23" w:rsidRPr="002378B7" w:rsidRDefault="00D34D23" w:rsidP="00CA52FA">
            <w:pPr>
              <w:spacing w:after="0"/>
              <w:rPr>
                <w:color w:val="000000"/>
                <w:sz w:val="20"/>
                <w:szCs w:val="20"/>
              </w:rPr>
            </w:pPr>
            <w:r w:rsidRPr="002378B7">
              <w:rPr>
                <w:color w:val="000000"/>
                <w:sz w:val="20"/>
                <w:szCs w:val="20"/>
              </w:rPr>
              <w:t>Unspecified chronic bronchitis</w:t>
            </w:r>
          </w:p>
        </w:tc>
      </w:tr>
      <w:tr w:rsidR="00D34D23" w:rsidRPr="00710F5E" w14:paraId="11C81966" w14:textId="77777777" w:rsidTr="00CA52FA">
        <w:trPr>
          <w:trHeight w:val="300"/>
        </w:trPr>
        <w:tc>
          <w:tcPr>
            <w:tcW w:w="1683" w:type="dxa"/>
            <w:tcBorders>
              <w:top w:val="nil"/>
              <w:left w:val="single" w:sz="4" w:space="0" w:color="auto"/>
              <w:bottom w:val="single" w:sz="4" w:space="0" w:color="auto"/>
              <w:right w:val="single" w:sz="4" w:space="0" w:color="auto"/>
            </w:tcBorders>
            <w:shd w:val="clear" w:color="auto" w:fill="FFFFFF" w:themeFill="background1"/>
            <w:noWrap/>
            <w:vAlign w:val="bottom"/>
          </w:tcPr>
          <w:p w14:paraId="6029D01D" w14:textId="77777777" w:rsidR="00D34D23" w:rsidRPr="002378B7" w:rsidRDefault="00D34D23" w:rsidP="00CA52FA">
            <w:pPr>
              <w:spacing w:after="0"/>
              <w:rPr>
                <w:color w:val="000000"/>
                <w:sz w:val="20"/>
                <w:szCs w:val="20"/>
              </w:rPr>
            </w:pPr>
            <w:r w:rsidRPr="002378B7">
              <w:rPr>
                <w:color w:val="000000"/>
                <w:sz w:val="20"/>
                <w:szCs w:val="20"/>
              </w:rPr>
              <w:t>J43</w:t>
            </w:r>
          </w:p>
        </w:tc>
        <w:tc>
          <w:tcPr>
            <w:tcW w:w="6412" w:type="dxa"/>
            <w:tcBorders>
              <w:top w:val="nil"/>
              <w:left w:val="nil"/>
              <w:bottom w:val="single" w:sz="4" w:space="0" w:color="auto"/>
              <w:right w:val="single" w:sz="4" w:space="0" w:color="auto"/>
            </w:tcBorders>
            <w:shd w:val="clear" w:color="auto" w:fill="FFFFFF" w:themeFill="background1"/>
            <w:noWrap/>
            <w:vAlign w:val="bottom"/>
          </w:tcPr>
          <w:p w14:paraId="3F21E12C" w14:textId="77777777" w:rsidR="00D34D23" w:rsidRPr="002378B7" w:rsidRDefault="00D34D23" w:rsidP="00CA52FA">
            <w:pPr>
              <w:spacing w:after="0"/>
              <w:rPr>
                <w:color w:val="000000"/>
                <w:sz w:val="20"/>
                <w:szCs w:val="20"/>
              </w:rPr>
            </w:pPr>
            <w:r w:rsidRPr="002378B7">
              <w:rPr>
                <w:color w:val="000000"/>
                <w:sz w:val="20"/>
                <w:szCs w:val="20"/>
              </w:rPr>
              <w:t>Emphysema</w:t>
            </w:r>
          </w:p>
        </w:tc>
      </w:tr>
      <w:tr w:rsidR="00D34D23" w:rsidRPr="00710F5E" w14:paraId="605263BA" w14:textId="77777777" w:rsidTr="00CA52FA">
        <w:trPr>
          <w:trHeight w:val="300"/>
        </w:trPr>
        <w:tc>
          <w:tcPr>
            <w:tcW w:w="1683"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44830B50" w14:textId="77777777" w:rsidR="00D34D23" w:rsidRPr="002378B7" w:rsidRDefault="00D34D23" w:rsidP="00CA52FA">
            <w:pPr>
              <w:spacing w:after="0"/>
              <w:rPr>
                <w:color w:val="000000"/>
                <w:sz w:val="20"/>
                <w:szCs w:val="20"/>
              </w:rPr>
            </w:pPr>
            <w:r w:rsidRPr="002378B7">
              <w:rPr>
                <w:color w:val="000000"/>
                <w:sz w:val="20"/>
                <w:szCs w:val="20"/>
              </w:rPr>
              <w:t>J44.0</w:t>
            </w:r>
          </w:p>
        </w:tc>
        <w:tc>
          <w:tcPr>
            <w:tcW w:w="6412" w:type="dxa"/>
            <w:tcBorders>
              <w:top w:val="single" w:sz="4" w:space="0" w:color="auto"/>
              <w:left w:val="nil"/>
              <w:bottom w:val="single" w:sz="4" w:space="0" w:color="auto"/>
              <w:right w:val="single" w:sz="4" w:space="0" w:color="auto"/>
            </w:tcBorders>
            <w:shd w:val="clear" w:color="auto" w:fill="FFFFFF" w:themeFill="background1"/>
            <w:noWrap/>
            <w:vAlign w:val="bottom"/>
          </w:tcPr>
          <w:p w14:paraId="7255CACF" w14:textId="77777777" w:rsidR="00D34D23" w:rsidRPr="002378B7" w:rsidRDefault="00D34D23" w:rsidP="00CA52FA">
            <w:pPr>
              <w:spacing w:after="0"/>
              <w:rPr>
                <w:color w:val="000000"/>
                <w:sz w:val="20"/>
                <w:szCs w:val="20"/>
              </w:rPr>
            </w:pPr>
            <w:r w:rsidRPr="002378B7">
              <w:rPr>
                <w:color w:val="000000"/>
                <w:sz w:val="20"/>
                <w:szCs w:val="20"/>
              </w:rPr>
              <w:t>Chronic obstructive pulmonary disease with acute lower respiratory infection</w:t>
            </w:r>
          </w:p>
        </w:tc>
      </w:tr>
      <w:tr w:rsidR="00D34D23" w:rsidRPr="00710F5E" w14:paraId="61683275" w14:textId="77777777" w:rsidTr="00CA52FA">
        <w:trPr>
          <w:trHeight w:val="300"/>
        </w:trPr>
        <w:tc>
          <w:tcPr>
            <w:tcW w:w="1683" w:type="dxa"/>
            <w:tcBorders>
              <w:top w:val="nil"/>
              <w:left w:val="single" w:sz="4" w:space="0" w:color="auto"/>
              <w:bottom w:val="single" w:sz="4" w:space="0" w:color="auto"/>
              <w:right w:val="single" w:sz="4" w:space="0" w:color="auto"/>
            </w:tcBorders>
            <w:shd w:val="clear" w:color="auto" w:fill="FFFFFF" w:themeFill="background1"/>
            <w:noWrap/>
            <w:vAlign w:val="bottom"/>
          </w:tcPr>
          <w:p w14:paraId="53C8D293" w14:textId="77777777" w:rsidR="00D34D23" w:rsidRPr="002378B7" w:rsidRDefault="00D34D23" w:rsidP="00CA52FA">
            <w:pPr>
              <w:spacing w:after="0"/>
              <w:rPr>
                <w:color w:val="000000"/>
                <w:sz w:val="20"/>
                <w:szCs w:val="20"/>
              </w:rPr>
            </w:pPr>
            <w:r w:rsidRPr="002378B7">
              <w:rPr>
                <w:color w:val="000000"/>
                <w:sz w:val="20"/>
                <w:szCs w:val="20"/>
              </w:rPr>
              <w:t>J44.1</w:t>
            </w:r>
          </w:p>
        </w:tc>
        <w:tc>
          <w:tcPr>
            <w:tcW w:w="6412" w:type="dxa"/>
            <w:tcBorders>
              <w:top w:val="nil"/>
              <w:left w:val="nil"/>
              <w:bottom w:val="single" w:sz="4" w:space="0" w:color="auto"/>
              <w:right w:val="single" w:sz="4" w:space="0" w:color="auto"/>
            </w:tcBorders>
            <w:shd w:val="clear" w:color="auto" w:fill="FFFFFF" w:themeFill="background1"/>
            <w:noWrap/>
            <w:vAlign w:val="bottom"/>
          </w:tcPr>
          <w:p w14:paraId="5A4342D8" w14:textId="77777777" w:rsidR="00D34D23" w:rsidRPr="002378B7" w:rsidRDefault="00D34D23" w:rsidP="00CA52FA">
            <w:pPr>
              <w:spacing w:after="0"/>
              <w:rPr>
                <w:color w:val="000000"/>
                <w:sz w:val="20"/>
                <w:szCs w:val="20"/>
              </w:rPr>
            </w:pPr>
            <w:r w:rsidRPr="002378B7">
              <w:rPr>
                <w:color w:val="000000"/>
                <w:sz w:val="20"/>
                <w:szCs w:val="20"/>
              </w:rPr>
              <w:t>Chronic obstructive pulmonary disease with (acute) exacerbation</w:t>
            </w:r>
          </w:p>
        </w:tc>
      </w:tr>
      <w:tr w:rsidR="00D34D23" w:rsidRPr="00710F5E" w14:paraId="56398F9F" w14:textId="77777777" w:rsidTr="00CA52FA">
        <w:trPr>
          <w:trHeight w:val="300"/>
        </w:trPr>
        <w:tc>
          <w:tcPr>
            <w:tcW w:w="1683" w:type="dxa"/>
            <w:tcBorders>
              <w:top w:val="nil"/>
              <w:left w:val="single" w:sz="4" w:space="0" w:color="auto"/>
              <w:bottom w:val="single" w:sz="4" w:space="0" w:color="auto"/>
              <w:right w:val="single" w:sz="4" w:space="0" w:color="auto"/>
            </w:tcBorders>
            <w:shd w:val="clear" w:color="auto" w:fill="FFFFFF" w:themeFill="background1"/>
            <w:noWrap/>
            <w:vAlign w:val="bottom"/>
          </w:tcPr>
          <w:p w14:paraId="7564921C" w14:textId="77777777" w:rsidR="00D34D23" w:rsidRPr="002378B7" w:rsidRDefault="00D34D23" w:rsidP="00CA52FA">
            <w:pPr>
              <w:spacing w:after="0"/>
              <w:rPr>
                <w:color w:val="000000"/>
                <w:sz w:val="20"/>
                <w:szCs w:val="20"/>
              </w:rPr>
            </w:pPr>
            <w:r w:rsidRPr="002378B7">
              <w:rPr>
                <w:color w:val="000000"/>
                <w:sz w:val="20"/>
                <w:szCs w:val="20"/>
              </w:rPr>
              <w:t>J44.9</w:t>
            </w:r>
          </w:p>
        </w:tc>
        <w:tc>
          <w:tcPr>
            <w:tcW w:w="6412" w:type="dxa"/>
            <w:tcBorders>
              <w:top w:val="nil"/>
              <w:left w:val="nil"/>
              <w:bottom w:val="single" w:sz="4" w:space="0" w:color="auto"/>
              <w:right w:val="single" w:sz="4" w:space="0" w:color="auto"/>
            </w:tcBorders>
            <w:shd w:val="clear" w:color="auto" w:fill="FFFFFF" w:themeFill="background1"/>
            <w:noWrap/>
            <w:vAlign w:val="bottom"/>
          </w:tcPr>
          <w:p w14:paraId="2E4633AF" w14:textId="77777777" w:rsidR="00D34D23" w:rsidRPr="002378B7" w:rsidRDefault="00D34D23" w:rsidP="00CA52FA">
            <w:pPr>
              <w:spacing w:after="0"/>
              <w:rPr>
                <w:color w:val="000000"/>
                <w:sz w:val="20"/>
                <w:szCs w:val="20"/>
              </w:rPr>
            </w:pPr>
            <w:r w:rsidRPr="002378B7">
              <w:rPr>
                <w:color w:val="000000"/>
                <w:sz w:val="20"/>
                <w:szCs w:val="20"/>
              </w:rPr>
              <w:t>Chronic obstructive pulmonary disease, unspecified</w:t>
            </w:r>
          </w:p>
        </w:tc>
      </w:tr>
      <w:tr w:rsidR="00D34D23" w:rsidRPr="00710F5E" w14:paraId="6860F28B" w14:textId="77777777" w:rsidTr="00CA52FA">
        <w:trPr>
          <w:trHeight w:val="300"/>
        </w:trPr>
        <w:tc>
          <w:tcPr>
            <w:tcW w:w="1683" w:type="dxa"/>
            <w:tcBorders>
              <w:top w:val="nil"/>
              <w:left w:val="single" w:sz="4" w:space="0" w:color="auto"/>
              <w:bottom w:val="single" w:sz="4" w:space="0" w:color="auto"/>
              <w:right w:val="single" w:sz="4" w:space="0" w:color="auto"/>
            </w:tcBorders>
            <w:shd w:val="clear" w:color="auto" w:fill="FFFFFF" w:themeFill="background1"/>
            <w:noWrap/>
            <w:vAlign w:val="bottom"/>
          </w:tcPr>
          <w:p w14:paraId="7947B8CD" w14:textId="77777777" w:rsidR="00D34D23" w:rsidRPr="002378B7" w:rsidRDefault="00D34D23" w:rsidP="00CA52FA">
            <w:pPr>
              <w:spacing w:after="0"/>
              <w:rPr>
                <w:color w:val="000000"/>
                <w:sz w:val="20"/>
                <w:szCs w:val="20"/>
              </w:rPr>
            </w:pPr>
            <w:r w:rsidRPr="002378B7">
              <w:rPr>
                <w:color w:val="000000"/>
                <w:sz w:val="20"/>
                <w:szCs w:val="20"/>
              </w:rPr>
              <w:t>J45.901</w:t>
            </w:r>
          </w:p>
        </w:tc>
        <w:tc>
          <w:tcPr>
            <w:tcW w:w="6412" w:type="dxa"/>
            <w:tcBorders>
              <w:top w:val="nil"/>
              <w:left w:val="nil"/>
              <w:bottom w:val="single" w:sz="4" w:space="0" w:color="auto"/>
              <w:right w:val="single" w:sz="4" w:space="0" w:color="auto"/>
            </w:tcBorders>
            <w:shd w:val="clear" w:color="auto" w:fill="FFFFFF" w:themeFill="background1"/>
            <w:noWrap/>
            <w:vAlign w:val="bottom"/>
          </w:tcPr>
          <w:p w14:paraId="4F897BD8" w14:textId="77777777" w:rsidR="00D34D23" w:rsidRPr="002378B7" w:rsidRDefault="00D34D23" w:rsidP="00CA52FA">
            <w:pPr>
              <w:spacing w:after="0"/>
              <w:rPr>
                <w:color w:val="000000"/>
                <w:sz w:val="20"/>
                <w:szCs w:val="20"/>
              </w:rPr>
            </w:pPr>
            <w:r w:rsidRPr="002378B7">
              <w:rPr>
                <w:color w:val="000000"/>
                <w:sz w:val="20"/>
                <w:szCs w:val="20"/>
              </w:rPr>
              <w:t>Unspecified asthma with (acute) exacerbation</w:t>
            </w:r>
          </w:p>
        </w:tc>
      </w:tr>
      <w:tr w:rsidR="00D34D23" w:rsidRPr="00710F5E" w14:paraId="5D9B768E" w14:textId="77777777" w:rsidTr="00CA52FA">
        <w:trPr>
          <w:trHeight w:val="300"/>
        </w:trPr>
        <w:tc>
          <w:tcPr>
            <w:tcW w:w="1683" w:type="dxa"/>
            <w:tcBorders>
              <w:top w:val="nil"/>
              <w:left w:val="single" w:sz="4" w:space="0" w:color="auto"/>
              <w:bottom w:val="single" w:sz="4" w:space="0" w:color="auto"/>
              <w:right w:val="single" w:sz="4" w:space="0" w:color="auto"/>
            </w:tcBorders>
            <w:shd w:val="clear" w:color="auto" w:fill="FFFFFF" w:themeFill="background1"/>
            <w:noWrap/>
            <w:vAlign w:val="bottom"/>
          </w:tcPr>
          <w:p w14:paraId="6A45BFF8" w14:textId="77777777" w:rsidR="00D34D23" w:rsidRPr="002378B7" w:rsidRDefault="00D34D23" w:rsidP="00CA52FA">
            <w:pPr>
              <w:spacing w:after="0"/>
              <w:rPr>
                <w:color w:val="000000"/>
                <w:sz w:val="20"/>
                <w:szCs w:val="20"/>
              </w:rPr>
            </w:pPr>
            <w:r w:rsidRPr="002378B7">
              <w:rPr>
                <w:color w:val="000000"/>
                <w:sz w:val="20"/>
                <w:szCs w:val="20"/>
              </w:rPr>
              <w:t>J80</w:t>
            </w:r>
          </w:p>
        </w:tc>
        <w:tc>
          <w:tcPr>
            <w:tcW w:w="6412" w:type="dxa"/>
            <w:tcBorders>
              <w:top w:val="nil"/>
              <w:left w:val="nil"/>
              <w:bottom w:val="single" w:sz="4" w:space="0" w:color="auto"/>
              <w:right w:val="single" w:sz="4" w:space="0" w:color="auto"/>
            </w:tcBorders>
            <w:shd w:val="clear" w:color="auto" w:fill="FFFFFF" w:themeFill="background1"/>
            <w:noWrap/>
            <w:vAlign w:val="bottom"/>
          </w:tcPr>
          <w:p w14:paraId="10E28881" w14:textId="77777777" w:rsidR="00D34D23" w:rsidRPr="002378B7" w:rsidRDefault="00D34D23" w:rsidP="00CA52FA">
            <w:pPr>
              <w:spacing w:after="0"/>
              <w:rPr>
                <w:color w:val="000000"/>
                <w:sz w:val="20"/>
                <w:szCs w:val="20"/>
              </w:rPr>
            </w:pPr>
            <w:r w:rsidRPr="002378B7">
              <w:rPr>
                <w:color w:val="000000"/>
                <w:sz w:val="20"/>
                <w:szCs w:val="20"/>
              </w:rPr>
              <w:t>Acute respiratory distress syndrome</w:t>
            </w:r>
          </w:p>
        </w:tc>
      </w:tr>
      <w:tr w:rsidR="00D34D23" w:rsidRPr="00710F5E" w14:paraId="576D6621" w14:textId="77777777" w:rsidTr="00CA52FA">
        <w:trPr>
          <w:trHeight w:val="300"/>
        </w:trPr>
        <w:tc>
          <w:tcPr>
            <w:tcW w:w="1683" w:type="dxa"/>
            <w:tcBorders>
              <w:top w:val="nil"/>
              <w:left w:val="single" w:sz="4" w:space="0" w:color="auto"/>
              <w:bottom w:val="single" w:sz="4" w:space="0" w:color="auto"/>
              <w:right w:val="single" w:sz="4" w:space="0" w:color="auto"/>
            </w:tcBorders>
            <w:shd w:val="clear" w:color="auto" w:fill="FFFFFF" w:themeFill="background1"/>
            <w:noWrap/>
            <w:vAlign w:val="bottom"/>
          </w:tcPr>
          <w:p w14:paraId="3020208B" w14:textId="77777777" w:rsidR="00D34D23" w:rsidRPr="002378B7" w:rsidRDefault="00D34D23" w:rsidP="00CA52FA">
            <w:pPr>
              <w:spacing w:after="0"/>
              <w:rPr>
                <w:color w:val="000000"/>
                <w:sz w:val="20"/>
                <w:szCs w:val="20"/>
              </w:rPr>
            </w:pPr>
            <w:r w:rsidRPr="002378B7">
              <w:rPr>
                <w:color w:val="000000"/>
                <w:sz w:val="20"/>
                <w:szCs w:val="20"/>
              </w:rPr>
              <w:t>J96.0</w:t>
            </w:r>
          </w:p>
        </w:tc>
        <w:tc>
          <w:tcPr>
            <w:tcW w:w="6412" w:type="dxa"/>
            <w:tcBorders>
              <w:top w:val="nil"/>
              <w:left w:val="nil"/>
              <w:bottom w:val="single" w:sz="4" w:space="0" w:color="auto"/>
              <w:right w:val="single" w:sz="4" w:space="0" w:color="auto"/>
            </w:tcBorders>
            <w:shd w:val="clear" w:color="auto" w:fill="FFFFFF" w:themeFill="background1"/>
            <w:noWrap/>
            <w:vAlign w:val="bottom"/>
          </w:tcPr>
          <w:p w14:paraId="5B8D511B" w14:textId="77777777" w:rsidR="00D34D23" w:rsidRPr="002378B7" w:rsidRDefault="00D34D23" w:rsidP="00CA52FA">
            <w:pPr>
              <w:spacing w:after="0"/>
              <w:rPr>
                <w:color w:val="000000"/>
                <w:sz w:val="20"/>
                <w:szCs w:val="20"/>
              </w:rPr>
            </w:pPr>
            <w:r w:rsidRPr="002378B7">
              <w:rPr>
                <w:color w:val="000000"/>
                <w:sz w:val="20"/>
                <w:szCs w:val="20"/>
              </w:rPr>
              <w:t>Acute respiratory failure</w:t>
            </w:r>
          </w:p>
        </w:tc>
      </w:tr>
      <w:tr w:rsidR="00D34D23" w:rsidRPr="00710F5E" w14:paraId="3434FD90" w14:textId="77777777" w:rsidTr="00CA52FA">
        <w:trPr>
          <w:trHeight w:val="300"/>
        </w:trPr>
        <w:tc>
          <w:tcPr>
            <w:tcW w:w="1683" w:type="dxa"/>
            <w:tcBorders>
              <w:top w:val="nil"/>
              <w:left w:val="single" w:sz="4" w:space="0" w:color="auto"/>
              <w:bottom w:val="single" w:sz="4" w:space="0" w:color="auto"/>
              <w:right w:val="single" w:sz="4" w:space="0" w:color="auto"/>
            </w:tcBorders>
            <w:shd w:val="clear" w:color="auto" w:fill="FFFFFF" w:themeFill="background1"/>
            <w:noWrap/>
            <w:vAlign w:val="bottom"/>
          </w:tcPr>
          <w:p w14:paraId="1AF3DA5B" w14:textId="77777777" w:rsidR="00D34D23" w:rsidRPr="002378B7" w:rsidRDefault="00D34D23" w:rsidP="00CA52FA">
            <w:pPr>
              <w:spacing w:after="0"/>
              <w:rPr>
                <w:color w:val="000000"/>
                <w:sz w:val="20"/>
                <w:szCs w:val="20"/>
              </w:rPr>
            </w:pPr>
            <w:r w:rsidRPr="002378B7">
              <w:rPr>
                <w:color w:val="000000"/>
                <w:sz w:val="20"/>
                <w:szCs w:val="20"/>
              </w:rPr>
              <w:t>J96.2</w:t>
            </w:r>
          </w:p>
        </w:tc>
        <w:tc>
          <w:tcPr>
            <w:tcW w:w="6412" w:type="dxa"/>
            <w:tcBorders>
              <w:top w:val="nil"/>
              <w:left w:val="nil"/>
              <w:bottom w:val="single" w:sz="4" w:space="0" w:color="auto"/>
              <w:right w:val="single" w:sz="4" w:space="0" w:color="auto"/>
            </w:tcBorders>
            <w:shd w:val="clear" w:color="auto" w:fill="FFFFFF" w:themeFill="background1"/>
            <w:noWrap/>
            <w:vAlign w:val="bottom"/>
          </w:tcPr>
          <w:p w14:paraId="180C8AC9" w14:textId="77777777" w:rsidR="00D34D23" w:rsidRPr="002378B7" w:rsidRDefault="00D34D23" w:rsidP="00CA52FA">
            <w:pPr>
              <w:spacing w:after="0"/>
              <w:rPr>
                <w:color w:val="000000"/>
                <w:sz w:val="20"/>
                <w:szCs w:val="20"/>
              </w:rPr>
            </w:pPr>
            <w:r w:rsidRPr="002378B7">
              <w:rPr>
                <w:color w:val="000000"/>
                <w:sz w:val="20"/>
                <w:szCs w:val="20"/>
              </w:rPr>
              <w:t>Acute and chronic respiratory failure</w:t>
            </w:r>
          </w:p>
        </w:tc>
      </w:tr>
      <w:tr w:rsidR="00D34D23" w:rsidRPr="00710F5E" w14:paraId="41F822C4" w14:textId="77777777" w:rsidTr="00CA52FA">
        <w:trPr>
          <w:trHeight w:val="300"/>
        </w:trPr>
        <w:tc>
          <w:tcPr>
            <w:tcW w:w="1683" w:type="dxa"/>
            <w:tcBorders>
              <w:top w:val="nil"/>
              <w:left w:val="single" w:sz="4" w:space="0" w:color="auto"/>
              <w:bottom w:val="single" w:sz="4" w:space="0" w:color="auto"/>
              <w:right w:val="single" w:sz="4" w:space="0" w:color="auto"/>
            </w:tcBorders>
            <w:shd w:val="clear" w:color="auto" w:fill="FFFFFF" w:themeFill="background1"/>
            <w:noWrap/>
            <w:vAlign w:val="bottom"/>
          </w:tcPr>
          <w:p w14:paraId="6FF04E28" w14:textId="77777777" w:rsidR="00D34D23" w:rsidRPr="002378B7" w:rsidRDefault="00D34D23" w:rsidP="00CA52FA">
            <w:pPr>
              <w:spacing w:after="0"/>
              <w:rPr>
                <w:color w:val="000000"/>
                <w:sz w:val="20"/>
                <w:szCs w:val="20"/>
              </w:rPr>
            </w:pPr>
            <w:r w:rsidRPr="002378B7">
              <w:rPr>
                <w:color w:val="000000"/>
                <w:sz w:val="20"/>
                <w:szCs w:val="20"/>
              </w:rPr>
              <w:t>J96.9</w:t>
            </w:r>
          </w:p>
        </w:tc>
        <w:tc>
          <w:tcPr>
            <w:tcW w:w="6412" w:type="dxa"/>
            <w:tcBorders>
              <w:top w:val="nil"/>
              <w:left w:val="nil"/>
              <w:bottom w:val="single" w:sz="4" w:space="0" w:color="auto"/>
              <w:right w:val="single" w:sz="4" w:space="0" w:color="auto"/>
            </w:tcBorders>
            <w:shd w:val="clear" w:color="auto" w:fill="FFFFFF" w:themeFill="background1"/>
            <w:noWrap/>
            <w:vAlign w:val="bottom"/>
          </w:tcPr>
          <w:p w14:paraId="70F3545B" w14:textId="77777777" w:rsidR="00D34D23" w:rsidRPr="002378B7" w:rsidRDefault="00D34D23" w:rsidP="00CA52FA">
            <w:pPr>
              <w:spacing w:after="0"/>
              <w:rPr>
                <w:color w:val="000000"/>
                <w:sz w:val="20"/>
                <w:szCs w:val="20"/>
              </w:rPr>
            </w:pPr>
            <w:r w:rsidRPr="002378B7">
              <w:rPr>
                <w:color w:val="000000"/>
                <w:sz w:val="20"/>
                <w:szCs w:val="20"/>
              </w:rPr>
              <w:t>Respiratory failure, unspecified</w:t>
            </w:r>
          </w:p>
        </w:tc>
      </w:tr>
      <w:tr w:rsidR="00D34D23" w:rsidRPr="00710F5E" w14:paraId="274EF5A3" w14:textId="77777777" w:rsidTr="00CA52FA">
        <w:trPr>
          <w:trHeight w:val="300"/>
        </w:trPr>
        <w:tc>
          <w:tcPr>
            <w:tcW w:w="1683" w:type="dxa"/>
            <w:tcBorders>
              <w:top w:val="nil"/>
              <w:left w:val="single" w:sz="4" w:space="0" w:color="auto"/>
              <w:bottom w:val="single" w:sz="4" w:space="0" w:color="auto"/>
              <w:right w:val="single" w:sz="4" w:space="0" w:color="auto"/>
            </w:tcBorders>
            <w:shd w:val="clear" w:color="auto" w:fill="FFFFFF" w:themeFill="background1"/>
            <w:noWrap/>
            <w:vAlign w:val="bottom"/>
          </w:tcPr>
          <w:p w14:paraId="675A8ED8" w14:textId="77777777" w:rsidR="00D34D23" w:rsidRPr="002378B7" w:rsidRDefault="00D34D23" w:rsidP="00CA52FA">
            <w:pPr>
              <w:spacing w:after="0"/>
              <w:rPr>
                <w:color w:val="000000"/>
                <w:sz w:val="20"/>
                <w:szCs w:val="20"/>
              </w:rPr>
            </w:pPr>
            <w:r w:rsidRPr="002378B7">
              <w:rPr>
                <w:color w:val="000000"/>
                <w:sz w:val="20"/>
                <w:szCs w:val="20"/>
              </w:rPr>
              <w:t>R05</w:t>
            </w:r>
          </w:p>
        </w:tc>
        <w:tc>
          <w:tcPr>
            <w:tcW w:w="6412" w:type="dxa"/>
            <w:tcBorders>
              <w:top w:val="nil"/>
              <w:left w:val="nil"/>
              <w:bottom w:val="single" w:sz="4" w:space="0" w:color="auto"/>
              <w:right w:val="single" w:sz="4" w:space="0" w:color="auto"/>
            </w:tcBorders>
            <w:shd w:val="clear" w:color="auto" w:fill="FFFFFF" w:themeFill="background1"/>
            <w:noWrap/>
            <w:vAlign w:val="bottom"/>
          </w:tcPr>
          <w:p w14:paraId="1826E5EA" w14:textId="77777777" w:rsidR="00D34D23" w:rsidRPr="002378B7" w:rsidRDefault="00D34D23" w:rsidP="00CA52FA">
            <w:pPr>
              <w:spacing w:after="0"/>
              <w:rPr>
                <w:color w:val="000000"/>
                <w:sz w:val="20"/>
                <w:szCs w:val="20"/>
              </w:rPr>
            </w:pPr>
            <w:r w:rsidRPr="002378B7">
              <w:rPr>
                <w:color w:val="000000"/>
                <w:sz w:val="20"/>
                <w:szCs w:val="20"/>
              </w:rPr>
              <w:t>Cough</w:t>
            </w:r>
          </w:p>
        </w:tc>
      </w:tr>
      <w:tr w:rsidR="00D34D23" w:rsidRPr="00710F5E" w14:paraId="764D876D" w14:textId="77777777" w:rsidTr="00CA52FA">
        <w:trPr>
          <w:trHeight w:val="300"/>
        </w:trPr>
        <w:tc>
          <w:tcPr>
            <w:tcW w:w="1683" w:type="dxa"/>
            <w:tcBorders>
              <w:top w:val="nil"/>
              <w:left w:val="single" w:sz="4" w:space="0" w:color="auto"/>
              <w:bottom w:val="single" w:sz="4" w:space="0" w:color="auto"/>
              <w:right w:val="single" w:sz="4" w:space="0" w:color="auto"/>
            </w:tcBorders>
            <w:shd w:val="clear" w:color="auto" w:fill="FFFFFF" w:themeFill="background1"/>
            <w:noWrap/>
            <w:vAlign w:val="bottom"/>
          </w:tcPr>
          <w:p w14:paraId="1B322776" w14:textId="77777777" w:rsidR="00D34D23" w:rsidRPr="002378B7" w:rsidRDefault="00D34D23" w:rsidP="00CA52FA">
            <w:pPr>
              <w:spacing w:after="0"/>
              <w:rPr>
                <w:color w:val="000000"/>
                <w:sz w:val="20"/>
                <w:szCs w:val="20"/>
              </w:rPr>
            </w:pPr>
            <w:r w:rsidRPr="002378B7">
              <w:rPr>
                <w:color w:val="000000"/>
                <w:sz w:val="20"/>
                <w:szCs w:val="20"/>
              </w:rPr>
              <w:t>R06.0</w:t>
            </w:r>
          </w:p>
        </w:tc>
        <w:tc>
          <w:tcPr>
            <w:tcW w:w="6412" w:type="dxa"/>
            <w:tcBorders>
              <w:top w:val="nil"/>
              <w:left w:val="nil"/>
              <w:bottom w:val="single" w:sz="4" w:space="0" w:color="auto"/>
              <w:right w:val="single" w:sz="4" w:space="0" w:color="auto"/>
            </w:tcBorders>
            <w:shd w:val="clear" w:color="auto" w:fill="FFFFFF" w:themeFill="background1"/>
            <w:noWrap/>
            <w:vAlign w:val="bottom"/>
          </w:tcPr>
          <w:p w14:paraId="6E20AB03" w14:textId="77777777" w:rsidR="00D34D23" w:rsidRPr="002378B7" w:rsidRDefault="00D34D23" w:rsidP="00CA52FA">
            <w:pPr>
              <w:spacing w:after="0"/>
              <w:rPr>
                <w:color w:val="000000"/>
                <w:sz w:val="20"/>
                <w:szCs w:val="20"/>
              </w:rPr>
            </w:pPr>
            <w:r w:rsidRPr="002378B7">
              <w:rPr>
                <w:color w:val="000000"/>
                <w:sz w:val="20"/>
                <w:szCs w:val="20"/>
              </w:rPr>
              <w:t>Dyspnea</w:t>
            </w:r>
          </w:p>
        </w:tc>
      </w:tr>
      <w:tr w:rsidR="00D34D23" w:rsidRPr="00710F5E" w14:paraId="5622F551" w14:textId="77777777" w:rsidTr="00CA52FA">
        <w:trPr>
          <w:trHeight w:val="300"/>
        </w:trPr>
        <w:tc>
          <w:tcPr>
            <w:tcW w:w="1683" w:type="dxa"/>
            <w:tcBorders>
              <w:top w:val="nil"/>
              <w:left w:val="single" w:sz="4" w:space="0" w:color="auto"/>
              <w:bottom w:val="single" w:sz="4" w:space="0" w:color="auto"/>
              <w:right w:val="single" w:sz="4" w:space="0" w:color="auto"/>
            </w:tcBorders>
            <w:shd w:val="clear" w:color="auto" w:fill="FFFFFF" w:themeFill="background1"/>
            <w:noWrap/>
            <w:vAlign w:val="bottom"/>
          </w:tcPr>
          <w:p w14:paraId="17514BD3" w14:textId="77777777" w:rsidR="00D34D23" w:rsidRPr="002378B7" w:rsidRDefault="00D34D23" w:rsidP="00CA52FA">
            <w:pPr>
              <w:spacing w:after="0"/>
              <w:rPr>
                <w:color w:val="000000"/>
                <w:sz w:val="20"/>
                <w:szCs w:val="20"/>
              </w:rPr>
            </w:pPr>
            <w:r w:rsidRPr="002378B7">
              <w:rPr>
                <w:color w:val="000000"/>
                <w:sz w:val="20"/>
                <w:szCs w:val="20"/>
              </w:rPr>
              <w:t>R06.2</w:t>
            </w:r>
          </w:p>
        </w:tc>
        <w:tc>
          <w:tcPr>
            <w:tcW w:w="6412" w:type="dxa"/>
            <w:tcBorders>
              <w:top w:val="nil"/>
              <w:left w:val="nil"/>
              <w:bottom w:val="single" w:sz="4" w:space="0" w:color="auto"/>
              <w:right w:val="single" w:sz="4" w:space="0" w:color="auto"/>
            </w:tcBorders>
            <w:shd w:val="clear" w:color="auto" w:fill="FFFFFF" w:themeFill="background1"/>
            <w:noWrap/>
            <w:vAlign w:val="bottom"/>
          </w:tcPr>
          <w:p w14:paraId="24D68E6F" w14:textId="77777777" w:rsidR="00D34D23" w:rsidRPr="002378B7" w:rsidRDefault="00D34D23" w:rsidP="00CA52FA">
            <w:pPr>
              <w:spacing w:after="0"/>
              <w:rPr>
                <w:color w:val="000000"/>
                <w:sz w:val="20"/>
                <w:szCs w:val="20"/>
              </w:rPr>
            </w:pPr>
            <w:r w:rsidRPr="002378B7">
              <w:rPr>
                <w:color w:val="000000"/>
                <w:sz w:val="20"/>
                <w:szCs w:val="20"/>
              </w:rPr>
              <w:t>Wheezing</w:t>
            </w:r>
          </w:p>
        </w:tc>
      </w:tr>
      <w:tr w:rsidR="00D34D23" w:rsidRPr="00710F5E" w14:paraId="65E6C85A" w14:textId="77777777" w:rsidTr="00CA52FA">
        <w:trPr>
          <w:trHeight w:val="300"/>
        </w:trPr>
        <w:tc>
          <w:tcPr>
            <w:tcW w:w="1683"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1629F8B9" w14:textId="77777777" w:rsidR="00D34D23" w:rsidRPr="002378B7" w:rsidRDefault="00D34D23" w:rsidP="00CA52FA">
            <w:pPr>
              <w:spacing w:after="0"/>
              <w:rPr>
                <w:color w:val="000000"/>
                <w:sz w:val="20"/>
                <w:szCs w:val="20"/>
              </w:rPr>
            </w:pPr>
            <w:r w:rsidRPr="002378B7">
              <w:rPr>
                <w:color w:val="000000"/>
                <w:sz w:val="20"/>
                <w:szCs w:val="20"/>
              </w:rPr>
              <w:t>R06.3</w:t>
            </w:r>
          </w:p>
        </w:tc>
        <w:tc>
          <w:tcPr>
            <w:tcW w:w="6412" w:type="dxa"/>
            <w:tcBorders>
              <w:top w:val="nil"/>
              <w:left w:val="nil"/>
              <w:bottom w:val="single" w:sz="4" w:space="0" w:color="auto"/>
              <w:right w:val="single" w:sz="4" w:space="0" w:color="auto"/>
            </w:tcBorders>
            <w:shd w:val="clear" w:color="auto" w:fill="FFFFFF" w:themeFill="background1"/>
            <w:noWrap/>
            <w:vAlign w:val="bottom"/>
            <w:hideMark/>
          </w:tcPr>
          <w:p w14:paraId="633791F1" w14:textId="77777777" w:rsidR="00D34D23" w:rsidRPr="002378B7" w:rsidRDefault="00D34D23" w:rsidP="00CA52FA">
            <w:pPr>
              <w:spacing w:after="0"/>
              <w:rPr>
                <w:color w:val="000000"/>
                <w:sz w:val="20"/>
                <w:szCs w:val="20"/>
              </w:rPr>
            </w:pPr>
            <w:r w:rsidRPr="002378B7">
              <w:rPr>
                <w:color w:val="000000"/>
                <w:sz w:val="20"/>
                <w:szCs w:val="20"/>
              </w:rPr>
              <w:t>Periodic breathing</w:t>
            </w:r>
          </w:p>
        </w:tc>
      </w:tr>
      <w:tr w:rsidR="00D34D23" w:rsidRPr="00710F5E" w14:paraId="619EF2E1" w14:textId="77777777" w:rsidTr="00CA52FA">
        <w:trPr>
          <w:trHeight w:val="300"/>
        </w:trPr>
        <w:tc>
          <w:tcPr>
            <w:tcW w:w="1683"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61A123EC" w14:textId="77777777" w:rsidR="00D34D23" w:rsidRPr="002378B7" w:rsidRDefault="00D34D23" w:rsidP="00CA52FA">
            <w:pPr>
              <w:spacing w:after="0"/>
              <w:rPr>
                <w:color w:val="000000"/>
                <w:sz w:val="20"/>
                <w:szCs w:val="20"/>
              </w:rPr>
            </w:pPr>
            <w:r w:rsidRPr="002378B7">
              <w:rPr>
                <w:color w:val="000000"/>
                <w:sz w:val="20"/>
                <w:szCs w:val="20"/>
              </w:rPr>
              <w:t>R06.8</w:t>
            </w:r>
          </w:p>
        </w:tc>
        <w:tc>
          <w:tcPr>
            <w:tcW w:w="6412" w:type="dxa"/>
            <w:tcBorders>
              <w:top w:val="nil"/>
              <w:left w:val="nil"/>
              <w:bottom w:val="single" w:sz="4" w:space="0" w:color="auto"/>
              <w:right w:val="single" w:sz="4" w:space="0" w:color="auto"/>
            </w:tcBorders>
            <w:shd w:val="clear" w:color="auto" w:fill="FFFFFF" w:themeFill="background1"/>
            <w:noWrap/>
            <w:vAlign w:val="bottom"/>
            <w:hideMark/>
          </w:tcPr>
          <w:p w14:paraId="7DEBFEE8" w14:textId="77777777" w:rsidR="00D34D23" w:rsidRPr="002378B7" w:rsidRDefault="00D34D23" w:rsidP="00CA52FA">
            <w:pPr>
              <w:spacing w:after="0"/>
              <w:rPr>
                <w:color w:val="000000"/>
                <w:sz w:val="20"/>
                <w:szCs w:val="20"/>
              </w:rPr>
            </w:pPr>
            <w:r w:rsidRPr="002378B7">
              <w:rPr>
                <w:color w:val="000000"/>
                <w:sz w:val="20"/>
                <w:szCs w:val="20"/>
              </w:rPr>
              <w:t>Other abnormalities of breathing</w:t>
            </w:r>
          </w:p>
        </w:tc>
      </w:tr>
      <w:tr w:rsidR="00D34D23" w:rsidRPr="00710F5E" w14:paraId="63C6A026" w14:textId="77777777" w:rsidTr="00CA52FA">
        <w:trPr>
          <w:trHeight w:val="300"/>
        </w:trPr>
        <w:tc>
          <w:tcPr>
            <w:tcW w:w="1683"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29D89175" w14:textId="77777777" w:rsidR="00D34D23" w:rsidRPr="002378B7" w:rsidRDefault="00D34D23" w:rsidP="00CA52FA">
            <w:pPr>
              <w:spacing w:after="0"/>
              <w:rPr>
                <w:color w:val="000000"/>
                <w:sz w:val="20"/>
                <w:szCs w:val="20"/>
              </w:rPr>
            </w:pPr>
            <w:r w:rsidRPr="002378B7">
              <w:rPr>
                <w:color w:val="000000"/>
                <w:sz w:val="20"/>
                <w:szCs w:val="20"/>
              </w:rPr>
              <w:t>R07.1</w:t>
            </w:r>
          </w:p>
        </w:tc>
        <w:tc>
          <w:tcPr>
            <w:tcW w:w="6412" w:type="dxa"/>
            <w:tcBorders>
              <w:top w:val="nil"/>
              <w:left w:val="nil"/>
              <w:bottom w:val="single" w:sz="4" w:space="0" w:color="auto"/>
              <w:right w:val="single" w:sz="4" w:space="0" w:color="auto"/>
            </w:tcBorders>
            <w:shd w:val="clear" w:color="auto" w:fill="FFFFFF" w:themeFill="background1"/>
            <w:noWrap/>
            <w:vAlign w:val="bottom"/>
            <w:hideMark/>
          </w:tcPr>
          <w:p w14:paraId="745108AC" w14:textId="77777777" w:rsidR="00D34D23" w:rsidRPr="002378B7" w:rsidRDefault="00D34D23" w:rsidP="00CA52FA">
            <w:pPr>
              <w:spacing w:after="0"/>
              <w:rPr>
                <w:color w:val="000000"/>
                <w:sz w:val="20"/>
                <w:szCs w:val="20"/>
              </w:rPr>
            </w:pPr>
            <w:r w:rsidRPr="002378B7">
              <w:rPr>
                <w:color w:val="000000"/>
                <w:sz w:val="20"/>
                <w:szCs w:val="20"/>
              </w:rPr>
              <w:t>Chest pain on breathing</w:t>
            </w:r>
          </w:p>
        </w:tc>
      </w:tr>
      <w:tr w:rsidR="00D34D23" w:rsidRPr="00710F5E" w14:paraId="2B09C798" w14:textId="77777777" w:rsidTr="00CA52FA">
        <w:trPr>
          <w:trHeight w:val="300"/>
        </w:trPr>
        <w:tc>
          <w:tcPr>
            <w:tcW w:w="1683"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55FAC0C6" w14:textId="77777777" w:rsidR="00D34D23" w:rsidRPr="002378B7" w:rsidRDefault="00D34D23" w:rsidP="00CA52FA">
            <w:pPr>
              <w:spacing w:after="0"/>
              <w:rPr>
                <w:color w:val="000000"/>
                <w:sz w:val="20"/>
                <w:szCs w:val="20"/>
              </w:rPr>
            </w:pPr>
            <w:r w:rsidRPr="002378B7">
              <w:rPr>
                <w:color w:val="000000"/>
                <w:sz w:val="20"/>
                <w:szCs w:val="20"/>
              </w:rPr>
              <w:t>R07.2</w:t>
            </w:r>
          </w:p>
        </w:tc>
        <w:tc>
          <w:tcPr>
            <w:tcW w:w="6412" w:type="dxa"/>
            <w:tcBorders>
              <w:top w:val="nil"/>
              <w:left w:val="nil"/>
              <w:bottom w:val="single" w:sz="4" w:space="0" w:color="auto"/>
              <w:right w:val="single" w:sz="4" w:space="0" w:color="auto"/>
            </w:tcBorders>
            <w:shd w:val="clear" w:color="auto" w:fill="FFFFFF" w:themeFill="background1"/>
            <w:noWrap/>
            <w:vAlign w:val="bottom"/>
            <w:hideMark/>
          </w:tcPr>
          <w:p w14:paraId="0FC24626" w14:textId="77777777" w:rsidR="00D34D23" w:rsidRPr="002378B7" w:rsidRDefault="00D34D23" w:rsidP="00CA52FA">
            <w:pPr>
              <w:spacing w:after="0"/>
              <w:rPr>
                <w:color w:val="000000"/>
                <w:sz w:val="20"/>
                <w:szCs w:val="20"/>
              </w:rPr>
            </w:pPr>
            <w:r w:rsidRPr="002378B7">
              <w:rPr>
                <w:color w:val="000000"/>
                <w:sz w:val="20"/>
                <w:szCs w:val="20"/>
              </w:rPr>
              <w:t>Precordial pain</w:t>
            </w:r>
          </w:p>
        </w:tc>
      </w:tr>
      <w:tr w:rsidR="00D34D23" w:rsidRPr="00710F5E" w14:paraId="5C45BC60" w14:textId="77777777" w:rsidTr="00CA52FA">
        <w:trPr>
          <w:trHeight w:val="300"/>
        </w:trPr>
        <w:tc>
          <w:tcPr>
            <w:tcW w:w="1683"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313AD701" w14:textId="77777777" w:rsidR="00D34D23" w:rsidRPr="002378B7" w:rsidRDefault="00D34D23" w:rsidP="00CA52FA">
            <w:pPr>
              <w:spacing w:after="0"/>
              <w:rPr>
                <w:color w:val="000000"/>
                <w:sz w:val="20"/>
                <w:szCs w:val="20"/>
              </w:rPr>
            </w:pPr>
            <w:r w:rsidRPr="002378B7">
              <w:rPr>
                <w:color w:val="000000"/>
                <w:sz w:val="20"/>
                <w:szCs w:val="20"/>
              </w:rPr>
              <w:t>R07.8</w:t>
            </w:r>
          </w:p>
        </w:tc>
        <w:tc>
          <w:tcPr>
            <w:tcW w:w="6412" w:type="dxa"/>
            <w:tcBorders>
              <w:top w:val="nil"/>
              <w:left w:val="nil"/>
              <w:bottom w:val="single" w:sz="4" w:space="0" w:color="auto"/>
              <w:right w:val="single" w:sz="4" w:space="0" w:color="auto"/>
            </w:tcBorders>
            <w:shd w:val="clear" w:color="auto" w:fill="FFFFFF" w:themeFill="background1"/>
            <w:noWrap/>
            <w:vAlign w:val="bottom"/>
            <w:hideMark/>
          </w:tcPr>
          <w:p w14:paraId="39571176" w14:textId="77777777" w:rsidR="00D34D23" w:rsidRPr="002378B7" w:rsidRDefault="00D34D23" w:rsidP="00CA52FA">
            <w:pPr>
              <w:spacing w:after="0"/>
              <w:rPr>
                <w:color w:val="000000"/>
                <w:sz w:val="20"/>
                <w:szCs w:val="20"/>
              </w:rPr>
            </w:pPr>
            <w:proofErr w:type="gramStart"/>
            <w:r w:rsidRPr="002378B7">
              <w:rPr>
                <w:color w:val="000000"/>
                <w:sz w:val="20"/>
                <w:szCs w:val="20"/>
              </w:rPr>
              <w:t>Other</w:t>
            </w:r>
            <w:proofErr w:type="gramEnd"/>
            <w:r w:rsidRPr="002378B7">
              <w:rPr>
                <w:color w:val="000000"/>
                <w:sz w:val="20"/>
                <w:szCs w:val="20"/>
              </w:rPr>
              <w:t xml:space="preserve"> chest pain</w:t>
            </w:r>
          </w:p>
        </w:tc>
      </w:tr>
      <w:tr w:rsidR="00D34D23" w:rsidRPr="00710F5E" w14:paraId="7F361254" w14:textId="77777777" w:rsidTr="00CA52FA">
        <w:trPr>
          <w:trHeight w:val="300"/>
        </w:trPr>
        <w:tc>
          <w:tcPr>
            <w:tcW w:w="1683"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7A5886EA" w14:textId="77777777" w:rsidR="00D34D23" w:rsidRPr="002378B7" w:rsidRDefault="00D34D23" w:rsidP="00CA52FA">
            <w:pPr>
              <w:spacing w:after="0"/>
              <w:rPr>
                <w:color w:val="000000"/>
                <w:sz w:val="20"/>
                <w:szCs w:val="20"/>
              </w:rPr>
            </w:pPr>
            <w:r w:rsidRPr="002378B7">
              <w:rPr>
                <w:color w:val="000000"/>
                <w:sz w:val="20"/>
                <w:szCs w:val="20"/>
              </w:rPr>
              <w:lastRenderedPageBreak/>
              <w:t>R07.9</w:t>
            </w:r>
          </w:p>
        </w:tc>
        <w:tc>
          <w:tcPr>
            <w:tcW w:w="6412" w:type="dxa"/>
            <w:tcBorders>
              <w:top w:val="nil"/>
              <w:left w:val="nil"/>
              <w:bottom w:val="single" w:sz="4" w:space="0" w:color="auto"/>
              <w:right w:val="single" w:sz="4" w:space="0" w:color="auto"/>
            </w:tcBorders>
            <w:shd w:val="clear" w:color="auto" w:fill="FFFFFF" w:themeFill="background1"/>
            <w:noWrap/>
            <w:vAlign w:val="bottom"/>
            <w:hideMark/>
          </w:tcPr>
          <w:p w14:paraId="313CA942" w14:textId="77777777" w:rsidR="00D34D23" w:rsidRPr="002378B7" w:rsidRDefault="00D34D23" w:rsidP="00CA52FA">
            <w:pPr>
              <w:spacing w:after="0"/>
              <w:rPr>
                <w:color w:val="000000"/>
                <w:sz w:val="20"/>
                <w:szCs w:val="20"/>
              </w:rPr>
            </w:pPr>
            <w:r w:rsidRPr="002378B7">
              <w:rPr>
                <w:color w:val="000000"/>
                <w:sz w:val="20"/>
                <w:szCs w:val="20"/>
              </w:rPr>
              <w:t>Chest pain, unspecified</w:t>
            </w:r>
          </w:p>
        </w:tc>
      </w:tr>
      <w:tr w:rsidR="00D34D23" w:rsidRPr="00710F5E" w14:paraId="462304D1" w14:textId="77777777" w:rsidTr="00CA52FA">
        <w:trPr>
          <w:trHeight w:val="300"/>
        </w:trPr>
        <w:tc>
          <w:tcPr>
            <w:tcW w:w="1683"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586A1A0C" w14:textId="77777777" w:rsidR="00D34D23" w:rsidRPr="002378B7" w:rsidRDefault="00D34D23" w:rsidP="00CA52FA">
            <w:pPr>
              <w:spacing w:after="0"/>
              <w:rPr>
                <w:color w:val="000000"/>
                <w:sz w:val="20"/>
                <w:szCs w:val="20"/>
              </w:rPr>
            </w:pPr>
            <w:r w:rsidRPr="002378B7">
              <w:rPr>
                <w:color w:val="000000"/>
                <w:sz w:val="20"/>
                <w:szCs w:val="20"/>
              </w:rPr>
              <w:t>R09.0</w:t>
            </w:r>
          </w:p>
        </w:tc>
        <w:tc>
          <w:tcPr>
            <w:tcW w:w="6412" w:type="dxa"/>
            <w:tcBorders>
              <w:top w:val="nil"/>
              <w:left w:val="nil"/>
              <w:bottom w:val="single" w:sz="4" w:space="0" w:color="auto"/>
              <w:right w:val="single" w:sz="4" w:space="0" w:color="auto"/>
            </w:tcBorders>
            <w:shd w:val="clear" w:color="auto" w:fill="FFFFFF" w:themeFill="background1"/>
            <w:noWrap/>
            <w:vAlign w:val="bottom"/>
            <w:hideMark/>
          </w:tcPr>
          <w:p w14:paraId="7976302C" w14:textId="77777777" w:rsidR="00D34D23" w:rsidRPr="002378B7" w:rsidRDefault="00D34D23" w:rsidP="00CA52FA">
            <w:pPr>
              <w:spacing w:after="0"/>
              <w:rPr>
                <w:color w:val="000000"/>
                <w:sz w:val="20"/>
                <w:szCs w:val="20"/>
              </w:rPr>
            </w:pPr>
            <w:r w:rsidRPr="002378B7">
              <w:rPr>
                <w:color w:val="000000"/>
                <w:sz w:val="20"/>
                <w:szCs w:val="20"/>
              </w:rPr>
              <w:t>Asphyxia and hypoxemia</w:t>
            </w:r>
          </w:p>
        </w:tc>
      </w:tr>
    </w:tbl>
    <w:p w14:paraId="487C9114" w14:textId="77777777" w:rsidR="00D34D23" w:rsidRDefault="00D34D23" w:rsidP="00D34D23">
      <w:pPr>
        <w:spacing w:after="160" w:line="259" w:lineRule="auto"/>
        <w:rPr>
          <w:b/>
        </w:rPr>
      </w:pPr>
    </w:p>
    <w:p w14:paraId="6DD68D38" w14:textId="77777777" w:rsidR="00D34D23" w:rsidRPr="00920FB9" w:rsidRDefault="00D34D23" w:rsidP="00D34D23">
      <w:pPr>
        <w:spacing w:after="0" w:line="259" w:lineRule="auto"/>
        <w:rPr>
          <w:rFonts w:eastAsiaTheme="majorEastAsia"/>
        </w:rPr>
      </w:pPr>
      <w:r w:rsidRPr="00EC27D6">
        <w:rPr>
          <w:rFonts w:eastAsiaTheme="majorEastAsia"/>
          <w:b/>
        </w:rPr>
        <w:t>Abbreviations:</w:t>
      </w:r>
      <w:r>
        <w:rPr>
          <w:rFonts w:eastAsiaTheme="majorEastAsia"/>
        </w:rPr>
        <w:t xml:space="preserve"> AECOPD, acute exacerbation of chronic obstructive pulmonary disease; ICD-10-CM, </w:t>
      </w:r>
      <w:r w:rsidRPr="00E868BB">
        <w:rPr>
          <w:rFonts w:eastAsiaTheme="majorEastAsia"/>
        </w:rPr>
        <w:t xml:space="preserve">International Classification of Diseases, </w:t>
      </w:r>
      <w:r>
        <w:rPr>
          <w:rFonts w:eastAsiaTheme="majorEastAsia"/>
        </w:rPr>
        <w:t>10</w:t>
      </w:r>
      <w:r w:rsidRPr="00E868BB">
        <w:rPr>
          <w:rFonts w:eastAsiaTheme="majorEastAsia"/>
        </w:rPr>
        <w:t>th Revision, Clinical Modification.</w:t>
      </w:r>
    </w:p>
    <w:p w14:paraId="5AF49F31" w14:textId="77777777" w:rsidR="00D34D23" w:rsidRDefault="00D34D23" w:rsidP="00D34D23">
      <w:pPr>
        <w:spacing w:after="160" w:line="259" w:lineRule="auto"/>
        <w:rPr>
          <w:b/>
        </w:rPr>
      </w:pPr>
      <w:r>
        <w:rPr>
          <w:b/>
        </w:rPr>
        <w:br w:type="page"/>
      </w:r>
    </w:p>
    <w:p w14:paraId="758C12C2" w14:textId="77777777" w:rsidR="00D34D23" w:rsidRPr="00710F5E" w:rsidRDefault="00D34D23" w:rsidP="00D34D23">
      <w:pPr>
        <w:spacing w:line="240" w:lineRule="auto"/>
        <w:rPr>
          <w:b/>
        </w:rPr>
      </w:pPr>
      <w:r>
        <w:rPr>
          <w:b/>
        </w:rPr>
        <w:lastRenderedPageBreak/>
        <w:t xml:space="preserve">Supplementary Table 7 </w:t>
      </w:r>
      <w:r w:rsidRPr="00D907E6">
        <w:t>ICD-10-CM diagnosis codes for identifying severe COPD-related exacerbations</w:t>
      </w:r>
    </w:p>
    <w:tbl>
      <w:tblPr>
        <w:tblW w:w="9016" w:type="dxa"/>
        <w:tblLook w:val="04A0" w:firstRow="1" w:lastRow="0" w:firstColumn="1" w:lastColumn="0" w:noHBand="0" w:noVBand="1"/>
      </w:tblPr>
      <w:tblGrid>
        <w:gridCol w:w="1683"/>
        <w:gridCol w:w="921"/>
        <w:gridCol w:w="6412"/>
      </w:tblGrid>
      <w:tr w:rsidR="00D34D23" w:rsidRPr="00710F5E" w14:paraId="161736ED" w14:textId="77777777" w:rsidTr="00CA52FA">
        <w:trPr>
          <w:trHeight w:val="300"/>
        </w:trPr>
        <w:tc>
          <w:tcPr>
            <w:tcW w:w="1683"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19B89543" w14:textId="77777777" w:rsidR="00D34D23" w:rsidRPr="003C4074" w:rsidRDefault="00D34D23" w:rsidP="00CA52FA">
            <w:pPr>
              <w:spacing w:after="0"/>
              <w:rPr>
                <w:rFonts w:eastAsia="Calibri"/>
                <w:b/>
                <w:sz w:val="20"/>
                <w:szCs w:val="20"/>
              </w:rPr>
            </w:pPr>
            <w:r w:rsidRPr="003C4074">
              <w:rPr>
                <w:b/>
                <w:sz w:val="20"/>
                <w:szCs w:val="20"/>
              </w:rPr>
              <w:t>Code</w:t>
            </w:r>
          </w:p>
        </w:tc>
        <w:tc>
          <w:tcPr>
            <w:tcW w:w="921" w:type="dxa"/>
            <w:tcBorders>
              <w:top w:val="single" w:sz="4" w:space="0" w:color="auto"/>
              <w:left w:val="nil"/>
              <w:bottom w:val="single" w:sz="4" w:space="0" w:color="auto"/>
              <w:right w:val="nil"/>
            </w:tcBorders>
            <w:shd w:val="clear" w:color="auto" w:fill="FFFFFF" w:themeFill="background1"/>
          </w:tcPr>
          <w:p w14:paraId="5942FDAF" w14:textId="77777777" w:rsidR="00D34D23" w:rsidRPr="003C4074" w:rsidRDefault="00D34D23" w:rsidP="00CA52FA">
            <w:pPr>
              <w:spacing w:after="0"/>
              <w:rPr>
                <w:b/>
                <w:sz w:val="20"/>
                <w:szCs w:val="20"/>
              </w:rPr>
            </w:pPr>
          </w:p>
        </w:tc>
        <w:tc>
          <w:tcPr>
            <w:tcW w:w="6412" w:type="dxa"/>
            <w:tcBorders>
              <w:top w:val="single" w:sz="4" w:space="0" w:color="auto"/>
              <w:left w:val="nil"/>
              <w:bottom w:val="single" w:sz="4" w:space="0" w:color="auto"/>
              <w:right w:val="single" w:sz="4" w:space="0" w:color="auto"/>
            </w:tcBorders>
            <w:shd w:val="clear" w:color="auto" w:fill="FFFFFF" w:themeFill="background1"/>
            <w:noWrap/>
            <w:hideMark/>
          </w:tcPr>
          <w:p w14:paraId="7A0B1450" w14:textId="77777777" w:rsidR="00D34D23" w:rsidRPr="003C4074" w:rsidRDefault="00D34D23" w:rsidP="00CA52FA">
            <w:pPr>
              <w:spacing w:after="0"/>
              <w:rPr>
                <w:rFonts w:eastAsia="Calibri"/>
                <w:b/>
                <w:sz w:val="20"/>
                <w:szCs w:val="20"/>
              </w:rPr>
            </w:pPr>
            <w:r w:rsidRPr="003C4074">
              <w:rPr>
                <w:b/>
                <w:sz w:val="20"/>
                <w:szCs w:val="20"/>
              </w:rPr>
              <w:t>Description</w:t>
            </w:r>
          </w:p>
        </w:tc>
      </w:tr>
      <w:tr w:rsidR="00D34D23" w:rsidRPr="00710F5E" w14:paraId="1FAB2A92" w14:textId="77777777" w:rsidTr="00CA52FA">
        <w:trPr>
          <w:trHeight w:val="300"/>
        </w:trPr>
        <w:tc>
          <w:tcPr>
            <w:tcW w:w="1683"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13A2F14D" w14:textId="77777777" w:rsidR="00D34D23" w:rsidRPr="002378B7" w:rsidRDefault="00D34D23" w:rsidP="00CA52FA">
            <w:pPr>
              <w:spacing w:after="0"/>
              <w:rPr>
                <w:color w:val="000000"/>
                <w:sz w:val="20"/>
                <w:szCs w:val="20"/>
              </w:rPr>
            </w:pPr>
            <w:r w:rsidRPr="002378B7">
              <w:rPr>
                <w:color w:val="000000"/>
                <w:sz w:val="20"/>
                <w:szCs w:val="20"/>
              </w:rPr>
              <w:t>J22</w:t>
            </w:r>
          </w:p>
        </w:tc>
        <w:tc>
          <w:tcPr>
            <w:tcW w:w="921" w:type="dxa"/>
            <w:tcBorders>
              <w:top w:val="single" w:sz="4" w:space="0" w:color="auto"/>
              <w:left w:val="nil"/>
              <w:bottom w:val="single" w:sz="4" w:space="0" w:color="auto"/>
              <w:right w:val="nil"/>
            </w:tcBorders>
            <w:shd w:val="clear" w:color="auto" w:fill="FFFFFF" w:themeFill="background1"/>
          </w:tcPr>
          <w:p w14:paraId="6D0FCA39" w14:textId="77777777" w:rsidR="00D34D23" w:rsidRPr="002378B7" w:rsidRDefault="00D34D23" w:rsidP="00CA52FA">
            <w:pPr>
              <w:spacing w:after="0"/>
              <w:rPr>
                <w:color w:val="000000"/>
                <w:sz w:val="20"/>
                <w:szCs w:val="20"/>
              </w:rPr>
            </w:pPr>
          </w:p>
        </w:tc>
        <w:tc>
          <w:tcPr>
            <w:tcW w:w="6412" w:type="dxa"/>
            <w:tcBorders>
              <w:top w:val="single" w:sz="4" w:space="0" w:color="auto"/>
              <w:left w:val="nil"/>
              <w:bottom w:val="single" w:sz="4" w:space="0" w:color="auto"/>
              <w:right w:val="single" w:sz="4" w:space="0" w:color="auto"/>
            </w:tcBorders>
            <w:shd w:val="clear" w:color="auto" w:fill="FFFFFF" w:themeFill="background1"/>
            <w:noWrap/>
            <w:vAlign w:val="bottom"/>
          </w:tcPr>
          <w:p w14:paraId="11CDCFD7" w14:textId="77777777" w:rsidR="00D34D23" w:rsidRPr="002378B7" w:rsidRDefault="00D34D23" w:rsidP="00CA52FA">
            <w:pPr>
              <w:spacing w:after="0"/>
              <w:rPr>
                <w:color w:val="000000"/>
                <w:sz w:val="20"/>
                <w:szCs w:val="20"/>
              </w:rPr>
            </w:pPr>
            <w:r w:rsidRPr="002378B7">
              <w:rPr>
                <w:color w:val="000000"/>
                <w:sz w:val="20"/>
                <w:szCs w:val="20"/>
              </w:rPr>
              <w:t>Unspecified acute lower respiratory infection</w:t>
            </w:r>
          </w:p>
        </w:tc>
      </w:tr>
      <w:tr w:rsidR="00D34D23" w:rsidRPr="00710F5E" w14:paraId="0DFCD463" w14:textId="77777777" w:rsidTr="00CA52FA">
        <w:trPr>
          <w:trHeight w:val="300"/>
        </w:trPr>
        <w:tc>
          <w:tcPr>
            <w:tcW w:w="1683" w:type="dxa"/>
            <w:tcBorders>
              <w:top w:val="nil"/>
              <w:left w:val="single" w:sz="4" w:space="0" w:color="auto"/>
              <w:bottom w:val="single" w:sz="4" w:space="0" w:color="auto"/>
              <w:right w:val="single" w:sz="4" w:space="0" w:color="auto"/>
            </w:tcBorders>
            <w:shd w:val="clear" w:color="auto" w:fill="FFFFFF" w:themeFill="background1"/>
            <w:noWrap/>
            <w:vAlign w:val="bottom"/>
          </w:tcPr>
          <w:p w14:paraId="048CF71D" w14:textId="77777777" w:rsidR="00D34D23" w:rsidRPr="002378B7" w:rsidRDefault="00D34D23" w:rsidP="00CA52FA">
            <w:pPr>
              <w:spacing w:after="0"/>
              <w:rPr>
                <w:color w:val="000000"/>
                <w:sz w:val="20"/>
                <w:szCs w:val="20"/>
              </w:rPr>
            </w:pPr>
            <w:r w:rsidRPr="002378B7">
              <w:rPr>
                <w:color w:val="000000"/>
                <w:sz w:val="20"/>
                <w:szCs w:val="20"/>
              </w:rPr>
              <w:t>J41</w:t>
            </w:r>
          </w:p>
        </w:tc>
        <w:tc>
          <w:tcPr>
            <w:tcW w:w="921" w:type="dxa"/>
            <w:tcBorders>
              <w:top w:val="nil"/>
              <w:left w:val="nil"/>
              <w:bottom w:val="single" w:sz="4" w:space="0" w:color="auto"/>
              <w:right w:val="nil"/>
            </w:tcBorders>
            <w:shd w:val="clear" w:color="auto" w:fill="FFFFFF" w:themeFill="background1"/>
          </w:tcPr>
          <w:p w14:paraId="2EF0BF5F" w14:textId="77777777" w:rsidR="00D34D23" w:rsidRPr="002378B7" w:rsidRDefault="00D34D23" w:rsidP="00CA52FA">
            <w:pPr>
              <w:spacing w:after="0"/>
              <w:rPr>
                <w:color w:val="000000"/>
                <w:sz w:val="20"/>
                <w:szCs w:val="20"/>
              </w:rPr>
            </w:pPr>
          </w:p>
        </w:tc>
        <w:tc>
          <w:tcPr>
            <w:tcW w:w="6412" w:type="dxa"/>
            <w:tcBorders>
              <w:top w:val="nil"/>
              <w:left w:val="nil"/>
              <w:bottom w:val="single" w:sz="4" w:space="0" w:color="auto"/>
              <w:right w:val="single" w:sz="4" w:space="0" w:color="auto"/>
            </w:tcBorders>
            <w:shd w:val="clear" w:color="auto" w:fill="FFFFFF" w:themeFill="background1"/>
            <w:noWrap/>
            <w:vAlign w:val="bottom"/>
          </w:tcPr>
          <w:p w14:paraId="64EA5CF3" w14:textId="77777777" w:rsidR="00D34D23" w:rsidRPr="002378B7" w:rsidRDefault="00D34D23" w:rsidP="00CA52FA">
            <w:pPr>
              <w:spacing w:after="0"/>
              <w:rPr>
                <w:color w:val="000000"/>
                <w:sz w:val="20"/>
                <w:szCs w:val="20"/>
              </w:rPr>
            </w:pPr>
            <w:r w:rsidRPr="002378B7">
              <w:rPr>
                <w:color w:val="000000"/>
                <w:sz w:val="20"/>
                <w:szCs w:val="20"/>
              </w:rPr>
              <w:t>Simple and mucopurulent chronic bronchitis</w:t>
            </w:r>
          </w:p>
        </w:tc>
      </w:tr>
      <w:tr w:rsidR="00D34D23" w:rsidRPr="00710F5E" w14:paraId="215357C9" w14:textId="77777777" w:rsidTr="00CA52FA">
        <w:trPr>
          <w:trHeight w:val="300"/>
        </w:trPr>
        <w:tc>
          <w:tcPr>
            <w:tcW w:w="1683" w:type="dxa"/>
            <w:tcBorders>
              <w:top w:val="nil"/>
              <w:left w:val="single" w:sz="4" w:space="0" w:color="auto"/>
              <w:bottom w:val="single" w:sz="4" w:space="0" w:color="auto"/>
              <w:right w:val="single" w:sz="4" w:space="0" w:color="auto"/>
            </w:tcBorders>
            <w:shd w:val="clear" w:color="auto" w:fill="FFFFFF" w:themeFill="background1"/>
            <w:noWrap/>
            <w:vAlign w:val="bottom"/>
          </w:tcPr>
          <w:p w14:paraId="376C81FA" w14:textId="77777777" w:rsidR="00D34D23" w:rsidRPr="002378B7" w:rsidRDefault="00D34D23" w:rsidP="00CA52FA">
            <w:pPr>
              <w:spacing w:after="0"/>
              <w:rPr>
                <w:color w:val="000000"/>
                <w:sz w:val="20"/>
                <w:szCs w:val="20"/>
              </w:rPr>
            </w:pPr>
            <w:r w:rsidRPr="002378B7">
              <w:rPr>
                <w:color w:val="000000"/>
                <w:sz w:val="20"/>
                <w:szCs w:val="20"/>
              </w:rPr>
              <w:t>J42</w:t>
            </w:r>
          </w:p>
        </w:tc>
        <w:tc>
          <w:tcPr>
            <w:tcW w:w="921" w:type="dxa"/>
            <w:tcBorders>
              <w:top w:val="nil"/>
              <w:left w:val="nil"/>
              <w:bottom w:val="single" w:sz="4" w:space="0" w:color="auto"/>
              <w:right w:val="nil"/>
            </w:tcBorders>
            <w:shd w:val="clear" w:color="auto" w:fill="FFFFFF" w:themeFill="background1"/>
          </w:tcPr>
          <w:p w14:paraId="58C32D82" w14:textId="77777777" w:rsidR="00D34D23" w:rsidRPr="002378B7" w:rsidRDefault="00D34D23" w:rsidP="00CA52FA">
            <w:pPr>
              <w:spacing w:after="0"/>
              <w:rPr>
                <w:color w:val="000000"/>
                <w:sz w:val="20"/>
                <w:szCs w:val="20"/>
              </w:rPr>
            </w:pPr>
          </w:p>
        </w:tc>
        <w:tc>
          <w:tcPr>
            <w:tcW w:w="6412" w:type="dxa"/>
            <w:tcBorders>
              <w:top w:val="nil"/>
              <w:left w:val="nil"/>
              <w:bottom w:val="single" w:sz="4" w:space="0" w:color="auto"/>
              <w:right w:val="single" w:sz="4" w:space="0" w:color="auto"/>
            </w:tcBorders>
            <w:shd w:val="clear" w:color="auto" w:fill="FFFFFF" w:themeFill="background1"/>
            <w:noWrap/>
            <w:vAlign w:val="bottom"/>
          </w:tcPr>
          <w:p w14:paraId="52B5BE53" w14:textId="77777777" w:rsidR="00D34D23" w:rsidRPr="002378B7" w:rsidRDefault="00D34D23" w:rsidP="00CA52FA">
            <w:pPr>
              <w:spacing w:after="0"/>
              <w:rPr>
                <w:color w:val="000000"/>
                <w:sz w:val="20"/>
                <w:szCs w:val="20"/>
              </w:rPr>
            </w:pPr>
            <w:r w:rsidRPr="002378B7">
              <w:rPr>
                <w:color w:val="000000"/>
                <w:sz w:val="20"/>
                <w:szCs w:val="20"/>
              </w:rPr>
              <w:t>Unspecified chronic bronchitis</w:t>
            </w:r>
          </w:p>
        </w:tc>
      </w:tr>
      <w:tr w:rsidR="00D34D23" w:rsidRPr="00710F5E" w14:paraId="5A9F4D70" w14:textId="77777777" w:rsidTr="00CA52FA">
        <w:trPr>
          <w:trHeight w:val="300"/>
        </w:trPr>
        <w:tc>
          <w:tcPr>
            <w:tcW w:w="1683" w:type="dxa"/>
            <w:tcBorders>
              <w:top w:val="nil"/>
              <w:left w:val="single" w:sz="4" w:space="0" w:color="auto"/>
              <w:bottom w:val="single" w:sz="4" w:space="0" w:color="auto"/>
              <w:right w:val="single" w:sz="4" w:space="0" w:color="auto"/>
            </w:tcBorders>
            <w:shd w:val="clear" w:color="auto" w:fill="FFFFFF" w:themeFill="background1"/>
            <w:noWrap/>
            <w:vAlign w:val="bottom"/>
          </w:tcPr>
          <w:p w14:paraId="155B8780" w14:textId="77777777" w:rsidR="00D34D23" w:rsidRPr="002378B7" w:rsidRDefault="00D34D23" w:rsidP="00CA52FA">
            <w:pPr>
              <w:spacing w:after="0"/>
              <w:rPr>
                <w:color w:val="000000"/>
                <w:sz w:val="20"/>
                <w:szCs w:val="20"/>
              </w:rPr>
            </w:pPr>
            <w:r w:rsidRPr="002378B7">
              <w:rPr>
                <w:color w:val="000000"/>
                <w:sz w:val="20"/>
                <w:szCs w:val="20"/>
              </w:rPr>
              <w:t>J43</w:t>
            </w:r>
          </w:p>
        </w:tc>
        <w:tc>
          <w:tcPr>
            <w:tcW w:w="921" w:type="dxa"/>
            <w:tcBorders>
              <w:top w:val="nil"/>
              <w:left w:val="nil"/>
              <w:bottom w:val="single" w:sz="4" w:space="0" w:color="auto"/>
              <w:right w:val="nil"/>
            </w:tcBorders>
            <w:shd w:val="clear" w:color="auto" w:fill="FFFFFF" w:themeFill="background1"/>
          </w:tcPr>
          <w:p w14:paraId="7369E5EE" w14:textId="77777777" w:rsidR="00D34D23" w:rsidRPr="002378B7" w:rsidRDefault="00D34D23" w:rsidP="00CA52FA">
            <w:pPr>
              <w:spacing w:after="0"/>
              <w:rPr>
                <w:color w:val="000000"/>
                <w:sz w:val="20"/>
                <w:szCs w:val="20"/>
              </w:rPr>
            </w:pPr>
          </w:p>
        </w:tc>
        <w:tc>
          <w:tcPr>
            <w:tcW w:w="6412" w:type="dxa"/>
            <w:tcBorders>
              <w:top w:val="nil"/>
              <w:left w:val="nil"/>
              <w:bottom w:val="single" w:sz="4" w:space="0" w:color="auto"/>
              <w:right w:val="single" w:sz="4" w:space="0" w:color="auto"/>
            </w:tcBorders>
            <w:shd w:val="clear" w:color="auto" w:fill="FFFFFF" w:themeFill="background1"/>
            <w:noWrap/>
            <w:vAlign w:val="bottom"/>
          </w:tcPr>
          <w:p w14:paraId="40A6D0A6" w14:textId="77777777" w:rsidR="00D34D23" w:rsidRPr="002378B7" w:rsidRDefault="00D34D23" w:rsidP="00CA52FA">
            <w:pPr>
              <w:spacing w:after="0"/>
              <w:rPr>
                <w:color w:val="000000"/>
                <w:sz w:val="20"/>
                <w:szCs w:val="20"/>
              </w:rPr>
            </w:pPr>
            <w:r w:rsidRPr="002378B7">
              <w:rPr>
                <w:color w:val="000000"/>
                <w:sz w:val="20"/>
                <w:szCs w:val="20"/>
              </w:rPr>
              <w:t>Emphysema</w:t>
            </w:r>
          </w:p>
        </w:tc>
      </w:tr>
      <w:tr w:rsidR="00D34D23" w:rsidRPr="00710F5E" w14:paraId="25F9BE25" w14:textId="77777777" w:rsidTr="00CA52FA">
        <w:trPr>
          <w:trHeight w:val="300"/>
        </w:trPr>
        <w:tc>
          <w:tcPr>
            <w:tcW w:w="1683"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2C6AB96D" w14:textId="77777777" w:rsidR="00D34D23" w:rsidRPr="002378B7" w:rsidRDefault="00D34D23" w:rsidP="00CA52FA">
            <w:pPr>
              <w:spacing w:after="0"/>
              <w:rPr>
                <w:color w:val="000000"/>
                <w:sz w:val="20"/>
                <w:szCs w:val="20"/>
              </w:rPr>
            </w:pPr>
            <w:r w:rsidRPr="002378B7">
              <w:rPr>
                <w:color w:val="000000"/>
                <w:sz w:val="20"/>
                <w:szCs w:val="20"/>
              </w:rPr>
              <w:t>J44.0</w:t>
            </w:r>
          </w:p>
        </w:tc>
        <w:tc>
          <w:tcPr>
            <w:tcW w:w="921" w:type="dxa"/>
            <w:tcBorders>
              <w:top w:val="single" w:sz="4" w:space="0" w:color="auto"/>
              <w:left w:val="nil"/>
              <w:bottom w:val="single" w:sz="4" w:space="0" w:color="auto"/>
              <w:right w:val="nil"/>
            </w:tcBorders>
            <w:shd w:val="clear" w:color="auto" w:fill="FFFFFF" w:themeFill="background1"/>
          </w:tcPr>
          <w:p w14:paraId="1558481E" w14:textId="77777777" w:rsidR="00D34D23" w:rsidRPr="002378B7" w:rsidRDefault="00D34D23" w:rsidP="00CA52FA">
            <w:pPr>
              <w:spacing w:after="0"/>
              <w:rPr>
                <w:color w:val="000000"/>
                <w:sz w:val="20"/>
                <w:szCs w:val="20"/>
              </w:rPr>
            </w:pPr>
          </w:p>
        </w:tc>
        <w:tc>
          <w:tcPr>
            <w:tcW w:w="6412" w:type="dxa"/>
            <w:tcBorders>
              <w:top w:val="single" w:sz="4" w:space="0" w:color="auto"/>
              <w:left w:val="nil"/>
              <w:bottom w:val="single" w:sz="4" w:space="0" w:color="auto"/>
              <w:right w:val="single" w:sz="4" w:space="0" w:color="auto"/>
            </w:tcBorders>
            <w:shd w:val="clear" w:color="auto" w:fill="FFFFFF" w:themeFill="background1"/>
            <w:noWrap/>
            <w:vAlign w:val="bottom"/>
          </w:tcPr>
          <w:p w14:paraId="76D35F3E" w14:textId="77777777" w:rsidR="00D34D23" w:rsidRPr="002378B7" w:rsidRDefault="00D34D23" w:rsidP="00CA52FA">
            <w:pPr>
              <w:spacing w:after="0"/>
              <w:rPr>
                <w:color w:val="000000"/>
                <w:sz w:val="20"/>
                <w:szCs w:val="20"/>
              </w:rPr>
            </w:pPr>
            <w:r w:rsidRPr="002378B7">
              <w:rPr>
                <w:color w:val="000000"/>
                <w:sz w:val="20"/>
                <w:szCs w:val="20"/>
              </w:rPr>
              <w:t>Chronic obstructive pulmonary disease with acute lower respiratory infection</w:t>
            </w:r>
          </w:p>
        </w:tc>
      </w:tr>
      <w:tr w:rsidR="00D34D23" w:rsidRPr="00710F5E" w14:paraId="47EE2CBE" w14:textId="77777777" w:rsidTr="00CA52FA">
        <w:trPr>
          <w:trHeight w:val="300"/>
        </w:trPr>
        <w:tc>
          <w:tcPr>
            <w:tcW w:w="1683" w:type="dxa"/>
            <w:tcBorders>
              <w:top w:val="nil"/>
              <w:left w:val="single" w:sz="4" w:space="0" w:color="auto"/>
              <w:bottom w:val="single" w:sz="4" w:space="0" w:color="auto"/>
              <w:right w:val="single" w:sz="4" w:space="0" w:color="auto"/>
            </w:tcBorders>
            <w:shd w:val="clear" w:color="auto" w:fill="FFFFFF" w:themeFill="background1"/>
            <w:noWrap/>
            <w:vAlign w:val="bottom"/>
          </w:tcPr>
          <w:p w14:paraId="79004537" w14:textId="77777777" w:rsidR="00D34D23" w:rsidRPr="002378B7" w:rsidRDefault="00D34D23" w:rsidP="00CA52FA">
            <w:pPr>
              <w:spacing w:after="0"/>
              <w:rPr>
                <w:color w:val="000000"/>
                <w:sz w:val="20"/>
                <w:szCs w:val="20"/>
              </w:rPr>
            </w:pPr>
            <w:r w:rsidRPr="002378B7">
              <w:rPr>
                <w:color w:val="000000"/>
                <w:sz w:val="20"/>
                <w:szCs w:val="20"/>
              </w:rPr>
              <w:t>J44.1</w:t>
            </w:r>
          </w:p>
        </w:tc>
        <w:tc>
          <w:tcPr>
            <w:tcW w:w="921" w:type="dxa"/>
            <w:tcBorders>
              <w:top w:val="nil"/>
              <w:left w:val="nil"/>
              <w:bottom w:val="single" w:sz="4" w:space="0" w:color="auto"/>
              <w:right w:val="nil"/>
            </w:tcBorders>
            <w:shd w:val="clear" w:color="auto" w:fill="FFFFFF" w:themeFill="background1"/>
          </w:tcPr>
          <w:p w14:paraId="1A6C3C87" w14:textId="77777777" w:rsidR="00D34D23" w:rsidRPr="002378B7" w:rsidRDefault="00D34D23" w:rsidP="00CA52FA">
            <w:pPr>
              <w:spacing w:after="0"/>
              <w:rPr>
                <w:color w:val="000000"/>
                <w:sz w:val="20"/>
                <w:szCs w:val="20"/>
              </w:rPr>
            </w:pPr>
          </w:p>
        </w:tc>
        <w:tc>
          <w:tcPr>
            <w:tcW w:w="6412" w:type="dxa"/>
            <w:tcBorders>
              <w:top w:val="nil"/>
              <w:left w:val="nil"/>
              <w:bottom w:val="single" w:sz="4" w:space="0" w:color="auto"/>
              <w:right w:val="single" w:sz="4" w:space="0" w:color="auto"/>
            </w:tcBorders>
            <w:shd w:val="clear" w:color="auto" w:fill="FFFFFF" w:themeFill="background1"/>
            <w:noWrap/>
            <w:vAlign w:val="bottom"/>
          </w:tcPr>
          <w:p w14:paraId="455AD019" w14:textId="77777777" w:rsidR="00D34D23" w:rsidRPr="002378B7" w:rsidRDefault="00D34D23" w:rsidP="00CA52FA">
            <w:pPr>
              <w:spacing w:after="0"/>
              <w:rPr>
                <w:color w:val="000000"/>
                <w:sz w:val="20"/>
                <w:szCs w:val="20"/>
              </w:rPr>
            </w:pPr>
            <w:r w:rsidRPr="002378B7">
              <w:rPr>
                <w:color w:val="000000"/>
                <w:sz w:val="20"/>
                <w:szCs w:val="20"/>
              </w:rPr>
              <w:t>Chronic obstructive pulmonary disease with (acute) exacerbation</w:t>
            </w:r>
          </w:p>
        </w:tc>
      </w:tr>
      <w:tr w:rsidR="00D34D23" w:rsidRPr="00710F5E" w14:paraId="31C59331" w14:textId="77777777" w:rsidTr="00CA52FA">
        <w:trPr>
          <w:trHeight w:val="300"/>
        </w:trPr>
        <w:tc>
          <w:tcPr>
            <w:tcW w:w="1683"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173750D0" w14:textId="77777777" w:rsidR="00D34D23" w:rsidRPr="002378B7" w:rsidRDefault="00D34D23" w:rsidP="00CA52FA">
            <w:pPr>
              <w:spacing w:after="0"/>
              <w:rPr>
                <w:color w:val="000000"/>
                <w:sz w:val="20"/>
                <w:szCs w:val="20"/>
              </w:rPr>
            </w:pPr>
            <w:r w:rsidRPr="002378B7">
              <w:rPr>
                <w:color w:val="000000"/>
                <w:sz w:val="20"/>
                <w:szCs w:val="20"/>
              </w:rPr>
              <w:t>J44.9</w:t>
            </w:r>
          </w:p>
        </w:tc>
        <w:tc>
          <w:tcPr>
            <w:tcW w:w="921" w:type="dxa"/>
            <w:tcBorders>
              <w:top w:val="single" w:sz="4" w:space="0" w:color="auto"/>
              <w:left w:val="nil"/>
              <w:bottom w:val="single" w:sz="4" w:space="0" w:color="auto"/>
              <w:right w:val="nil"/>
            </w:tcBorders>
            <w:shd w:val="clear" w:color="auto" w:fill="FFFFFF" w:themeFill="background1"/>
          </w:tcPr>
          <w:p w14:paraId="40240298" w14:textId="77777777" w:rsidR="00D34D23" w:rsidRPr="002378B7" w:rsidRDefault="00D34D23" w:rsidP="00CA52FA">
            <w:pPr>
              <w:spacing w:after="0"/>
              <w:rPr>
                <w:color w:val="000000"/>
                <w:sz w:val="20"/>
                <w:szCs w:val="20"/>
              </w:rPr>
            </w:pPr>
          </w:p>
        </w:tc>
        <w:tc>
          <w:tcPr>
            <w:tcW w:w="6412" w:type="dxa"/>
            <w:tcBorders>
              <w:top w:val="single" w:sz="4" w:space="0" w:color="auto"/>
              <w:left w:val="nil"/>
              <w:bottom w:val="single" w:sz="4" w:space="0" w:color="auto"/>
              <w:right w:val="single" w:sz="4" w:space="0" w:color="auto"/>
            </w:tcBorders>
            <w:shd w:val="clear" w:color="auto" w:fill="FFFFFF" w:themeFill="background1"/>
            <w:noWrap/>
            <w:vAlign w:val="bottom"/>
          </w:tcPr>
          <w:p w14:paraId="4084628D" w14:textId="77777777" w:rsidR="00D34D23" w:rsidRPr="002378B7" w:rsidRDefault="00D34D23" w:rsidP="00CA52FA">
            <w:pPr>
              <w:spacing w:after="0"/>
              <w:rPr>
                <w:color w:val="000000"/>
                <w:sz w:val="20"/>
                <w:szCs w:val="20"/>
              </w:rPr>
            </w:pPr>
            <w:r w:rsidRPr="002378B7">
              <w:rPr>
                <w:color w:val="000000"/>
                <w:sz w:val="20"/>
                <w:szCs w:val="20"/>
              </w:rPr>
              <w:t>Chronic obstructive pulmonary disease, unspecified</w:t>
            </w:r>
          </w:p>
        </w:tc>
      </w:tr>
      <w:tr w:rsidR="00D34D23" w:rsidRPr="00710F5E" w14:paraId="45E76889" w14:textId="77777777" w:rsidTr="00CA52FA">
        <w:trPr>
          <w:trHeight w:val="300"/>
        </w:trPr>
        <w:tc>
          <w:tcPr>
            <w:tcW w:w="1683" w:type="dxa"/>
            <w:tcBorders>
              <w:top w:val="nil"/>
              <w:left w:val="single" w:sz="4" w:space="0" w:color="auto"/>
              <w:bottom w:val="single" w:sz="4" w:space="0" w:color="auto"/>
              <w:right w:val="single" w:sz="4" w:space="0" w:color="auto"/>
            </w:tcBorders>
            <w:shd w:val="clear" w:color="auto" w:fill="FFFFFF" w:themeFill="background1"/>
            <w:noWrap/>
            <w:vAlign w:val="bottom"/>
          </w:tcPr>
          <w:p w14:paraId="03AC7BB9" w14:textId="77777777" w:rsidR="00D34D23" w:rsidRPr="002378B7" w:rsidRDefault="00D34D23" w:rsidP="00CA52FA">
            <w:pPr>
              <w:spacing w:after="0"/>
              <w:rPr>
                <w:color w:val="000000"/>
                <w:sz w:val="20"/>
                <w:szCs w:val="20"/>
              </w:rPr>
            </w:pPr>
            <w:r w:rsidRPr="002378B7">
              <w:rPr>
                <w:color w:val="000000"/>
                <w:sz w:val="20"/>
                <w:szCs w:val="20"/>
              </w:rPr>
              <w:t>J80</w:t>
            </w:r>
          </w:p>
        </w:tc>
        <w:tc>
          <w:tcPr>
            <w:tcW w:w="921" w:type="dxa"/>
            <w:tcBorders>
              <w:top w:val="nil"/>
              <w:left w:val="nil"/>
              <w:bottom w:val="single" w:sz="4" w:space="0" w:color="auto"/>
              <w:right w:val="nil"/>
            </w:tcBorders>
            <w:shd w:val="clear" w:color="auto" w:fill="FFFFFF" w:themeFill="background1"/>
          </w:tcPr>
          <w:p w14:paraId="0B130F2C" w14:textId="77777777" w:rsidR="00D34D23" w:rsidRPr="002378B7" w:rsidRDefault="00D34D23" w:rsidP="00CA52FA">
            <w:pPr>
              <w:spacing w:after="0"/>
              <w:rPr>
                <w:color w:val="000000"/>
                <w:sz w:val="20"/>
                <w:szCs w:val="20"/>
              </w:rPr>
            </w:pPr>
          </w:p>
        </w:tc>
        <w:tc>
          <w:tcPr>
            <w:tcW w:w="6412" w:type="dxa"/>
            <w:tcBorders>
              <w:top w:val="nil"/>
              <w:left w:val="nil"/>
              <w:bottom w:val="single" w:sz="4" w:space="0" w:color="auto"/>
              <w:right w:val="single" w:sz="4" w:space="0" w:color="auto"/>
            </w:tcBorders>
            <w:shd w:val="clear" w:color="auto" w:fill="FFFFFF" w:themeFill="background1"/>
            <w:noWrap/>
            <w:vAlign w:val="bottom"/>
          </w:tcPr>
          <w:p w14:paraId="7539CFD7" w14:textId="77777777" w:rsidR="00D34D23" w:rsidRPr="002378B7" w:rsidRDefault="00D34D23" w:rsidP="00CA52FA">
            <w:pPr>
              <w:spacing w:after="0"/>
              <w:rPr>
                <w:color w:val="000000"/>
                <w:sz w:val="20"/>
                <w:szCs w:val="20"/>
              </w:rPr>
            </w:pPr>
            <w:r w:rsidRPr="002378B7">
              <w:rPr>
                <w:color w:val="000000"/>
                <w:sz w:val="20"/>
                <w:szCs w:val="20"/>
              </w:rPr>
              <w:t>Acute respiratory distress syndrome</w:t>
            </w:r>
          </w:p>
        </w:tc>
      </w:tr>
      <w:tr w:rsidR="00D34D23" w:rsidRPr="00710F5E" w14:paraId="592932F2" w14:textId="77777777" w:rsidTr="00CA52FA">
        <w:trPr>
          <w:trHeight w:val="300"/>
        </w:trPr>
        <w:tc>
          <w:tcPr>
            <w:tcW w:w="1683" w:type="dxa"/>
            <w:tcBorders>
              <w:top w:val="nil"/>
              <w:left w:val="single" w:sz="4" w:space="0" w:color="auto"/>
              <w:bottom w:val="single" w:sz="4" w:space="0" w:color="auto"/>
              <w:right w:val="single" w:sz="4" w:space="0" w:color="auto"/>
            </w:tcBorders>
            <w:shd w:val="clear" w:color="auto" w:fill="FFFFFF" w:themeFill="background1"/>
            <w:noWrap/>
            <w:vAlign w:val="bottom"/>
          </w:tcPr>
          <w:p w14:paraId="59A22C4E" w14:textId="77777777" w:rsidR="00D34D23" w:rsidRPr="002378B7" w:rsidRDefault="00D34D23" w:rsidP="00CA52FA">
            <w:pPr>
              <w:spacing w:after="0"/>
              <w:rPr>
                <w:color w:val="000000"/>
                <w:sz w:val="20"/>
                <w:szCs w:val="20"/>
              </w:rPr>
            </w:pPr>
            <w:r w:rsidRPr="002378B7">
              <w:rPr>
                <w:color w:val="000000"/>
                <w:sz w:val="20"/>
                <w:szCs w:val="20"/>
              </w:rPr>
              <w:t>J96.0</w:t>
            </w:r>
          </w:p>
        </w:tc>
        <w:tc>
          <w:tcPr>
            <w:tcW w:w="921" w:type="dxa"/>
            <w:tcBorders>
              <w:top w:val="nil"/>
              <w:left w:val="nil"/>
              <w:bottom w:val="single" w:sz="4" w:space="0" w:color="auto"/>
              <w:right w:val="nil"/>
            </w:tcBorders>
            <w:shd w:val="clear" w:color="auto" w:fill="FFFFFF" w:themeFill="background1"/>
          </w:tcPr>
          <w:p w14:paraId="3D8A92B0" w14:textId="77777777" w:rsidR="00D34D23" w:rsidRPr="002378B7" w:rsidRDefault="00D34D23" w:rsidP="00CA52FA">
            <w:pPr>
              <w:spacing w:after="0"/>
              <w:rPr>
                <w:color w:val="000000"/>
                <w:sz w:val="20"/>
                <w:szCs w:val="20"/>
              </w:rPr>
            </w:pPr>
          </w:p>
        </w:tc>
        <w:tc>
          <w:tcPr>
            <w:tcW w:w="6412" w:type="dxa"/>
            <w:tcBorders>
              <w:top w:val="nil"/>
              <w:left w:val="nil"/>
              <w:bottom w:val="single" w:sz="4" w:space="0" w:color="auto"/>
              <w:right w:val="single" w:sz="4" w:space="0" w:color="auto"/>
            </w:tcBorders>
            <w:shd w:val="clear" w:color="auto" w:fill="FFFFFF" w:themeFill="background1"/>
            <w:noWrap/>
            <w:vAlign w:val="bottom"/>
          </w:tcPr>
          <w:p w14:paraId="082A486D" w14:textId="77777777" w:rsidR="00D34D23" w:rsidRPr="002378B7" w:rsidRDefault="00D34D23" w:rsidP="00CA52FA">
            <w:pPr>
              <w:spacing w:after="0"/>
              <w:rPr>
                <w:color w:val="000000"/>
                <w:sz w:val="20"/>
                <w:szCs w:val="20"/>
              </w:rPr>
            </w:pPr>
            <w:r w:rsidRPr="002378B7">
              <w:rPr>
                <w:color w:val="000000"/>
                <w:sz w:val="20"/>
                <w:szCs w:val="20"/>
              </w:rPr>
              <w:t>Acute respiratory failure</w:t>
            </w:r>
          </w:p>
        </w:tc>
      </w:tr>
      <w:tr w:rsidR="00D34D23" w:rsidRPr="00710F5E" w14:paraId="17490C70" w14:textId="77777777" w:rsidTr="00CA52FA">
        <w:trPr>
          <w:trHeight w:val="300"/>
        </w:trPr>
        <w:tc>
          <w:tcPr>
            <w:tcW w:w="1683" w:type="dxa"/>
            <w:tcBorders>
              <w:top w:val="nil"/>
              <w:left w:val="single" w:sz="4" w:space="0" w:color="auto"/>
              <w:bottom w:val="single" w:sz="4" w:space="0" w:color="auto"/>
              <w:right w:val="single" w:sz="4" w:space="0" w:color="auto"/>
            </w:tcBorders>
            <w:shd w:val="clear" w:color="auto" w:fill="FFFFFF" w:themeFill="background1"/>
            <w:noWrap/>
            <w:vAlign w:val="bottom"/>
          </w:tcPr>
          <w:p w14:paraId="1C945458" w14:textId="77777777" w:rsidR="00D34D23" w:rsidRPr="002378B7" w:rsidRDefault="00D34D23" w:rsidP="00CA52FA">
            <w:pPr>
              <w:spacing w:after="0"/>
              <w:rPr>
                <w:color w:val="000000"/>
                <w:sz w:val="20"/>
                <w:szCs w:val="20"/>
              </w:rPr>
            </w:pPr>
            <w:r w:rsidRPr="002378B7">
              <w:rPr>
                <w:color w:val="000000"/>
                <w:sz w:val="20"/>
                <w:szCs w:val="20"/>
              </w:rPr>
              <w:t>J96.2</w:t>
            </w:r>
          </w:p>
        </w:tc>
        <w:tc>
          <w:tcPr>
            <w:tcW w:w="921" w:type="dxa"/>
            <w:tcBorders>
              <w:top w:val="nil"/>
              <w:left w:val="nil"/>
              <w:bottom w:val="single" w:sz="4" w:space="0" w:color="auto"/>
              <w:right w:val="nil"/>
            </w:tcBorders>
            <w:shd w:val="clear" w:color="auto" w:fill="FFFFFF" w:themeFill="background1"/>
          </w:tcPr>
          <w:p w14:paraId="01747310" w14:textId="77777777" w:rsidR="00D34D23" w:rsidRPr="002378B7" w:rsidRDefault="00D34D23" w:rsidP="00CA52FA">
            <w:pPr>
              <w:spacing w:after="0"/>
              <w:rPr>
                <w:color w:val="000000"/>
                <w:sz w:val="20"/>
                <w:szCs w:val="20"/>
              </w:rPr>
            </w:pPr>
          </w:p>
        </w:tc>
        <w:tc>
          <w:tcPr>
            <w:tcW w:w="6412" w:type="dxa"/>
            <w:tcBorders>
              <w:top w:val="nil"/>
              <w:left w:val="nil"/>
              <w:bottom w:val="single" w:sz="4" w:space="0" w:color="auto"/>
              <w:right w:val="single" w:sz="4" w:space="0" w:color="auto"/>
            </w:tcBorders>
            <w:shd w:val="clear" w:color="auto" w:fill="FFFFFF" w:themeFill="background1"/>
            <w:noWrap/>
            <w:vAlign w:val="bottom"/>
          </w:tcPr>
          <w:p w14:paraId="6B6EDE0A" w14:textId="77777777" w:rsidR="00D34D23" w:rsidRPr="002378B7" w:rsidRDefault="00D34D23" w:rsidP="00CA52FA">
            <w:pPr>
              <w:spacing w:after="0"/>
              <w:rPr>
                <w:color w:val="000000"/>
                <w:sz w:val="20"/>
                <w:szCs w:val="20"/>
              </w:rPr>
            </w:pPr>
            <w:r w:rsidRPr="002378B7">
              <w:rPr>
                <w:color w:val="000000"/>
                <w:sz w:val="20"/>
                <w:szCs w:val="20"/>
              </w:rPr>
              <w:t>Acute and chronic respiratory failure</w:t>
            </w:r>
          </w:p>
        </w:tc>
      </w:tr>
      <w:tr w:rsidR="00D34D23" w:rsidRPr="00710F5E" w14:paraId="7BF0598B" w14:textId="77777777" w:rsidTr="00CA52FA">
        <w:trPr>
          <w:trHeight w:val="300"/>
        </w:trPr>
        <w:tc>
          <w:tcPr>
            <w:tcW w:w="1683" w:type="dxa"/>
            <w:tcBorders>
              <w:top w:val="nil"/>
              <w:left w:val="single" w:sz="4" w:space="0" w:color="auto"/>
              <w:bottom w:val="single" w:sz="4" w:space="0" w:color="auto"/>
              <w:right w:val="single" w:sz="4" w:space="0" w:color="auto"/>
            </w:tcBorders>
            <w:shd w:val="clear" w:color="auto" w:fill="FFFFFF" w:themeFill="background1"/>
            <w:noWrap/>
            <w:vAlign w:val="bottom"/>
          </w:tcPr>
          <w:p w14:paraId="686EEBCB" w14:textId="77777777" w:rsidR="00D34D23" w:rsidRPr="002378B7" w:rsidRDefault="00D34D23" w:rsidP="00CA52FA">
            <w:pPr>
              <w:spacing w:after="0"/>
              <w:rPr>
                <w:color w:val="000000"/>
                <w:sz w:val="20"/>
                <w:szCs w:val="20"/>
              </w:rPr>
            </w:pPr>
            <w:r w:rsidRPr="002378B7">
              <w:rPr>
                <w:color w:val="000000"/>
                <w:sz w:val="20"/>
                <w:szCs w:val="20"/>
              </w:rPr>
              <w:t>J96.9</w:t>
            </w:r>
          </w:p>
        </w:tc>
        <w:tc>
          <w:tcPr>
            <w:tcW w:w="921" w:type="dxa"/>
            <w:tcBorders>
              <w:top w:val="nil"/>
              <w:left w:val="nil"/>
              <w:bottom w:val="single" w:sz="4" w:space="0" w:color="auto"/>
              <w:right w:val="nil"/>
            </w:tcBorders>
            <w:shd w:val="clear" w:color="auto" w:fill="FFFFFF" w:themeFill="background1"/>
          </w:tcPr>
          <w:p w14:paraId="0258B30D" w14:textId="77777777" w:rsidR="00D34D23" w:rsidRPr="002378B7" w:rsidRDefault="00D34D23" w:rsidP="00CA52FA">
            <w:pPr>
              <w:spacing w:after="0"/>
              <w:rPr>
                <w:color w:val="000000"/>
                <w:sz w:val="20"/>
                <w:szCs w:val="20"/>
              </w:rPr>
            </w:pPr>
          </w:p>
        </w:tc>
        <w:tc>
          <w:tcPr>
            <w:tcW w:w="6412" w:type="dxa"/>
            <w:tcBorders>
              <w:top w:val="nil"/>
              <w:left w:val="nil"/>
              <w:bottom w:val="single" w:sz="4" w:space="0" w:color="auto"/>
              <w:right w:val="single" w:sz="4" w:space="0" w:color="auto"/>
            </w:tcBorders>
            <w:shd w:val="clear" w:color="auto" w:fill="FFFFFF" w:themeFill="background1"/>
            <w:noWrap/>
            <w:vAlign w:val="bottom"/>
          </w:tcPr>
          <w:p w14:paraId="1FD9A735" w14:textId="77777777" w:rsidR="00D34D23" w:rsidRPr="002378B7" w:rsidRDefault="00D34D23" w:rsidP="00CA52FA">
            <w:pPr>
              <w:spacing w:after="0"/>
              <w:rPr>
                <w:color w:val="000000"/>
                <w:sz w:val="20"/>
                <w:szCs w:val="20"/>
              </w:rPr>
            </w:pPr>
            <w:r w:rsidRPr="002378B7">
              <w:rPr>
                <w:color w:val="000000"/>
                <w:sz w:val="20"/>
                <w:szCs w:val="20"/>
              </w:rPr>
              <w:t>Respiratory failure, unspecified</w:t>
            </w:r>
          </w:p>
        </w:tc>
      </w:tr>
      <w:tr w:rsidR="00D34D23" w:rsidRPr="00710F5E" w14:paraId="354C06F4" w14:textId="77777777" w:rsidTr="00CA52FA">
        <w:trPr>
          <w:trHeight w:val="300"/>
        </w:trPr>
        <w:tc>
          <w:tcPr>
            <w:tcW w:w="1683"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4EA830AB" w14:textId="77777777" w:rsidR="00D34D23" w:rsidRPr="002378B7" w:rsidRDefault="00D34D23" w:rsidP="00CA52FA">
            <w:pPr>
              <w:spacing w:after="0"/>
              <w:rPr>
                <w:color w:val="000000"/>
                <w:sz w:val="20"/>
                <w:szCs w:val="20"/>
              </w:rPr>
            </w:pPr>
            <w:r w:rsidRPr="002378B7">
              <w:rPr>
                <w:color w:val="000000"/>
                <w:sz w:val="20"/>
                <w:szCs w:val="20"/>
              </w:rPr>
              <w:t>R06.03</w:t>
            </w:r>
          </w:p>
        </w:tc>
        <w:tc>
          <w:tcPr>
            <w:tcW w:w="921" w:type="dxa"/>
            <w:tcBorders>
              <w:top w:val="nil"/>
              <w:left w:val="nil"/>
              <w:bottom w:val="single" w:sz="4" w:space="0" w:color="auto"/>
              <w:right w:val="nil"/>
            </w:tcBorders>
            <w:shd w:val="clear" w:color="auto" w:fill="FFFFFF" w:themeFill="background1"/>
          </w:tcPr>
          <w:p w14:paraId="255FDDAD" w14:textId="77777777" w:rsidR="00D34D23" w:rsidRPr="002378B7" w:rsidRDefault="00D34D23" w:rsidP="00CA52FA">
            <w:pPr>
              <w:spacing w:after="0"/>
              <w:rPr>
                <w:color w:val="000000"/>
                <w:sz w:val="20"/>
                <w:szCs w:val="20"/>
              </w:rPr>
            </w:pPr>
          </w:p>
        </w:tc>
        <w:tc>
          <w:tcPr>
            <w:tcW w:w="6412" w:type="dxa"/>
            <w:tcBorders>
              <w:top w:val="nil"/>
              <w:left w:val="nil"/>
              <w:bottom w:val="single" w:sz="4" w:space="0" w:color="auto"/>
              <w:right w:val="single" w:sz="4" w:space="0" w:color="auto"/>
            </w:tcBorders>
            <w:shd w:val="clear" w:color="auto" w:fill="FFFFFF" w:themeFill="background1"/>
            <w:noWrap/>
            <w:vAlign w:val="bottom"/>
            <w:hideMark/>
          </w:tcPr>
          <w:p w14:paraId="69C7E93F" w14:textId="77777777" w:rsidR="00D34D23" w:rsidRPr="002378B7" w:rsidRDefault="00D34D23" w:rsidP="00CA52FA">
            <w:pPr>
              <w:spacing w:after="0"/>
              <w:rPr>
                <w:color w:val="000000"/>
                <w:sz w:val="20"/>
                <w:szCs w:val="20"/>
              </w:rPr>
            </w:pPr>
            <w:r w:rsidRPr="002378B7">
              <w:rPr>
                <w:color w:val="000000"/>
                <w:sz w:val="20"/>
                <w:szCs w:val="20"/>
              </w:rPr>
              <w:t>Acute respiratory distress</w:t>
            </w:r>
          </w:p>
        </w:tc>
      </w:tr>
    </w:tbl>
    <w:p w14:paraId="40B39C27" w14:textId="77777777" w:rsidR="00D34D23" w:rsidRDefault="00D34D23" w:rsidP="00D34D23">
      <w:pPr>
        <w:spacing w:after="0" w:line="259" w:lineRule="auto"/>
        <w:rPr>
          <w:rFonts w:eastAsiaTheme="majorEastAsia"/>
          <w:b/>
        </w:rPr>
      </w:pPr>
    </w:p>
    <w:p w14:paraId="457A5205" w14:textId="77777777" w:rsidR="00D34D23" w:rsidRPr="00920FB9" w:rsidRDefault="00D34D23" w:rsidP="00D34D23">
      <w:pPr>
        <w:spacing w:after="0" w:line="259" w:lineRule="auto"/>
        <w:rPr>
          <w:rFonts w:eastAsiaTheme="majorEastAsia"/>
        </w:rPr>
      </w:pPr>
      <w:r w:rsidRPr="00EC27D6">
        <w:rPr>
          <w:rFonts w:eastAsiaTheme="majorEastAsia"/>
          <w:b/>
        </w:rPr>
        <w:t>Abbreviations:</w:t>
      </w:r>
      <w:r>
        <w:rPr>
          <w:rFonts w:eastAsiaTheme="majorEastAsia"/>
        </w:rPr>
        <w:t xml:space="preserve"> AECOPD, acute exacerbation of chronic obstructive pulmonary disease; ICD-10-CM, </w:t>
      </w:r>
      <w:r w:rsidRPr="00E868BB">
        <w:rPr>
          <w:rFonts w:eastAsiaTheme="majorEastAsia"/>
        </w:rPr>
        <w:t xml:space="preserve">International Classification of Diseases, </w:t>
      </w:r>
      <w:r>
        <w:rPr>
          <w:rFonts w:eastAsiaTheme="majorEastAsia"/>
        </w:rPr>
        <w:t>10</w:t>
      </w:r>
      <w:r w:rsidRPr="00E868BB">
        <w:rPr>
          <w:rFonts w:eastAsiaTheme="majorEastAsia"/>
        </w:rPr>
        <w:t>th Revision, Clinical Modification.</w:t>
      </w:r>
    </w:p>
    <w:p w14:paraId="00A95918" w14:textId="77777777" w:rsidR="00D34D23" w:rsidRDefault="00D34D23" w:rsidP="00D34D23"/>
    <w:p w14:paraId="7BCBA7EF" w14:textId="77777777" w:rsidR="00D34D23" w:rsidRPr="00B614A5" w:rsidRDefault="00D34D23" w:rsidP="00D34D23"/>
    <w:p w14:paraId="782E1E89" w14:textId="77777777" w:rsidR="007E26F4" w:rsidRDefault="007E26F4"/>
    <w:sectPr w:rsidR="007E26F4" w:rsidSect="00B81CC8">
      <w:footerReference w:type="default" r:id="rId12"/>
      <w:pgSz w:w="11906" w:h="16838"/>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86621151"/>
      <w:docPartObj>
        <w:docPartGallery w:val="Page Numbers (Bottom of Page)"/>
        <w:docPartUnique/>
      </w:docPartObj>
    </w:sdtPr>
    <w:sdtEndPr>
      <w:rPr>
        <w:noProof/>
      </w:rPr>
    </w:sdtEndPr>
    <w:sdtContent>
      <w:p w14:paraId="03AF3F7B" w14:textId="77777777" w:rsidR="007221B8" w:rsidRDefault="00D34D23" w:rsidP="00AA5C37">
        <w:pPr>
          <w:pStyle w:val="Footer"/>
          <w:jc w:val="center"/>
        </w:pPr>
        <w:r>
          <w:fldChar w:fldCharType="begin"/>
        </w:r>
        <w:r>
          <w:instrText xml:space="preserve"> PAGE   \* MERGEFORMAT </w:instrText>
        </w:r>
        <w:r>
          <w:fldChar w:fldCharType="separate"/>
        </w:r>
        <w:r>
          <w:rPr>
            <w:noProof/>
          </w:rPr>
          <w:t>38</w:t>
        </w:r>
        <w:r>
          <w:rPr>
            <w:noProof/>
          </w:rPr>
          <w:fldChar w:fldCharType="end"/>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4D23"/>
    <w:rsid w:val="007E26F4"/>
    <w:rsid w:val="00D34D2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8372AB"/>
  <w15:chartTrackingRefBased/>
  <w15:docId w15:val="{A54C0F75-90B4-44E9-B159-C805B16B01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GB"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4D23"/>
    <w:pPr>
      <w:spacing w:after="120" w:line="480" w:lineRule="auto"/>
    </w:pPr>
    <w:rPr>
      <w:rFonts w:eastAsia="MS Mincho" w:cstheme="minorHAnsi"/>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1"/>
    <w:rsid w:val="00D34D23"/>
    <w:pPr>
      <w:spacing w:before="120" w:after="0" w:line="240" w:lineRule="auto"/>
    </w:pPr>
    <w:rPr>
      <w:rFonts w:ascii="Calibri" w:eastAsia="MS Mincho" w:hAnsi="Calibri" w:cs="Arial"/>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er">
    <w:name w:val="footer"/>
    <w:basedOn w:val="Normal"/>
    <w:link w:val="FooterChar"/>
    <w:unhideWhenUsed/>
    <w:rsid w:val="00D34D23"/>
    <w:pPr>
      <w:spacing w:line="240" w:lineRule="auto"/>
    </w:pPr>
  </w:style>
  <w:style w:type="character" w:customStyle="1" w:styleId="FooterChar">
    <w:name w:val="Footer Char"/>
    <w:basedOn w:val="DefaultParagraphFont"/>
    <w:link w:val="Footer"/>
    <w:rsid w:val="00D34D23"/>
    <w:rPr>
      <w:rFonts w:eastAsia="MS Mincho" w:cstheme="minorHAnsi"/>
      <w:sz w:val="24"/>
      <w:szCs w:val="24"/>
      <w:lang w:val="en-US"/>
    </w:rPr>
  </w:style>
  <w:style w:type="table" w:customStyle="1" w:styleId="TableGrid16">
    <w:name w:val="Table Grid16"/>
    <w:basedOn w:val="TableNormal"/>
    <w:next w:val="TableGrid"/>
    <w:uiPriority w:val="59"/>
    <w:rsid w:val="00D34D23"/>
    <w:pPr>
      <w:spacing w:after="0" w:line="240" w:lineRule="auto"/>
    </w:pPr>
    <w:rPr>
      <w:rFonts w:ascii="Times New Roman" w:eastAsia="Times New Roman"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uiPriority w:val="59"/>
    <w:rsid w:val="00D34D23"/>
    <w:pPr>
      <w:spacing w:after="0" w:line="240" w:lineRule="auto"/>
    </w:pPr>
    <w:rPr>
      <w:rFonts w:ascii="Times New Roman" w:eastAsia="Times New Roman"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59"/>
    <w:rsid w:val="00D34D23"/>
    <w:pPr>
      <w:spacing w:after="0" w:line="240" w:lineRule="auto"/>
    </w:pPr>
    <w:rPr>
      <w:rFonts w:ascii="Times New Roman" w:eastAsia="Times New Roman"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uiPriority w:val="1"/>
    <w:qFormat/>
    <w:rsid w:val="00D34D23"/>
    <w:pPr>
      <w:spacing w:after="240"/>
    </w:pPr>
    <w:rPr>
      <w:rFonts w:eastAsia="MS Gothic"/>
      <w:b/>
      <w:sz w:val="28"/>
      <w:szCs w:val="52"/>
    </w:rPr>
  </w:style>
  <w:style w:type="character" w:customStyle="1" w:styleId="TitleChar">
    <w:name w:val="Title Char"/>
    <w:basedOn w:val="DefaultParagraphFont"/>
    <w:link w:val="Title"/>
    <w:uiPriority w:val="1"/>
    <w:rsid w:val="00D34D23"/>
    <w:rPr>
      <w:rFonts w:eastAsia="MS Gothic" w:cstheme="minorHAnsi"/>
      <w:b/>
      <w:sz w:val="28"/>
      <w:szCs w:val="52"/>
      <w:lang w:val="en-US"/>
    </w:rPr>
  </w:style>
  <w:style w:type="paragraph" w:customStyle="1" w:styleId="Spacedpara">
    <w:name w:val="Spaced para"/>
    <w:basedOn w:val="Normal"/>
    <w:link w:val="SpacedparaChar"/>
    <w:qFormat/>
    <w:rsid w:val="00D34D23"/>
    <w:pPr>
      <w:spacing w:before="360"/>
    </w:pPr>
  </w:style>
  <w:style w:type="character" w:customStyle="1" w:styleId="SpacedparaChar">
    <w:name w:val="Spaced para Char"/>
    <w:link w:val="Spacedpara"/>
    <w:rsid w:val="00D34D23"/>
    <w:rPr>
      <w:rFonts w:eastAsia="MS Mincho" w:cstheme="minorHAnsi"/>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emf"/><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emf"/><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emf"/><Relationship Id="rId11" Type="http://schemas.openxmlformats.org/officeDocument/2006/relationships/image" Target="media/image8.emf"/><Relationship Id="rId5" Type="http://schemas.openxmlformats.org/officeDocument/2006/relationships/image" Target="media/image2.emf"/><Relationship Id="rId10" Type="http://schemas.openxmlformats.org/officeDocument/2006/relationships/image" Target="media/image7.emf"/><Relationship Id="rId4" Type="http://schemas.openxmlformats.org/officeDocument/2006/relationships/image" Target="media/image1.emf"/><Relationship Id="rId9" Type="http://schemas.openxmlformats.org/officeDocument/2006/relationships/image" Target="media/image6.em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1883</Words>
  <Characters>10739</Characters>
  <Application>Microsoft Office Word</Application>
  <DocSecurity>0</DocSecurity>
  <Lines>89</Lines>
  <Paragraphs>25</Paragraphs>
  <ScaleCrop>false</ScaleCrop>
  <Company/>
  <LinksUpToDate>false</LinksUpToDate>
  <CharactersWithSpaces>12597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 Richter</dc:creator>
  <cp:keywords/>
  <dc:description/>
  <cp:lastModifiedBy>Carol Richter</cp:lastModifiedBy>
  <cp:revision>1</cp:revision>
  <dcterms:created xsi:type="dcterms:W3CDTF">2021-04-19T14:00:00Z</dcterms:created>
  <dcterms:modified xsi:type="dcterms:W3CDTF">2021-04-19T14:02:00Z</dcterms:modified>
</cp:coreProperties>
</file>