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602F" w14:textId="406C1B16" w:rsidR="00574866" w:rsidRDefault="00574866" w:rsidP="00574866">
      <w:pPr>
        <w:spacing w:line="240" w:lineRule="auto"/>
        <w:rPr>
          <w:rFonts w:cs="Arial"/>
          <w:szCs w:val="20"/>
        </w:rPr>
      </w:pPr>
      <w:r w:rsidRPr="00C1616C">
        <w:rPr>
          <w:rFonts w:cs="Arial"/>
          <w:b/>
          <w:bCs/>
          <w:szCs w:val="20"/>
        </w:rPr>
        <w:t>Table S</w:t>
      </w:r>
      <w:r w:rsidR="000516BC">
        <w:rPr>
          <w:rFonts w:cs="Arial"/>
          <w:b/>
          <w:bCs/>
          <w:szCs w:val="20"/>
        </w:rPr>
        <w:t>5</w:t>
      </w:r>
      <w:r w:rsidRPr="009E337F">
        <w:rPr>
          <w:rFonts w:cs="Arial"/>
          <w:szCs w:val="20"/>
        </w:rPr>
        <w:t xml:space="preserve"> </w:t>
      </w:r>
      <w:r w:rsidRPr="009E337F">
        <w:rPr>
          <w:rFonts w:cs="Arial"/>
          <w:szCs w:val="20"/>
          <w:lang w:val="en-CA"/>
        </w:rPr>
        <w:t xml:space="preserve">Compilation of </w:t>
      </w:r>
      <w:r w:rsidRPr="00234C22">
        <w:rPr>
          <w:rFonts w:cs="Arial"/>
          <w:szCs w:val="20"/>
          <w:lang w:val="en-CA"/>
        </w:rPr>
        <w:t xml:space="preserve">qualitative </w:t>
      </w:r>
      <w:r>
        <w:rPr>
          <w:rFonts w:cs="Arial"/>
          <w:szCs w:val="20"/>
          <w:lang w:val="en-CA"/>
        </w:rPr>
        <w:t xml:space="preserve">observations of </w:t>
      </w:r>
      <w:r w:rsidRPr="00234C22">
        <w:rPr>
          <w:rFonts w:cs="Arial"/>
          <w:szCs w:val="20"/>
          <w:lang w:val="en-CA"/>
        </w:rPr>
        <w:t>sensory abnormali</w:t>
      </w:r>
      <w:r>
        <w:rPr>
          <w:rFonts w:cs="Arial"/>
          <w:szCs w:val="20"/>
          <w:lang w:val="en-CA"/>
        </w:rPr>
        <w:t>ty</w:t>
      </w:r>
      <w:r w:rsidRPr="00234C22">
        <w:rPr>
          <w:rFonts w:cs="Arial"/>
          <w:szCs w:val="20"/>
          <w:lang w:val="en-CA"/>
        </w:rPr>
        <w:t xml:space="preserve"> self-reported </w:t>
      </w:r>
      <w:r w:rsidRPr="009E337F">
        <w:rPr>
          <w:rFonts w:cs="Arial"/>
          <w:szCs w:val="20"/>
        </w:rPr>
        <w:t xml:space="preserve">during </w:t>
      </w:r>
      <w:r>
        <w:rPr>
          <w:rFonts w:cs="Arial"/>
          <w:szCs w:val="20"/>
        </w:rPr>
        <w:t>the quantitative sensory testing procedure performed</w:t>
      </w:r>
      <w:r w:rsidRPr="009E337F">
        <w:rPr>
          <w:rFonts w:cs="Arial"/>
          <w:szCs w:val="20"/>
        </w:rPr>
        <w:t xml:space="preserve"> at the </w:t>
      </w:r>
      <w:r>
        <w:rPr>
          <w:rFonts w:cs="Arial"/>
          <w:szCs w:val="20"/>
        </w:rPr>
        <w:t>ipsilateral area</w:t>
      </w:r>
    </w:p>
    <w:p w14:paraId="4AB5B28E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tbl>
      <w:tblPr>
        <w:tblpPr w:leftFromText="180" w:rightFromText="180" w:vertAnchor="page" w:horzAnchor="margin" w:tblpY="2513"/>
        <w:tblW w:w="12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"/>
        <w:gridCol w:w="709"/>
        <w:gridCol w:w="624"/>
        <w:gridCol w:w="737"/>
        <w:gridCol w:w="737"/>
        <w:gridCol w:w="737"/>
        <w:gridCol w:w="737"/>
        <w:gridCol w:w="907"/>
        <w:gridCol w:w="907"/>
        <w:gridCol w:w="737"/>
        <w:gridCol w:w="907"/>
        <w:gridCol w:w="907"/>
        <w:gridCol w:w="737"/>
        <w:gridCol w:w="737"/>
        <w:gridCol w:w="737"/>
      </w:tblGrid>
      <w:tr w:rsidR="00574866" w:rsidRPr="003A732E" w14:paraId="65B4E11C" w14:textId="77777777" w:rsidTr="002A6859">
        <w:trPr>
          <w:trHeight w:val="559"/>
        </w:trPr>
        <w:tc>
          <w:tcPr>
            <w:tcW w:w="1384" w:type="dxa"/>
            <w:gridSpan w:val="2"/>
            <w:tcBorders>
              <w:left w:val="nil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378FD65E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Possible sensory abnormality</w:t>
            </w:r>
          </w:p>
        </w:tc>
        <w:tc>
          <w:tcPr>
            <w:tcW w:w="709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241F936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Code</w:t>
            </w:r>
          </w:p>
        </w:tc>
        <w:tc>
          <w:tcPr>
            <w:tcW w:w="624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6A66227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CDT</w:t>
            </w:r>
          </w:p>
        </w:tc>
        <w:tc>
          <w:tcPr>
            <w:tcW w:w="737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6B461A5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HDT</w:t>
            </w:r>
          </w:p>
        </w:tc>
        <w:tc>
          <w:tcPr>
            <w:tcW w:w="737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7B6D118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CPT*</w:t>
            </w:r>
          </w:p>
        </w:tc>
        <w:tc>
          <w:tcPr>
            <w:tcW w:w="737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22477D5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CPT</w:t>
            </w:r>
          </w:p>
        </w:tc>
        <w:tc>
          <w:tcPr>
            <w:tcW w:w="737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2B9FEC6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HPT*</w:t>
            </w:r>
          </w:p>
        </w:tc>
        <w:tc>
          <w:tcPr>
            <w:tcW w:w="907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313C68E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HPT</w:t>
            </w:r>
          </w:p>
        </w:tc>
        <w:tc>
          <w:tcPr>
            <w:tcW w:w="907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7590748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MDT</w:t>
            </w:r>
          </w:p>
        </w:tc>
        <w:tc>
          <w:tcPr>
            <w:tcW w:w="737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41D425E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DMA</w:t>
            </w:r>
          </w:p>
        </w:tc>
        <w:tc>
          <w:tcPr>
            <w:tcW w:w="907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02BE0ED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VDT</w:t>
            </w:r>
          </w:p>
        </w:tc>
        <w:tc>
          <w:tcPr>
            <w:tcW w:w="907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504D243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PPT*</w:t>
            </w:r>
          </w:p>
        </w:tc>
        <w:tc>
          <w:tcPr>
            <w:tcW w:w="737" w:type="dxa"/>
            <w:tcBorders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3A73AD2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PPT</w:t>
            </w:r>
          </w:p>
        </w:tc>
        <w:tc>
          <w:tcPr>
            <w:tcW w:w="737" w:type="dxa"/>
            <w:tcBorders>
              <w:left w:val="single" w:sz="8" w:space="0" w:color="BFBFBF" w:themeColor="background1" w:themeShade="BF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C660C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TSP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665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Total</w:t>
            </w:r>
          </w:p>
        </w:tc>
      </w:tr>
      <w:tr w:rsidR="00574866" w:rsidRPr="003A732E" w14:paraId="7FDD6809" w14:textId="77777777" w:rsidTr="002A6859">
        <w:trPr>
          <w:trHeight w:val="283"/>
        </w:trPr>
        <w:tc>
          <w:tcPr>
            <w:tcW w:w="1384" w:type="dxa"/>
            <w:gridSpan w:val="2"/>
            <w:tcBorders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72CE748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Analgesia</w:t>
            </w:r>
          </w:p>
        </w:tc>
        <w:tc>
          <w:tcPr>
            <w:tcW w:w="709" w:type="dxa"/>
            <w:tcBorders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0B19584" w14:textId="77777777" w:rsidR="00574866" w:rsidRPr="003A732E" w:rsidRDefault="00574866" w:rsidP="00AD0654">
            <w:pPr>
              <w:spacing w:line="240" w:lineRule="auto"/>
              <w:ind w:left="-76" w:right="-66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A1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7C1B30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5CFF129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078803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9DBD6F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1D357F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3E17C9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C755DA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D95F33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CA00C8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30E3DF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46BDDD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3929272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7ACF5AD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57</w:t>
            </w:r>
          </w:p>
        </w:tc>
      </w:tr>
      <w:tr w:rsidR="00574866" w:rsidRPr="003A732E" w14:paraId="5A5BBBBA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BED116F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0C2CC62" w14:textId="77777777" w:rsidR="00574866" w:rsidRPr="003A732E" w:rsidRDefault="00574866" w:rsidP="00AD0654">
            <w:pPr>
              <w:spacing w:line="240" w:lineRule="auto"/>
              <w:ind w:left="-76" w:right="-66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A2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C27853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32EA95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50230E1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BDFD3D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4CE5F8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C34A80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B1EB51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414FA5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3D5633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C4B9C2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BB365D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7C565D0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183C3F7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5159FE0E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C3DC64F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Hypoalgesia</w:t>
            </w: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8ED8237" w14:textId="77777777" w:rsidR="00574866" w:rsidRPr="003A732E" w:rsidRDefault="00574866" w:rsidP="00AD0654">
            <w:pPr>
              <w:spacing w:line="240" w:lineRule="auto"/>
              <w:ind w:left="-76" w:right="-66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B1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AA956B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1D6F8E8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5BBCB7A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1DE41E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692482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4E5E95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3356FD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1411798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D6F2C3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D01335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21AA0B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7295453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638DC8B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218B82A8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474364E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Hypoesthesia</w:t>
            </w: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954124B" w14:textId="77777777" w:rsidR="00574866" w:rsidRPr="003A732E" w:rsidRDefault="00574866" w:rsidP="00AD0654">
            <w:pPr>
              <w:spacing w:line="240" w:lineRule="auto"/>
              <w:ind w:left="-76" w:right="-66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C1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94EBDC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CD3894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A46710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B6A627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B50826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AA7064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4A8A45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4B6641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429C9A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22AC21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D65013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D9D9D9"/>
          </w:tcPr>
          <w:p w14:paraId="66ED57E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3A531CF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02884C93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02026B9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C7A49D1" w14:textId="77777777" w:rsidR="00574866" w:rsidRPr="003A732E" w:rsidRDefault="00574866" w:rsidP="00AD0654">
            <w:pPr>
              <w:spacing w:line="240" w:lineRule="auto"/>
              <w:ind w:left="-76" w:right="-66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C2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A6EC32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6406F9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105492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2D3FC4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9817EC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2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7E9ED2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43C3FB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66653F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EB0BCF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D4E487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F3DE26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D9D9D9"/>
          </w:tcPr>
          <w:p w14:paraId="3424659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735AEEC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574866" w:rsidRPr="003A732E" w14:paraId="01CA3AF9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1EE6112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Anesthesia</w:t>
            </w: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10EB5D2" w14:textId="77777777" w:rsidR="00574866" w:rsidRPr="003A732E" w:rsidRDefault="00574866" w:rsidP="00AD0654">
            <w:pPr>
              <w:spacing w:line="240" w:lineRule="auto"/>
              <w:ind w:left="-76" w:right="-66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D1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C6238A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F24C9D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1612A0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79558D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77DAF8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BC2E22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E6BFFF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048D6D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566E40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746A5E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1C58569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D9D9D9"/>
          </w:tcPr>
          <w:p w14:paraId="03FE51A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4E8FE82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735197BF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6452046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Hyperalgesia</w:t>
            </w: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4F3F1A6" w14:textId="77777777" w:rsidR="00574866" w:rsidRPr="003A732E" w:rsidRDefault="00574866" w:rsidP="00AD0654">
            <w:pPr>
              <w:spacing w:line="240" w:lineRule="auto"/>
              <w:ind w:left="-76" w:right="-66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E1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D8A647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13C158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913754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A85E67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DE7A21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A417EE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DAD5E9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F13CE5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5E055A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A436E7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7F0BF7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79EF017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6118110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236F2330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C377DAA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7DC9F3A" w14:textId="77777777" w:rsidR="00574866" w:rsidRPr="003A732E" w:rsidRDefault="00574866" w:rsidP="00AD0654">
            <w:pPr>
              <w:spacing w:line="240" w:lineRule="auto"/>
              <w:ind w:left="-76" w:right="-66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E2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5D53DF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0B670D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5214A31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CC20DF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B9E775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95486C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AC3D2D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557C6BA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13BC96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DAB44E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E7FE1E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0B0A68C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2961AE7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574866" w:rsidRPr="003A732E" w14:paraId="76115CC2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9A5A9FF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377995D" w14:textId="77777777" w:rsidR="00574866" w:rsidRPr="003A732E" w:rsidRDefault="00574866" w:rsidP="00AD0654">
            <w:pPr>
              <w:spacing w:line="240" w:lineRule="auto"/>
              <w:ind w:left="-76" w:right="-66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E3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E437D3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E26BD0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F2EBC0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EF0A74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14DE18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3D1BB4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00983D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813465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67E47C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59484C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DB64D7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75C778A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006D242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080679A7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3208833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215C5FF" w14:textId="77777777" w:rsidR="00574866" w:rsidRPr="003A732E" w:rsidRDefault="00574866" w:rsidP="00AD0654">
            <w:pPr>
              <w:spacing w:line="240" w:lineRule="auto"/>
              <w:ind w:left="-76" w:right="-66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E4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859ADB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36921E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1346D3E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1F3CA3E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468C45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240F4E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1001DD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C862F9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2DD070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46285F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2B9E49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30845F6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614DFD9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64C1B171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B75AF71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Hyperesthesia</w:t>
            </w: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CD86F9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F1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63E09A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5048FF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B13400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1C8C5C2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</w:t>
            </w:r>
            <w:r w:rsidRPr="003A732E">
              <w:rPr>
                <w:rFonts w:eastAsia="Calibri" w:cs="Arial"/>
                <w:i/>
                <w:sz w:val="18"/>
                <w:szCs w:val="18"/>
                <w:shd w:val="clear" w:color="auto" w:fill="D9D9D9"/>
              </w:rPr>
              <w:t>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FB9326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ED0075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DB57D1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68D1DA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EB71C8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1CF56B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5A3E903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D9D9D9"/>
          </w:tcPr>
          <w:p w14:paraId="2D301AE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2984BFE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4BE05F95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5C1174F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BA83B0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F2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FEDECE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5A59CC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D7C4FB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550BF09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61965C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5761B75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AC2713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07E668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C304C8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3F541F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12EFA56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D9D9D9"/>
          </w:tcPr>
          <w:p w14:paraId="0EA914A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0789C89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574866" w:rsidRPr="003A732E" w14:paraId="5FD64DB1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9BFA919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Allodynia</w:t>
            </w: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8C7195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G1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924292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B4B6B0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755A55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BB3C99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B4AD79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13E8FC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81FAFB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2A5168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25E66C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A9AA8E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A4F96D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D9D9D9"/>
          </w:tcPr>
          <w:p w14:paraId="4A5B856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3419E0E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6CE6D91D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B6F7397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DB23E1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G2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A05218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1E4B0E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2D628A6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8650D2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17B75D2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07E5B6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A85EA1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E71720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13161C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E81995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4CE55ED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D9D9D9"/>
          </w:tcPr>
          <w:p w14:paraId="1674919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1100F5E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3E572037" w14:textId="77777777" w:rsidTr="002A6859">
        <w:trPr>
          <w:trHeight w:val="283"/>
        </w:trPr>
        <w:tc>
          <w:tcPr>
            <w:tcW w:w="1384" w:type="dxa"/>
            <w:gridSpan w:val="2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F2415D5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666869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G3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6460C3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84FB77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653EBC2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32C60A0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27B75C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563095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36A671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40182F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90A44F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0A04FF5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D9D9"/>
          </w:tcPr>
          <w:p w14:paraId="7CC4823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D9D9D9"/>
          </w:tcPr>
          <w:p w14:paraId="19C59C5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i/>
                <w:sz w:val="18"/>
                <w:szCs w:val="18"/>
              </w:rPr>
              <w:t>NA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4D0B1CA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42328156" w14:textId="77777777" w:rsidTr="002A6859">
        <w:trPr>
          <w:trHeight w:val="283"/>
        </w:trPr>
        <w:tc>
          <w:tcPr>
            <w:tcW w:w="1384" w:type="dxa"/>
            <w:gridSpan w:val="2"/>
            <w:vMerge w:val="restart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F7BA6E3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Paresthesia</w:t>
            </w: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5BE223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H1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A326F7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BEB14E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48CBDC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658499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40AF8D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3F9670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1F1B13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02742C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D39729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FEDA80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B52FB2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697A5B1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160468B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574866" w:rsidRPr="003A732E" w14:paraId="22AC37CB" w14:textId="77777777" w:rsidTr="002A6859">
        <w:trPr>
          <w:trHeight w:val="283"/>
        </w:trPr>
        <w:tc>
          <w:tcPr>
            <w:tcW w:w="1384" w:type="dxa"/>
            <w:gridSpan w:val="2"/>
            <w:vMerge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6988AF3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517436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H2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8827A7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0A05D0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31E9C4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85F3B5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874851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922D9A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905107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255B0E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C70313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71CAD4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2311DC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7150BEC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41B39D7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57394757" w14:textId="77777777" w:rsidTr="002A6859">
        <w:trPr>
          <w:trHeight w:val="269"/>
        </w:trPr>
        <w:tc>
          <w:tcPr>
            <w:tcW w:w="1384" w:type="dxa"/>
            <w:gridSpan w:val="2"/>
            <w:vMerge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3E5399E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BE0383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H3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3D888D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5058BA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0CC25E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2D7797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F5AD26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A47421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ABE4EE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1E6E89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27694F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A3CCD7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9A27DD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79C2320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2A06856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574866" w:rsidRPr="003A732E" w14:paraId="13FC283F" w14:textId="77777777" w:rsidTr="002A6859">
        <w:trPr>
          <w:trHeight w:val="283"/>
        </w:trPr>
        <w:tc>
          <w:tcPr>
            <w:tcW w:w="1384" w:type="dxa"/>
            <w:gridSpan w:val="2"/>
            <w:vMerge w:val="restart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B72BCE8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Dysesthesia</w:t>
            </w: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BC5E42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I1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1CD834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4322AF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3A6F5F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07379D7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BA18F2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FFF08E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605E92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BCF3A0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7F2719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AFD880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B582EE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210C8DA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79A3979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5C129601" w14:textId="77777777" w:rsidTr="002A6859">
        <w:trPr>
          <w:trHeight w:val="283"/>
        </w:trPr>
        <w:tc>
          <w:tcPr>
            <w:tcW w:w="1384" w:type="dxa"/>
            <w:gridSpan w:val="2"/>
            <w:vMerge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BA0B40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F26704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I2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0ADBBB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408362D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1A13212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6AEAE57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50714D4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5AEC19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C44753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950EEBC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20E3678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4F079FF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72901B6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nil"/>
            </w:tcBorders>
            <w:shd w:val="clear" w:color="auto" w:fill="auto"/>
          </w:tcPr>
          <w:p w14:paraId="1D78D88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401761E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74866" w:rsidRPr="003A732E" w14:paraId="63456A4D" w14:textId="77777777" w:rsidTr="002A6859">
        <w:trPr>
          <w:trHeight w:val="283"/>
        </w:trPr>
        <w:tc>
          <w:tcPr>
            <w:tcW w:w="1384" w:type="dxa"/>
            <w:gridSpan w:val="2"/>
            <w:vMerge/>
            <w:tcBorders>
              <w:top w:val="single" w:sz="8" w:space="0" w:color="BFBFBF" w:themeColor="background1" w:themeShade="BF"/>
              <w:left w:val="single" w:sz="4" w:space="0" w:color="auto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5011971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4DDDB7A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I3</w:t>
            </w:r>
          </w:p>
        </w:tc>
        <w:tc>
          <w:tcPr>
            <w:tcW w:w="62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4DDA5B6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4CF155EF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617A91A8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3632C016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53FFCE9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17A5D62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5015080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51E101E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4012D83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2DFD2233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</w:tcPr>
          <w:p w14:paraId="6315DA2A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4" w:space="0" w:color="auto"/>
              <w:right w:val="nil"/>
            </w:tcBorders>
            <w:shd w:val="clear" w:color="auto" w:fill="auto"/>
          </w:tcPr>
          <w:p w14:paraId="585F5CB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8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C20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574866" w:rsidRPr="003A732E" w14:paraId="47A761C1" w14:textId="77777777" w:rsidTr="002A6859">
        <w:trPr>
          <w:trHeight w:val="2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BF64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5AF491C8" w14:textId="77777777" w:rsidR="00574866" w:rsidRPr="003A732E" w:rsidRDefault="00574866" w:rsidP="00AD0654">
            <w:pPr>
              <w:spacing w:line="240" w:lineRule="auto"/>
              <w:rPr>
                <w:rFonts w:eastAsia="Calibri" w:cs="Arial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Total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73898D4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7EFDE50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6D47869E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6C04563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7D6BFE00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32FC429B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129410D9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555714D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08C69AC7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462C79A4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single" w:sz="8" w:space="0" w:color="BFBFBF" w:themeColor="background1" w:themeShade="BF"/>
            </w:tcBorders>
            <w:shd w:val="clear" w:color="auto" w:fill="auto"/>
            <w:vAlign w:val="center"/>
          </w:tcPr>
          <w:p w14:paraId="33436F02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BFBFBF" w:themeColor="background1" w:themeShade="BF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65ED1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sz w:val="18"/>
                <w:szCs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4F85" w14:textId="77777777" w:rsidR="00574866" w:rsidRPr="003A732E" w:rsidRDefault="00574866" w:rsidP="00AD0654">
            <w:pPr>
              <w:spacing w:line="240" w:lineRule="auto"/>
              <w:jc w:val="center"/>
              <w:rPr>
                <w:rFonts w:eastAsia="Calibri" w:cs="Arial"/>
                <w:b/>
                <w:iCs/>
                <w:color w:val="000000"/>
                <w:sz w:val="18"/>
                <w:szCs w:val="18"/>
              </w:rPr>
            </w:pPr>
            <w:r w:rsidRPr="003A732E">
              <w:rPr>
                <w:rFonts w:eastAsia="Calibri" w:cs="Arial"/>
                <w:b/>
                <w:iCs/>
                <w:color w:val="000000"/>
                <w:sz w:val="18"/>
                <w:szCs w:val="18"/>
              </w:rPr>
              <w:t>72</w:t>
            </w:r>
          </w:p>
        </w:tc>
      </w:tr>
    </w:tbl>
    <w:p w14:paraId="7B5E0B0B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61DA8E58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1893AECC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74A58001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0C2C938A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2524BB46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0D31315E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333F9AD2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2A23428E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25BD1A61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62A9B814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2407C3FD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58F689E4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0514C686" w14:textId="77777777" w:rsidR="00574866" w:rsidRDefault="00574866" w:rsidP="00574866">
      <w:pPr>
        <w:spacing w:line="240" w:lineRule="auto"/>
        <w:rPr>
          <w:rFonts w:cs="Arial"/>
          <w:b/>
          <w:bCs/>
          <w:szCs w:val="20"/>
        </w:rPr>
      </w:pPr>
    </w:p>
    <w:p w14:paraId="0910BC3A" w14:textId="77777777" w:rsidR="00574866" w:rsidRPr="00C1616C" w:rsidRDefault="00574866" w:rsidP="00574866">
      <w:pPr>
        <w:spacing w:line="240" w:lineRule="auto"/>
        <w:jc w:val="both"/>
        <w:rPr>
          <w:rFonts w:cs="Arial"/>
          <w:szCs w:val="20"/>
        </w:rPr>
      </w:pPr>
    </w:p>
    <w:p w14:paraId="6211C3BA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5E8E9B6C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1FED6ACF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7227423D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67252375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16CE1EBE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7C7E0D53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0AD23319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3CFF08FE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1F08D9FB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319F46A1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46655D2A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39B3E375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4529D91E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717B3707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1EFAED4C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1B6E49DD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7114612C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35E0D689" w14:textId="77777777" w:rsidR="00574866" w:rsidRDefault="00574866" w:rsidP="00574866">
      <w:pPr>
        <w:spacing w:line="240" w:lineRule="auto"/>
        <w:jc w:val="both"/>
        <w:rPr>
          <w:rFonts w:cs="Arial"/>
          <w:szCs w:val="20"/>
          <w:lang w:val="en-CA"/>
        </w:rPr>
      </w:pPr>
    </w:p>
    <w:p w14:paraId="3E6CAA36" w14:textId="2530953A" w:rsidR="009647CB" w:rsidRDefault="00574866" w:rsidP="002A6859">
      <w:pPr>
        <w:spacing w:after="160"/>
      </w:pPr>
      <w:r w:rsidRPr="0032140D">
        <w:rPr>
          <w:rFonts w:cs="Arial"/>
          <w:b/>
          <w:bCs/>
          <w:szCs w:val="20"/>
        </w:rPr>
        <w:t>Notes:</w:t>
      </w:r>
      <w:r>
        <w:rPr>
          <w:rFonts w:cs="Arial"/>
          <w:szCs w:val="20"/>
        </w:rPr>
        <w:t xml:space="preserve"> </w:t>
      </w:r>
      <w:r w:rsidR="002A6859" w:rsidRPr="001338A6">
        <w:rPr>
          <w:rFonts w:cs="Arial"/>
          <w:szCs w:val="20"/>
        </w:rPr>
        <w:t>The sensory abnormalities</w:t>
      </w:r>
      <w:r w:rsidR="002A6859">
        <w:rPr>
          <w:rFonts w:cs="Arial"/>
          <w:szCs w:val="20"/>
        </w:rPr>
        <w:t xml:space="preserve"> self-</w:t>
      </w:r>
      <w:r w:rsidR="002A6859" w:rsidRPr="001338A6">
        <w:rPr>
          <w:rFonts w:cs="Arial"/>
          <w:szCs w:val="20"/>
        </w:rPr>
        <w:t xml:space="preserve">reported were classified into 8 subgroups: analgesia (code A), hypoalgesia (code B), hypoesthesia (code C), anesthesia (code D), hyperalgesia (code E), hyperesthesia (code F), allodynia (code G), paresthesia (code H), dysesthesia (code I). Each </w:t>
      </w:r>
      <w:r w:rsidR="002A6859" w:rsidRPr="001338A6">
        <w:rPr>
          <w:rFonts w:cs="Arial"/>
          <w:szCs w:val="20"/>
        </w:rPr>
        <w:lastRenderedPageBreak/>
        <w:t>sensory abnormality was coded (A1, A2, A3, etc.).</w:t>
      </w:r>
      <w:r w:rsidR="002A6859">
        <w:rPr>
          <w:rFonts w:cs="Arial"/>
          <w:szCs w:val="20"/>
        </w:rPr>
        <w:t xml:space="preserve"> </w:t>
      </w:r>
      <w:r w:rsidR="002A6859" w:rsidRPr="001338A6">
        <w:rPr>
          <w:rFonts w:cs="Arial"/>
          <w:szCs w:val="20"/>
        </w:rPr>
        <w:t xml:space="preserve">*The </w:t>
      </w:r>
      <w:r w:rsidR="002A6859">
        <w:rPr>
          <w:rFonts w:cs="Arial"/>
          <w:szCs w:val="20"/>
        </w:rPr>
        <w:t>un</w:t>
      </w:r>
      <w:r w:rsidR="002A6859" w:rsidRPr="001338A6">
        <w:rPr>
          <w:rFonts w:cs="Arial"/>
          <w:szCs w:val="20"/>
        </w:rPr>
        <w:t xml:space="preserve">painful phase </w:t>
      </w:r>
      <w:r w:rsidR="002A6859">
        <w:rPr>
          <w:rFonts w:cs="Arial"/>
          <w:szCs w:val="20"/>
        </w:rPr>
        <w:t>during</w:t>
      </w:r>
      <w:r w:rsidR="002A6859" w:rsidRPr="001338A6">
        <w:rPr>
          <w:rFonts w:cs="Arial"/>
          <w:szCs w:val="20"/>
        </w:rPr>
        <w:t xml:space="preserve"> cold, heat and pressure pain thresholds was defined as the </w:t>
      </w:r>
      <w:r w:rsidR="002A6859">
        <w:rPr>
          <w:rFonts w:cs="Arial"/>
          <w:szCs w:val="20"/>
        </w:rPr>
        <w:t>duration</w:t>
      </w:r>
      <w:r w:rsidR="002A6859" w:rsidRPr="001338A6">
        <w:rPr>
          <w:rFonts w:cs="Arial"/>
          <w:szCs w:val="20"/>
        </w:rPr>
        <w:t xml:space="preserve"> between the initiation of the test and the moment before the onset of pain. </w:t>
      </w:r>
      <w:r w:rsidR="002A6859">
        <w:rPr>
          <w:rFonts w:cs="Arial"/>
          <w:b/>
          <w:szCs w:val="20"/>
        </w:rPr>
        <w:t xml:space="preserve"> </w:t>
      </w:r>
      <w:r w:rsidR="002A6859">
        <w:rPr>
          <w:rFonts w:cs="Arial"/>
          <w:szCs w:val="20"/>
        </w:rPr>
        <w:t>CDT, c</w:t>
      </w:r>
      <w:r w:rsidR="002A6859" w:rsidRPr="00B27911">
        <w:rPr>
          <w:rFonts w:cs="Arial"/>
          <w:szCs w:val="20"/>
        </w:rPr>
        <w:t>old detection threshold</w:t>
      </w:r>
      <w:r w:rsidR="002A6859">
        <w:rPr>
          <w:rFonts w:cs="Arial"/>
          <w:szCs w:val="20"/>
        </w:rPr>
        <w:t>; CPT, c</w:t>
      </w:r>
      <w:r w:rsidR="002A6859" w:rsidRPr="00B27911">
        <w:rPr>
          <w:rFonts w:cs="Arial"/>
          <w:szCs w:val="20"/>
        </w:rPr>
        <w:t>old pain threshold</w:t>
      </w:r>
      <w:r w:rsidR="002A6859">
        <w:rPr>
          <w:rFonts w:cs="Arial"/>
          <w:szCs w:val="20"/>
        </w:rPr>
        <w:t>; DMA</w:t>
      </w:r>
      <w:r w:rsidR="002A6859" w:rsidRPr="00B27911">
        <w:rPr>
          <w:rFonts w:cs="Arial"/>
          <w:szCs w:val="20"/>
        </w:rPr>
        <w:t xml:space="preserve">, </w:t>
      </w:r>
      <w:r w:rsidR="002A6859">
        <w:rPr>
          <w:rFonts w:cs="Arial"/>
          <w:szCs w:val="20"/>
        </w:rPr>
        <w:t>d</w:t>
      </w:r>
      <w:r w:rsidR="002A6859" w:rsidRPr="00B27911">
        <w:rPr>
          <w:rFonts w:cs="Arial"/>
          <w:szCs w:val="20"/>
        </w:rPr>
        <w:t xml:space="preserve">ynamic </w:t>
      </w:r>
      <w:r w:rsidR="002A6859">
        <w:rPr>
          <w:rFonts w:cs="Arial"/>
          <w:szCs w:val="20"/>
        </w:rPr>
        <w:t>m</w:t>
      </w:r>
      <w:r w:rsidR="002A6859" w:rsidRPr="00B27911">
        <w:rPr>
          <w:rFonts w:cs="Arial"/>
          <w:szCs w:val="20"/>
        </w:rPr>
        <w:t xml:space="preserve">echanical </w:t>
      </w:r>
      <w:r w:rsidR="002A6859">
        <w:rPr>
          <w:rFonts w:cs="Arial"/>
          <w:szCs w:val="20"/>
        </w:rPr>
        <w:t>al</w:t>
      </w:r>
      <w:r w:rsidR="002A6859" w:rsidRPr="00B27911">
        <w:rPr>
          <w:rFonts w:cs="Arial"/>
          <w:szCs w:val="20"/>
        </w:rPr>
        <w:t>lodynia</w:t>
      </w:r>
      <w:r w:rsidR="002A6859">
        <w:rPr>
          <w:rFonts w:cs="Arial"/>
          <w:szCs w:val="20"/>
        </w:rPr>
        <w:t>;</w:t>
      </w:r>
      <w:r w:rsidR="002A6859" w:rsidRPr="00B27911">
        <w:rPr>
          <w:rFonts w:cs="Arial"/>
          <w:szCs w:val="20"/>
        </w:rPr>
        <w:t xml:space="preserve"> </w:t>
      </w:r>
      <w:r w:rsidR="002A6859">
        <w:rPr>
          <w:rFonts w:cs="Arial"/>
          <w:szCs w:val="20"/>
        </w:rPr>
        <w:t>HDT, h</w:t>
      </w:r>
      <w:r w:rsidR="002A6859" w:rsidRPr="00B27911">
        <w:rPr>
          <w:rFonts w:cs="Arial"/>
          <w:szCs w:val="20"/>
        </w:rPr>
        <w:t>eat detection threshold</w:t>
      </w:r>
      <w:r w:rsidR="002A6859">
        <w:rPr>
          <w:rFonts w:cs="Arial"/>
          <w:szCs w:val="20"/>
        </w:rPr>
        <w:t>; HPT, h</w:t>
      </w:r>
      <w:r w:rsidR="002A6859" w:rsidRPr="00B27911">
        <w:rPr>
          <w:rFonts w:cs="Arial"/>
          <w:szCs w:val="20"/>
        </w:rPr>
        <w:t>eat pain threshold</w:t>
      </w:r>
      <w:r w:rsidR="002A6859">
        <w:rPr>
          <w:rFonts w:cs="Arial"/>
          <w:szCs w:val="20"/>
        </w:rPr>
        <w:t>; MDT, mec</w:t>
      </w:r>
      <w:r w:rsidR="002A6859" w:rsidRPr="00B27911">
        <w:rPr>
          <w:rFonts w:cs="Arial"/>
          <w:szCs w:val="20"/>
        </w:rPr>
        <w:t>hanical detection threshold</w:t>
      </w:r>
      <w:r w:rsidR="002A6859">
        <w:rPr>
          <w:rFonts w:cs="Arial"/>
          <w:szCs w:val="20"/>
        </w:rPr>
        <w:t xml:space="preserve">; </w:t>
      </w:r>
      <w:r w:rsidR="002A6859" w:rsidRPr="009E337F">
        <w:rPr>
          <w:rFonts w:cs="Arial"/>
          <w:bCs/>
          <w:szCs w:val="20"/>
          <w:lang w:val="en-CA"/>
        </w:rPr>
        <w:t xml:space="preserve">NA, not applicable; On, </w:t>
      </w:r>
      <w:r w:rsidR="002A6859">
        <w:rPr>
          <w:rFonts w:cs="Arial"/>
          <w:bCs/>
          <w:szCs w:val="20"/>
          <w:lang w:val="en-CA"/>
        </w:rPr>
        <w:t>the spinal cord stimulator was</w:t>
      </w:r>
      <w:r w:rsidR="002A6859" w:rsidRPr="009E337F">
        <w:rPr>
          <w:rFonts w:cs="Arial"/>
          <w:bCs/>
          <w:szCs w:val="20"/>
          <w:lang w:val="en-CA"/>
        </w:rPr>
        <w:t xml:space="preserve"> activated; Off, </w:t>
      </w:r>
      <w:r w:rsidR="002A6859">
        <w:rPr>
          <w:rFonts w:cs="Arial"/>
          <w:bCs/>
          <w:szCs w:val="20"/>
          <w:lang w:val="en-CA"/>
        </w:rPr>
        <w:t>the spinal cord stimulator was</w:t>
      </w:r>
      <w:r w:rsidR="002A6859" w:rsidRPr="009E337F">
        <w:rPr>
          <w:rFonts w:cs="Arial"/>
          <w:bCs/>
          <w:szCs w:val="20"/>
          <w:lang w:val="en-CA"/>
        </w:rPr>
        <w:t xml:space="preserve"> deactivated</w:t>
      </w:r>
      <w:r w:rsidR="002A6859">
        <w:rPr>
          <w:rFonts w:cs="Arial"/>
          <w:bCs/>
          <w:szCs w:val="20"/>
          <w:lang w:val="en-CA"/>
        </w:rPr>
        <w:t xml:space="preserve">; </w:t>
      </w:r>
      <w:r w:rsidR="002A6859">
        <w:rPr>
          <w:rFonts w:cs="Arial"/>
          <w:szCs w:val="20"/>
        </w:rPr>
        <w:t>PPT, p</w:t>
      </w:r>
      <w:r w:rsidR="002A6859" w:rsidRPr="00B27911">
        <w:rPr>
          <w:rFonts w:cs="Arial"/>
          <w:szCs w:val="20"/>
        </w:rPr>
        <w:t>ressure pain threshold</w:t>
      </w:r>
      <w:r w:rsidR="002A6859">
        <w:rPr>
          <w:rFonts w:cs="Arial"/>
          <w:szCs w:val="20"/>
        </w:rPr>
        <w:t>;</w:t>
      </w:r>
      <w:r w:rsidR="002A6859" w:rsidRPr="0032140D">
        <w:rPr>
          <w:rFonts w:cs="Arial"/>
          <w:szCs w:val="20"/>
        </w:rPr>
        <w:t xml:space="preserve"> </w:t>
      </w:r>
      <w:r w:rsidR="002A6859">
        <w:rPr>
          <w:rFonts w:cs="Arial"/>
          <w:szCs w:val="20"/>
        </w:rPr>
        <w:t>TSP, m</w:t>
      </w:r>
      <w:r w:rsidR="002A6859" w:rsidRPr="00B27911">
        <w:rPr>
          <w:rFonts w:cs="Arial"/>
          <w:szCs w:val="20"/>
        </w:rPr>
        <w:t>echanical temporal summation</w:t>
      </w:r>
      <w:r w:rsidR="002A6859">
        <w:rPr>
          <w:rFonts w:cs="Arial"/>
          <w:szCs w:val="20"/>
        </w:rPr>
        <w:t xml:space="preserve"> of pain; VDT, vi</w:t>
      </w:r>
      <w:r w:rsidR="002A6859" w:rsidRPr="00B27911">
        <w:rPr>
          <w:rFonts w:cs="Arial"/>
          <w:szCs w:val="20"/>
        </w:rPr>
        <w:t>bration detection threshold</w:t>
      </w:r>
      <w:r w:rsidR="002A6859">
        <w:rPr>
          <w:rFonts w:cs="Arial"/>
          <w:szCs w:val="20"/>
        </w:rPr>
        <w:t>.</w:t>
      </w:r>
    </w:p>
    <w:sectPr w:rsidR="009647CB" w:rsidSect="0057486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66"/>
    <w:rsid w:val="000516BC"/>
    <w:rsid w:val="002A6859"/>
    <w:rsid w:val="00574866"/>
    <w:rsid w:val="0096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FCF04"/>
  <w15:chartTrackingRefBased/>
  <w15:docId w15:val="{99CC7DC6-0B0C-4ED6-92C0-9D5651C8E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6"/>
    <w:pPr>
      <w:spacing w:after="0" w:line="48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Bordeleau</dc:creator>
  <cp:keywords/>
  <dc:description/>
  <cp:lastModifiedBy>Martine Bordeleau</cp:lastModifiedBy>
  <cp:revision>3</cp:revision>
  <dcterms:created xsi:type="dcterms:W3CDTF">2021-02-25T13:09:00Z</dcterms:created>
  <dcterms:modified xsi:type="dcterms:W3CDTF">2021-04-27T11:21:00Z</dcterms:modified>
</cp:coreProperties>
</file>