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F2FC78" w14:textId="19AFF22A" w:rsidR="007875AA" w:rsidRPr="003D5726" w:rsidRDefault="00673999" w:rsidP="002761F4">
      <w:pPr>
        <w:spacing w:line="48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3D5726">
        <w:rPr>
          <w:rFonts w:ascii="Arial" w:hAnsi="Arial" w:cs="Arial"/>
          <w:b/>
          <w:bCs/>
          <w:sz w:val="24"/>
          <w:szCs w:val="24"/>
        </w:rPr>
        <w:t>Supplementary Materials</w:t>
      </w:r>
    </w:p>
    <w:p w14:paraId="0DE9F3C0" w14:textId="490D744A" w:rsidR="00673999" w:rsidRPr="003D5726" w:rsidRDefault="00673999" w:rsidP="002761F4">
      <w:pPr>
        <w:spacing w:line="48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54EE630E" w14:textId="4B4C6856" w:rsidR="00673999" w:rsidRPr="003D5726" w:rsidRDefault="00673999" w:rsidP="002761F4">
      <w:pPr>
        <w:spacing w:line="48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3D5726">
        <w:rPr>
          <w:rFonts w:ascii="Arial" w:hAnsi="Arial" w:cs="Arial"/>
          <w:b/>
          <w:bCs/>
          <w:sz w:val="24"/>
          <w:szCs w:val="24"/>
        </w:rPr>
        <w:t>Supplementary Methods</w:t>
      </w:r>
    </w:p>
    <w:p w14:paraId="4D4B8C80" w14:textId="6BC5F363" w:rsidR="00673999" w:rsidRPr="003D5726" w:rsidRDefault="00673999" w:rsidP="002761F4">
      <w:pPr>
        <w:spacing w:line="480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3D5726">
        <w:rPr>
          <w:rFonts w:ascii="Arial" w:hAnsi="Arial" w:cs="Arial"/>
          <w:i/>
          <w:iCs/>
          <w:sz w:val="20"/>
          <w:szCs w:val="20"/>
        </w:rPr>
        <w:t>Primer Sequences</w:t>
      </w:r>
    </w:p>
    <w:p w14:paraId="24330909" w14:textId="60BF7AE0" w:rsidR="00673999" w:rsidRPr="003D5726" w:rsidRDefault="00673999" w:rsidP="002761F4">
      <w:pPr>
        <w:spacing w:line="480" w:lineRule="auto"/>
        <w:jc w:val="both"/>
        <w:rPr>
          <w:rFonts w:ascii="Arial" w:hAnsi="Arial" w:cs="Arial"/>
          <w:sz w:val="20"/>
          <w:szCs w:val="20"/>
        </w:rPr>
      </w:pPr>
      <w:r w:rsidRPr="003D5726">
        <w:rPr>
          <w:rFonts w:ascii="Arial" w:hAnsi="Arial" w:cs="Arial"/>
          <w:sz w:val="20"/>
          <w:szCs w:val="20"/>
        </w:rPr>
        <w:t>IRF1 (TTAATAAAGAGGAGATGATCTTCCAGA, AAACAGGCATCCTTGATGT), IL6 (TGCAATAACCACCCCTGACC, ATTTGCCGAAGAGCCCTCAG), IL10 (GCACCCACTTCCCAGGCAACC, CCCAGGGAGTTCACATGCGCC), IL12B (CCTTGGACCAGAGCAGTGAG, GCAGGAGGCGAATGGCTTAGA), CCL4 (GAAGCTCTGCGTGACTGTC, CGGAGAGGAGTCCTGAGTAT), CCL5 (CAACCCAGCAGTCGTCTTTG, TCCCGAACCCATTTCTTCTC), NLRP3 (GAACCTGGGGTTGTCTGAAA, AAAGACGACGGTCAGCTCAG), AIM2 (TGCATCTGCAGCCATCAG, TTCAGGCTTAACATGAGGAGAGA), and CASP1 (ATTTTCCGCAAGGTTCGATT, TCCTGGGAAGAGGTAGAAACATC).</w:t>
      </w:r>
    </w:p>
    <w:p w14:paraId="2CD9CB87" w14:textId="77777777" w:rsidR="00673999" w:rsidRPr="003D5726" w:rsidRDefault="00673999" w:rsidP="002761F4">
      <w:pPr>
        <w:jc w:val="both"/>
        <w:rPr>
          <w:rFonts w:ascii="Arial" w:hAnsi="Arial" w:cs="Arial"/>
          <w:sz w:val="20"/>
          <w:szCs w:val="20"/>
        </w:rPr>
      </w:pPr>
      <w:r w:rsidRPr="003D5726">
        <w:rPr>
          <w:rFonts w:ascii="Arial" w:hAnsi="Arial" w:cs="Arial"/>
          <w:sz w:val="20"/>
          <w:szCs w:val="20"/>
        </w:rPr>
        <w:br w:type="page"/>
      </w:r>
      <w:bookmarkStart w:id="0" w:name="_GoBack"/>
      <w:bookmarkEnd w:id="0"/>
    </w:p>
    <w:p w14:paraId="7CCA9F6C" w14:textId="677D23E5" w:rsidR="00673999" w:rsidRPr="003D5726" w:rsidRDefault="00673999" w:rsidP="002761F4">
      <w:pPr>
        <w:spacing w:line="48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3D5726">
        <w:rPr>
          <w:rFonts w:ascii="Arial" w:hAnsi="Arial" w:cs="Arial"/>
          <w:b/>
          <w:bCs/>
          <w:sz w:val="24"/>
          <w:szCs w:val="24"/>
        </w:rPr>
        <w:lastRenderedPageBreak/>
        <w:t>Supplementary Figures</w:t>
      </w:r>
    </w:p>
    <w:p w14:paraId="2C3979FC" w14:textId="5244648E" w:rsidR="00B42EC2" w:rsidRPr="003D5726" w:rsidRDefault="00B42EC2" w:rsidP="002761F4">
      <w:pPr>
        <w:spacing w:line="48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D5726">
        <w:rPr>
          <w:rFonts w:ascii="Arial" w:hAnsi="Arial" w:cs="Arial"/>
          <w:b/>
          <w:noProof/>
          <w:sz w:val="20"/>
          <w:szCs w:val="20"/>
          <w:lang w:val="en-US"/>
        </w:rPr>
        <w:drawing>
          <wp:inline distT="0" distB="0" distL="0" distR="0" wp14:anchorId="24D28948" wp14:editId="6436ACA1">
            <wp:extent cx="5381625" cy="1251474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7046" cy="1257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7524E3" w14:textId="43A012CC" w:rsidR="002761F4" w:rsidRPr="003D5726" w:rsidRDefault="00B42EC2" w:rsidP="002761F4">
      <w:pPr>
        <w:autoSpaceDE w:val="0"/>
        <w:autoSpaceDN w:val="0"/>
        <w:adjustRightInd w:val="0"/>
        <w:spacing w:after="0" w:line="480" w:lineRule="auto"/>
        <w:jc w:val="both"/>
        <w:rPr>
          <w:rFonts w:ascii="Arial" w:hAnsi="Arial" w:cs="Arial"/>
          <w:sz w:val="20"/>
          <w:szCs w:val="20"/>
        </w:rPr>
      </w:pPr>
      <w:r w:rsidRPr="003D5726">
        <w:rPr>
          <w:rFonts w:ascii="Arial" w:hAnsi="Arial" w:cs="Arial"/>
          <w:b/>
          <w:sz w:val="20"/>
          <w:szCs w:val="20"/>
        </w:rPr>
        <w:t xml:space="preserve">Figure S1. Macrophage differentiation with IFN-λ3 drives an immuno-stimulatory gene expression profile. </w:t>
      </w:r>
      <w:r w:rsidRPr="003D5726">
        <w:rPr>
          <w:rFonts w:ascii="Arial" w:hAnsi="Arial" w:cs="Arial"/>
          <w:sz w:val="20"/>
          <w:szCs w:val="20"/>
        </w:rPr>
        <w:t xml:space="preserve">Macrophage differentiation in the presence of IFN-λ3 modulated the expression of hundreds of genes, as measured by RNA-seq (A). Most highly expressed genes were up-regulated, possessing antiviral and immuno-modulatory roles. Significantly dysregulated genes are </w:t>
      </w:r>
      <w:proofErr w:type="spellStart"/>
      <w:r w:rsidRPr="003D5726">
        <w:rPr>
          <w:rFonts w:ascii="Arial" w:hAnsi="Arial" w:cs="Arial"/>
          <w:sz w:val="20"/>
          <w:szCs w:val="20"/>
        </w:rPr>
        <w:t>colored</w:t>
      </w:r>
      <w:proofErr w:type="spellEnd"/>
      <w:r w:rsidRPr="003D5726">
        <w:rPr>
          <w:rFonts w:ascii="Arial" w:hAnsi="Arial" w:cs="Arial"/>
          <w:sz w:val="20"/>
          <w:szCs w:val="20"/>
        </w:rPr>
        <w:t xml:space="preserve"> red, representing a false discovery rate of &lt;0.01. Antiviral (B) and inflammatory (C) gene expression was confirmed by qPCR. Wilcoxon matched pairs signed rank test, *p &lt; 0.05, **p &lt; 0.01, (mean ± SE).</w:t>
      </w:r>
    </w:p>
    <w:p w14:paraId="6EFDECCE" w14:textId="77777777" w:rsidR="002761F4" w:rsidRPr="003D5726" w:rsidRDefault="002761F4" w:rsidP="002761F4">
      <w:pPr>
        <w:jc w:val="both"/>
        <w:rPr>
          <w:rFonts w:ascii="Arial" w:hAnsi="Arial" w:cs="Arial"/>
          <w:sz w:val="20"/>
          <w:szCs w:val="20"/>
        </w:rPr>
      </w:pPr>
      <w:r w:rsidRPr="003D5726">
        <w:rPr>
          <w:rFonts w:ascii="Arial" w:hAnsi="Arial" w:cs="Arial"/>
          <w:sz w:val="20"/>
          <w:szCs w:val="20"/>
        </w:rPr>
        <w:br w:type="page"/>
      </w:r>
    </w:p>
    <w:p w14:paraId="7F1AD666" w14:textId="77777777" w:rsidR="00B42EC2" w:rsidRPr="003D5726" w:rsidRDefault="00B42EC2" w:rsidP="002761F4">
      <w:pPr>
        <w:autoSpaceDE w:val="0"/>
        <w:autoSpaceDN w:val="0"/>
        <w:adjustRightInd w:val="0"/>
        <w:spacing w:after="0" w:line="480" w:lineRule="auto"/>
        <w:jc w:val="both"/>
        <w:rPr>
          <w:rFonts w:ascii="Arial" w:hAnsi="Arial" w:cs="Arial"/>
          <w:sz w:val="20"/>
          <w:szCs w:val="20"/>
        </w:rPr>
      </w:pPr>
    </w:p>
    <w:p w14:paraId="6967E981" w14:textId="58DA5932" w:rsidR="00B42EC2" w:rsidRPr="003D5726" w:rsidRDefault="00B42EC2" w:rsidP="002761F4">
      <w:pPr>
        <w:spacing w:line="48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6C84F57B" w14:textId="4B9CA91B" w:rsidR="00673999" w:rsidRPr="003D5726" w:rsidRDefault="00B42EC2" w:rsidP="002761F4">
      <w:pPr>
        <w:spacing w:line="48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D5726">
        <w:rPr>
          <w:rFonts w:ascii="Arial" w:hAnsi="Arial" w:cs="Arial"/>
          <w:b/>
          <w:bCs/>
          <w:noProof/>
          <w:sz w:val="20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6FE377" wp14:editId="59B99AD8">
                <wp:simplePos x="0" y="0"/>
                <wp:positionH relativeFrom="column">
                  <wp:posOffset>-90805</wp:posOffset>
                </wp:positionH>
                <wp:positionV relativeFrom="paragraph">
                  <wp:posOffset>-25400</wp:posOffset>
                </wp:positionV>
                <wp:extent cx="366712" cy="3224213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6712" cy="322421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BCBE657" w14:textId="38879171" w:rsidR="00C1674F" w:rsidRPr="00C1674F" w:rsidRDefault="00C1674F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C1674F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  <w:t>A</w:t>
                            </w:r>
                          </w:p>
                          <w:p w14:paraId="43E36E19" w14:textId="60E857D6" w:rsidR="00C1674F" w:rsidRDefault="00C1674F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14:paraId="4C7E9BC9" w14:textId="77777777" w:rsidR="00C1674F" w:rsidRPr="00C1674F" w:rsidRDefault="00C1674F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14:paraId="2DF66C43" w14:textId="6E9ECB76" w:rsidR="00C1674F" w:rsidRPr="00C1674F" w:rsidRDefault="00C1674F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C1674F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  <w:t>B</w:t>
                            </w:r>
                          </w:p>
                          <w:p w14:paraId="5CF05AD0" w14:textId="302B4F34" w:rsidR="00C1674F" w:rsidRDefault="00C1674F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14:paraId="088A47EC" w14:textId="3BF5EDE5" w:rsidR="00C1674F" w:rsidRDefault="00C1674F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14:paraId="64B436C4" w14:textId="77777777" w:rsidR="00C1674F" w:rsidRPr="00C1674F" w:rsidRDefault="00C1674F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14:paraId="14A1B4DA" w14:textId="1AA3C1A0" w:rsidR="00C1674F" w:rsidRPr="00C1674F" w:rsidRDefault="00C1674F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C1674F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646FE377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-7.15pt;margin-top:-2pt;width:28.85pt;height:253.9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" filled="f" stroked="f" strokeweight=".5pt">
                <v:textbox>
                  <w:txbxContent>
                    <w:p w14:paraId="2BCBE657" w14:textId="38879171" w:rsidR="00C1674F" w:rsidRPr="00C1674F" w:rsidRDefault="00C1674F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</w:pPr>
                      <w:r w:rsidRPr="00C1674F"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  <w:t>A</w:t>
                      </w:r>
                    </w:p>
                    <w:p w14:paraId="43E36E19" w14:textId="60E857D6" w:rsidR="00C1674F" w:rsidRDefault="00C1674F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14:paraId="4C7E9BC9" w14:textId="77777777" w:rsidR="00C1674F" w:rsidRPr="00C1674F" w:rsidRDefault="00C1674F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14:paraId="2DF66C43" w14:textId="6E9ECB76" w:rsidR="00C1674F" w:rsidRPr="00C1674F" w:rsidRDefault="00C1674F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</w:pPr>
                      <w:r w:rsidRPr="00C1674F"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  <w:t>B</w:t>
                      </w:r>
                    </w:p>
                    <w:p w14:paraId="5CF05AD0" w14:textId="302B4F34" w:rsidR="00C1674F" w:rsidRDefault="00C1674F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14:paraId="088A47EC" w14:textId="3BF5EDE5" w:rsidR="00C1674F" w:rsidRDefault="00C1674F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14:paraId="64B436C4" w14:textId="77777777" w:rsidR="00C1674F" w:rsidRPr="00C1674F" w:rsidRDefault="00C1674F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14:paraId="14A1B4DA" w14:textId="1AA3C1A0" w:rsidR="00C1674F" w:rsidRPr="00C1674F" w:rsidRDefault="00C1674F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</w:pPr>
                      <w:r w:rsidRPr="00C1674F"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  <w:r w:rsidR="00673999" w:rsidRPr="003D5726">
        <w:rPr>
          <w:rFonts w:ascii="Arial" w:hAnsi="Arial" w:cs="Arial"/>
          <w:noProof/>
          <w:sz w:val="20"/>
          <w:szCs w:val="20"/>
          <w:lang w:val="en-US"/>
        </w:rPr>
        <w:drawing>
          <wp:inline distT="0" distB="0" distL="0" distR="0" wp14:anchorId="0C4C4964" wp14:editId="3E8B7163">
            <wp:extent cx="5342599" cy="3619562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8023" cy="36232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177124" w14:textId="7233A89B" w:rsidR="002761F4" w:rsidRPr="003D5726" w:rsidRDefault="00673999" w:rsidP="002761F4">
      <w:pPr>
        <w:spacing w:line="480" w:lineRule="auto"/>
        <w:jc w:val="both"/>
        <w:rPr>
          <w:rFonts w:ascii="Arial" w:hAnsi="Arial" w:cs="Arial"/>
          <w:sz w:val="20"/>
          <w:szCs w:val="20"/>
        </w:rPr>
      </w:pPr>
      <w:r w:rsidRPr="003D5726">
        <w:rPr>
          <w:rFonts w:ascii="Arial" w:hAnsi="Arial" w:cs="Arial"/>
          <w:b/>
          <w:bCs/>
          <w:sz w:val="20"/>
          <w:szCs w:val="20"/>
        </w:rPr>
        <w:t>Figure S</w:t>
      </w:r>
      <w:r w:rsidR="00B42EC2" w:rsidRPr="003D5726">
        <w:rPr>
          <w:rFonts w:ascii="Arial" w:hAnsi="Arial" w:cs="Arial"/>
          <w:b/>
          <w:bCs/>
          <w:sz w:val="20"/>
          <w:szCs w:val="20"/>
        </w:rPr>
        <w:t>2</w:t>
      </w:r>
      <w:r w:rsidRPr="003D5726">
        <w:rPr>
          <w:rFonts w:ascii="Arial" w:hAnsi="Arial" w:cs="Arial"/>
          <w:b/>
          <w:bCs/>
          <w:sz w:val="20"/>
          <w:szCs w:val="20"/>
        </w:rPr>
        <w:t xml:space="preserve">. IFN-λ3 exacerbates transcriptional responses to microbial PAMPs. </w:t>
      </w:r>
      <w:r w:rsidRPr="003D5726">
        <w:rPr>
          <w:rFonts w:ascii="Arial" w:hAnsi="Arial" w:cs="Arial"/>
          <w:sz w:val="20"/>
          <w:szCs w:val="20"/>
        </w:rPr>
        <w:t xml:space="preserve">To validate RNA sequencing results, quantitative PCR was performed on </w:t>
      </w:r>
      <w:r w:rsidR="00C1674F" w:rsidRPr="003D5726">
        <w:rPr>
          <w:rFonts w:ascii="Arial" w:hAnsi="Arial" w:cs="Arial"/>
          <w:sz w:val="20"/>
          <w:szCs w:val="20"/>
        </w:rPr>
        <w:t xml:space="preserve">ISGs, pro- and anti-inflammatory cytokines and chemokines. Macrophages differentiated with the addition </w:t>
      </w:r>
      <w:proofErr w:type="gramStart"/>
      <w:r w:rsidR="00C1674F" w:rsidRPr="003D5726">
        <w:rPr>
          <w:rFonts w:ascii="Arial" w:hAnsi="Arial" w:cs="Arial"/>
          <w:sz w:val="20"/>
          <w:szCs w:val="20"/>
        </w:rPr>
        <w:t>of  IFN</w:t>
      </w:r>
      <w:proofErr w:type="gramEnd"/>
      <w:r w:rsidR="00C1674F" w:rsidRPr="003D5726">
        <w:rPr>
          <w:rFonts w:ascii="Arial" w:hAnsi="Arial" w:cs="Arial"/>
          <w:sz w:val="20"/>
          <w:szCs w:val="20"/>
        </w:rPr>
        <w:t>-λ3 demonstrated PAMP-specific amplification of innate immune and inflammatory transcriptional responses. Wilcoxon matched pairs signed rank test, *p &lt; 0.05, **p &lt; 0.01, (mean ± SE).</w:t>
      </w:r>
    </w:p>
    <w:p w14:paraId="4C2E4889" w14:textId="77777777" w:rsidR="0096723C" w:rsidRPr="003D5726" w:rsidRDefault="0096723C" w:rsidP="002761F4">
      <w:pPr>
        <w:spacing w:line="480" w:lineRule="auto"/>
        <w:jc w:val="both"/>
        <w:rPr>
          <w:rFonts w:ascii="Arial" w:hAnsi="Arial" w:cs="Arial"/>
          <w:sz w:val="20"/>
          <w:szCs w:val="20"/>
        </w:rPr>
      </w:pPr>
    </w:p>
    <w:p w14:paraId="26A18AE2" w14:textId="1E59D526" w:rsidR="0096723C" w:rsidRPr="003D5726" w:rsidRDefault="0096723C" w:rsidP="002761F4">
      <w:pPr>
        <w:spacing w:line="480" w:lineRule="auto"/>
        <w:jc w:val="both"/>
        <w:rPr>
          <w:rFonts w:ascii="Arial" w:hAnsi="Arial" w:cs="Arial"/>
          <w:sz w:val="20"/>
          <w:szCs w:val="20"/>
        </w:rPr>
      </w:pPr>
      <w:r w:rsidRPr="003D5726">
        <w:rPr>
          <w:noProof/>
          <w:lang w:val="en-US"/>
        </w:rPr>
        <w:lastRenderedPageBreak/>
        <w:drawing>
          <wp:inline distT="0" distB="0" distL="0" distR="0" wp14:anchorId="7752CC7F" wp14:editId="3E7C1F18">
            <wp:extent cx="3736510" cy="215265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674" t="8481" r="9154" b="4593"/>
                    <a:stretch/>
                  </pic:blipFill>
                  <pic:spPr bwMode="auto">
                    <a:xfrm>
                      <a:off x="0" y="0"/>
                      <a:ext cx="3738508" cy="21538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AC1B868" w14:textId="5196C123" w:rsidR="0096723C" w:rsidRPr="003D5726" w:rsidRDefault="0096723C" w:rsidP="002761F4">
      <w:pPr>
        <w:spacing w:line="480" w:lineRule="auto"/>
        <w:jc w:val="both"/>
        <w:rPr>
          <w:rFonts w:ascii="Arial" w:hAnsi="Arial" w:cs="Arial"/>
          <w:sz w:val="20"/>
          <w:szCs w:val="20"/>
        </w:rPr>
      </w:pPr>
      <w:r w:rsidRPr="003D5726">
        <w:rPr>
          <w:rFonts w:ascii="Arial" w:hAnsi="Arial" w:cs="Arial"/>
          <w:sz w:val="20"/>
          <w:szCs w:val="20"/>
        </w:rPr>
        <w:t xml:space="preserve">Figure S3. </w:t>
      </w:r>
      <w:r w:rsidRPr="003D5726">
        <w:rPr>
          <w:rFonts w:ascii="Arial" w:hAnsi="Arial" w:cs="Arial"/>
          <w:b/>
          <w:sz w:val="20"/>
          <w:szCs w:val="20"/>
        </w:rPr>
        <w:t>IFN-λ3 does not stimulate inflammasome activation in monocyte derived macrophages.</w:t>
      </w:r>
      <w:r w:rsidRPr="003D5726">
        <w:rPr>
          <w:rFonts w:ascii="Arial" w:hAnsi="Arial" w:cs="Arial"/>
          <w:sz w:val="20"/>
          <w:szCs w:val="20"/>
        </w:rPr>
        <w:t xml:space="preserve"> Inflammasome activation was assessed in macrophages differentiated ± IFN-λ3 via </w:t>
      </w:r>
      <w:r w:rsidRPr="003D5726">
        <w:t>Ac-YVAD-</w:t>
      </w:r>
      <w:proofErr w:type="spellStart"/>
      <w:r w:rsidRPr="003D5726">
        <w:t>pNA</w:t>
      </w:r>
      <w:proofErr w:type="spellEnd"/>
      <w:r w:rsidRPr="003D5726">
        <w:t xml:space="preserve"> Caspase 1 activation assay and IL-1β production. IFN-λ3 alone was unable to stimulate a significant increase in either Caspase 1 activation or IL-1β secretion.</w:t>
      </w:r>
    </w:p>
    <w:p w14:paraId="42D83C11" w14:textId="77777777" w:rsidR="002761F4" w:rsidRPr="003D5726" w:rsidRDefault="002761F4" w:rsidP="002761F4">
      <w:pPr>
        <w:jc w:val="both"/>
        <w:rPr>
          <w:rFonts w:ascii="Arial" w:hAnsi="Arial" w:cs="Arial"/>
          <w:sz w:val="20"/>
          <w:szCs w:val="20"/>
        </w:rPr>
      </w:pPr>
      <w:r w:rsidRPr="003D5726">
        <w:rPr>
          <w:rFonts w:ascii="Arial" w:hAnsi="Arial" w:cs="Arial"/>
          <w:sz w:val="20"/>
          <w:szCs w:val="20"/>
        </w:rPr>
        <w:br w:type="page"/>
      </w:r>
    </w:p>
    <w:p w14:paraId="17B938AA" w14:textId="20449AD2" w:rsidR="002A1840" w:rsidRPr="003D5726" w:rsidRDefault="002A1840" w:rsidP="002761F4">
      <w:pPr>
        <w:spacing w:line="480" w:lineRule="auto"/>
        <w:jc w:val="both"/>
        <w:rPr>
          <w:rFonts w:ascii="Arial" w:hAnsi="Arial" w:cs="Arial"/>
          <w:sz w:val="20"/>
          <w:szCs w:val="20"/>
        </w:rPr>
      </w:pPr>
      <w:r w:rsidRPr="003D5726">
        <w:rPr>
          <w:rFonts w:ascii="Arial" w:hAnsi="Arial" w:cs="Arial"/>
          <w:noProof/>
          <w:sz w:val="20"/>
          <w:szCs w:val="20"/>
          <w:lang w:val="en-US"/>
        </w:rPr>
        <w:lastRenderedPageBreak/>
        <w:drawing>
          <wp:inline distT="0" distB="0" distL="0" distR="0" wp14:anchorId="3810E604" wp14:editId="6B537620">
            <wp:extent cx="3229597" cy="3233216"/>
            <wp:effectExtent l="0" t="0" r="9525" b="571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4486" cy="3238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F43C57" w14:textId="2D6A471D" w:rsidR="002A1840" w:rsidRPr="003D5726" w:rsidRDefault="002A1840" w:rsidP="002761F4">
      <w:pPr>
        <w:spacing w:line="480" w:lineRule="auto"/>
        <w:jc w:val="both"/>
        <w:rPr>
          <w:rFonts w:ascii="Arial" w:hAnsi="Arial" w:cs="Arial"/>
          <w:sz w:val="20"/>
          <w:szCs w:val="20"/>
        </w:rPr>
      </w:pPr>
      <w:r w:rsidRPr="003D5726">
        <w:rPr>
          <w:rFonts w:ascii="Arial" w:hAnsi="Arial" w:cs="Arial"/>
          <w:b/>
          <w:bCs/>
          <w:sz w:val="20"/>
          <w:szCs w:val="20"/>
        </w:rPr>
        <w:t>Figure S</w:t>
      </w:r>
      <w:r w:rsidR="00A052F2" w:rsidRPr="003D5726">
        <w:rPr>
          <w:rFonts w:ascii="Arial" w:hAnsi="Arial" w:cs="Arial"/>
          <w:b/>
          <w:bCs/>
          <w:sz w:val="20"/>
          <w:szCs w:val="20"/>
        </w:rPr>
        <w:t>4</w:t>
      </w:r>
      <w:r w:rsidRPr="003D5726">
        <w:rPr>
          <w:rFonts w:ascii="Arial" w:hAnsi="Arial" w:cs="Arial"/>
          <w:b/>
          <w:bCs/>
          <w:sz w:val="20"/>
          <w:szCs w:val="20"/>
        </w:rPr>
        <w:t xml:space="preserve">. Correlation matrix of </w:t>
      </w:r>
      <w:r w:rsidRPr="003D5726">
        <w:rPr>
          <w:rFonts w:ascii="Arial" w:hAnsi="Arial" w:cs="Arial"/>
          <w:b/>
          <w:bCs/>
          <w:i/>
          <w:iCs/>
          <w:sz w:val="20"/>
          <w:szCs w:val="20"/>
        </w:rPr>
        <w:t>IFNA</w:t>
      </w:r>
      <w:r w:rsidRPr="003D5726">
        <w:rPr>
          <w:rFonts w:ascii="Arial" w:hAnsi="Arial" w:cs="Arial"/>
          <w:b/>
          <w:bCs/>
          <w:sz w:val="20"/>
          <w:szCs w:val="20"/>
        </w:rPr>
        <w:t xml:space="preserve"> and </w:t>
      </w:r>
      <w:r w:rsidRPr="003D5726">
        <w:rPr>
          <w:rFonts w:ascii="Arial" w:hAnsi="Arial" w:cs="Arial"/>
          <w:b/>
          <w:bCs/>
          <w:i/>
          <w:iCs/>
          <w:sz w:val="20"/>
          <w:szCs w:val="20"/>
        </w:rPr>
        <w:t>IFNL</w:t>
      </w:r>
      <w:r w:rsidRPr="003D5726">
        <w:rPr>
          <w:rFonts w:ascii="Arial" w:hAnsi="Arial" w:cs="Arial"/>
          <w:b/>
          <w:bCs/>
          <w:sz w:val="20"/>
          <w:szCs w:val="20"/>
        </w:rPr>
        <w:t xml:space="preserve"> gene expression among SARS-</w:t>
      </w:r>
      <w:proofErr w:type="spellStart"/>
      <w:r w:rsidRPr="003D5726">
        <w:rPr>
          <w:rFonts w:ascii="Arial" w:hAnsi="Arial" w:cs="Arial"/>
          <w:b/>
          <w:bCs/>
          <w:sz w:val="20"/>
          <w:szCs w:val="20"/>
        </w:rPr>
        <w:t>CoV</w:t>
      </w:r>
      <w:proofErr w:type="spellEnd"/>
      <w:r w:rsidRPr="003D5726">
        <w:rPr>
          <w:rFonts w:ascii="Arial" w:hAnsi="Arial" w:cs="Arial"/>
          <w:b/>
          <w:bCs/>
          <w:sz w:val="20"/>
          <w:szCs w:val="20"/>
        </w:rPr>
        <w:t xml:space="preserve"> patients. </w:t>
      </w:r>
      <w:r w:rsidRPr="003D5726">
        <w:rPr>
          <w:rFonts w:ascii="Arial" w:hAnsi="Arial" w:cs="Arial"/>
          <w:sz w:val="20"/>
          <w:szCs w:val="20"/>
        </w:rPr>
        <w:t xml:space="preserve">Pearson correlation was performed among all </w:t>
      </w:r>
      <w:r w:rsidRPr="003D5726">
        <w:rPr>
          <w:rFonts w:ascii="Arial" w:hAnsi="Arial" w:cs="Arial"/>
          <w:i/>
          <w:iCs/>
          <w:sz w:val="20"/>
          <w:szCs w:val="20"/>
        </w:rPr>
        <w:t xml:space="preserve">IFNA </w:t>
      </w:r>
      <w:r w:rsidRPr="003D5726">
        <w:rPr>
          <w:rFonts w:ascii="Arial" w:hAnsi="Arial" w:cs="Arial"/>
          <w:sz w:val="20"/>
          <w:szCs w:val="20"/>
        </w:rPr>
        <w:t xml:space="preserve">and </w:t>
      </w:r>
      <w:r w:rsidRPr="003D5726">
        <w:rPr>
          <w:rFonts w:ascii="Arial" w:hAnsi="Arial" w:cs="Arial"/>
          <w:i/>
          <w:iCs/>
          <w:sz w:val="20"/>
          <w:szCs w:val="20"/>
        </w:rPr>
        <w:t xml:space="preserve">IFNL </w:t>
      </w:r>
      <w:r w:rsidRPr="003D5726">
        <w:rPr>
          <w:rFonts w:ascii="Arial" w:hAnsi="Arial" w:cs="Arial"/>
          <w:sz w:val="20"/>
          <w:szCs w:val="20"/>
        </w:rPr>
        <w:t xml:space="preserve">gene demonstrating </w:t>
      </w:r>
      <w:r w:rsidR="001F1424" w:rsidRPr="003D5726">
        <w:rPr>
          <w:rFonts w:ascii="Arial" w:hAnsi="Arial" w:cs="Arial"/>
          <w:sz w:val="20"/>
          <w:szCs w:val="20"/>
        </w:rPr>
        <w:t xml:space="preserve">separate </w:t>
      </w:r>
      <w:r w:rsidRPr="003D5726">
        <w:rPr>
          <w:rFonts w:ascii="Arial" w:hAnsi="Arial" w:cs="Arial"/>
          <w:sz w:val="20"/>
          <w:szCs w:val="20"/>
        </w:rPr>
        <w:t xml:space="preserve">clustering of </w:t>
      </w:r>
      <w:r w:rsidR="001F1424" w:rsidRPr="003D5726">
        <w:rPr>
          <w:rFonts w:ascii="Arial" w:hAnsi="Arial" w:cs="Arial"/>
          <w:i/>
          <w:iCs/>
          <w:sz w:val="20"/>
          <w:szCs w:val="20"/>
        </w:rPr>
        <w:t xml:space="preserve">IFNA </w:t>
      </w:r>
      <w:r w:rsidR="001F1424" w:rsidRPr="003D5726">
        <w:rPr>
          <w:rFonts w:ascii="Arial" w:hAnsi="Arial" w:cs="Arial"/>
          <w:sz w:val="20"/>
          <w:szCs w:val="20"/>
        </w:rPr>
        <w:t xml:space="preserve">and </w:t>
      </w:r>
      <w:r w:rsidRPr="003D5726">
        <w:rPr>
          <w:rFonts w:ascii="Arial" w:hAnsi="Arial" w:cs="Arial"/>
          <w:i/>
          <w:iCs/>
          <w:sz w:val="20"/>
          <w:szCs w:val="20"/>
        </w:rPr>
        <w:t>IFNL</w:t>
      </w:r>
      <w:r w:rsidRPr="003D5726">
        <w:rPr>
          <w:rFonts w:ascii="Arial" w:hAnsi="Arial" w:cs="Arial"/>
          <w:sz w:val="20"/>
          <w:szCs w:val="20"/>
        </w:rPr>
        <w:t xml:space="preserve"> gene expression</w:t>
      </w:r>
      <w:r w:rsidR="001F1424" w:rsidRPr="003D5726">
        <w:rPr>
          <w:rFonts w:ascii="Arial" w:hAnsi="Arial" w:cs="Arial"/>
          <w:sz w:val="20"/>
          <w:szCs w:val="20"/>
        </w:rPr>
        <w:t xml:space="preserve"> within nasopharyngeal swab transcriptomes</w:t>
      </w:r>
      <w:r w:rsidRPr="003D5726">
        <w:rPr>
          <w:rFonts w:ascii="Arial" w:hAnsi="Arial" w:cs="Arial"/>
          <w:sz w:val="20"/>
          <w:szCs w:val="20"/>
        </w:rPr>
        <w:t xml:space="preserve"> among SARS-CoV-2 patients</w:t>
      </w:r>
      <w:r w:rsidR="001F1424" w:rsidRPr="003D5726">
        <w:rPr>
          <w:rFonts w:ascii="Arial" w:hAnsi="Arial" w:cs="Arial"/>
          <w:sz w:val="20"/>
          <w:szCs w:val="20"/>
        </w:rPr>
        <w:t>.</w:t>
      </w:r>
    </w:p>
    <w:p w14:paraId="47F8B4E4" w14:textId="72721E9A" w:rsidR="00673999" w:rsidRPr="003D5726" w:rsidRDefault="00673999" w:rsidP="002761F4">
      <w:pPr>
        <w:spacing w:line="480" w:lineRule="auto"/>
        <w:jc w:val="both"/>
        <w:rPr>
          <w:rFonts w:ascii="Arial" w:hAnsi="Arial" w:cs="Arial"/>
          <w:sz w:val="20"/>
          <w:szCs w:val="20"/>
        </w:rPr>
      </w:pPr>
    </w:p>
    <w:p w14:paraId="1F0CF0A2" w14:textId="12EE5CB8" w:rsidR="002761F4" w:rsidRPr="002761F4" w:rsidRDefault="002761F4" w:rsidP="002761F4">
      <w:pPr>
        <w:spacing w:line="480" w:lineRule="auto"/>
        <w:jc w:val="both"/>
        <w:rPr>
          <w:rFonts w:ascii="Arial" w:hAnsi="Arial" w:cs="Arial"/>
          <w:sz w:val="20"/>
          <w:szCs w:val="20"/>
        </w:rPr>
      </w:pPr>
      <w:r w:rsidRPr="003D5726">
        <w:rPr>
          <w:rFonts w:ascii="Arial" w:hAnsi="Arial" w:cs="Arial"/>
          <w:b/>
          <w:bCs/>
          <w:noProof/>
          <w:sz w:val="20"/>
          <w:szCs w:val="20"/>
          <w:lang w:val="en-US"/>
        </w:rPr>
        <w:lastRenderedPageBreak/>
        <w:drawing>
          <wp:inline distT="0" distB="0" distL="0" distR="0" wp14:anchorId="3C9DB80B" wp14:editId="532481F6">
            <wp:extent cx="5527975" cy="657225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9404" cy="65739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5726">
        <w:rPr>
          <w:rFonts w:ascii="Arial" w:hAnsi="Arial" w:cs="Arial"/>
          <w:b/>
          <w:bCs/>
          <w:sz w:val="20"/>
          <w:szCs w:val="20"/>
        </w:rPr>
        <w:t>Figure S</w:t>
      </w:r>
      <w:r w:rsidR="00A052F2" w:rsidRPr="003D5726">
        <w:rPr>
          <w:rFonts w:ascii="Arial" w:hAnsi="Arial" w:cs="Arial"/>
          <w:b/>
          <w:bCs/>
          <w:sz w:val="20"/>
          <w:szCs w:val="20"/>
        </w:rPr>
        <w:t>5</w:t>
      </w:r>
      <w:r w:rsidRPr="003D5726">
        <w:rPr>
          <w:rFonts w:ascii="Arial" w:hAnsi="Arial" w:cs="Arial"/>
          <w:b/>
          <w:bCs/>
          <w:sz w:val="20"/>
          <w:szCs w:val="20"/>
        </w:rPr>
        <w:t xml:space="preserve">. CIBSEORT analysis of immune cell abundance in SARS-COV-2 bulk RNA sequencing samples. </w:t>
      </w:r>
      <w:r w:rsidRPr="003D5726">
        <w:rPr>
          <w:rFonts w:ascii="Arial" w:hAnsi="Arial" w:cs="Arial"/>
          <w:sz w:val="20"/>
          <w:szCs w:val="20"/>
        </w:rPr>
        <w:t xml:space="preserve">Immune cell abundance was estimated among subgroups within the SARS-CoV-2 dataset: Healthy (n=54), </w:t>
      </w:r>
      <w:r w:rsidRPr="003D5726">
        <w:rPr>
          <w:rFonts w:ascii="Arial" w:hAnsi="Arial" w:cs="Arial"/>
          <w:i/>
          <w:iCs/>
          <w:sz w:val="20"/>
          <w:szCs w:val="20"/>
        </w:rPr>
        <w:t>IFN</w:t>
      </w:r>
      <w:r w:rsidRPr="003D5726">
        <w:rPr>
          <w:rFonts w:ascii="Arial" w:hAnsi="Arial" w:cs="Arial"/>
          <w:sz w:val="20"/>
          <w:szCs w:val="20"/>
        </w:rPr>
        <w:t xml:space="preserve">- (n=304), </w:t>
      </w:r>
      <w:r w:rsidRPr="003D5726">
        <w:rPr>
          <w:rFonts w:ascii="Arial" w:hAnsi="Arial" w:cs="Arial"/>
          <w:i/>
          <w:iCs/>
          <w:sz w:val="20"/>
          <w:szCs w:val="20"/>
        </w:rPr>
        <w:t>IFNA</w:t>
      </w:r>
      <w:r w:rsidRPr="003D5726">
        <w:rPr>
          <w:rFonts w:ascii="Arial" w:hAnsi="Arial" w:cs="Arial"/>
          <w:sz w:val="20"/>
          <w:szCs w:val="20"/>
        </w:rPr>
        <w:t xml:space="preserve"> (n=69), </w:t>
      </w:r>
      <w:r w:rsidRPr="003D5726">
        <w:rPr>
          <w:rFonts w:ascii="Arial" w:hAnsi="Arial" w:cs="Arial"/>
          <w:i/>
          <w:iCs/>
          <w:sz w:val="20"/>
          <w:szCs w:val="20"/>
        </w:rPr>
        <w:t>IFNL</w:t>
      </w:r>
      <w:r w:rsidRPr="003D5726">
        <w:rPr>
          <w:rFonts w:ascii="Arial" w:hAnsi="Arial" w:cs="Arial"/>
          <w:sz w:val="20"/>
          <w:szCs w:val="20"/>
        </w:rPr>
        <w:t xml:space="preserve"> (n=34) and </w:t>
      </w:r>
      <w:r w:rsidRPr="003D5726">
        <w:rPr>
          <w:rFonts w:ascii="Arial" w:hAnsi="Arial" w:cs="Arial"/>
          <w:i/>
          <w:iCs/>
          <w:sz w:val="20"/>
          <w:szCs w:val="20"/>
        </w:rPr>
        <w:t>IFNA</w:t>
      </w:r>
      <w:r w:rsidRPr="003D5726">
        <w:rPr>
          <w:rFonts w:ascii="Arial" w:hAnsi="Arial" w:cs="Arial"/>
          <w:sz w:val="20"/>
          <w:szCs w:val="20"/>
        </w:rPr>
        <w:t>+</w:t>
      </w:r>
      <w:r w:rsidRPr="003D5726">
        <w:rPr>
          <w:rFonts w:ascii="Arial" w:hAnsi="Arial" w:cs="Arial"/>
          <w:i/>
          <w:iCs/>
          <w:sz w:val="20"/>
          <w:szCs w:val="20"/>
        </w:rPr>
        <w:t>IFNL</w:t>
      </w:r>
      <w:r w:rsidRPr="003D5726">
        <w:rPr>
          <w:rFonts w:ascii="Arial" w:hAnsi="Arial" w:cs="Arial"/>
          <w:sz w:val="20"/>
          <w:szCs w:val="20"/>
        </w:rPr>
        <w:t xml:space="preserve"> (n=23). Infection stimulated a significant increase in M1 macrophages, with little effect on M2 macrophages. Moreover, while no significant differences were calculated among activated or resting DCs, the ratio of activated/resting DCs was significantly increased only within </w:t>
      </w:r>
      <w:r w:rsidRPr="003D5726">
        <w:rPr>
          <w:rFonts w:ascii="Arial" w:hAnsi="Arial" w:cs="Arial"/>
          <w:i/>
          <w:iCs/>
          <w:sz w:val="20"/>
          <w:szCs w:val="20"/>
        </w:rPr>
        <w:t xml:space="preserve">IFNL </w:t>
      </w:r>
      <w:r w:rsidRPr="003D5726">
        <w:rPr>
          <w:rFonts w:ascii="Arial" w:hAnsi="Arial" w:cs="Arial"/>
          <w:sz w:val="20"/>
          <w:szCs w:val="20"/>
        </w:rPr>
        <w:t>expressing subgroups.</w:t>
      </w:r>
    </w:p>
    <w:sectPr w:rsidR="002761F4" w:rsidRPr="002761F4" w:rsidSect="002761F4">
      <w:pgSz w:w="11906" w:h="16838"/>
      <w:pgMar w:top="1701" w:right="1701" w:bottom="170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999"/>
    <w:rsid w:val="000C0133"/>
    <w:rsid w:val="001F1424"/>
    <w:rsid w:val="002761F4"/>
    <w:rsid w:val="002A1840"/>
    <w:rsid w:val="003D5726"/>
    <w:rsid w:val="00660CD4"/>
    <w:rsid w:val="00673999"/>
    <w:rsid w:val="006E4817"/>
    <w:rsid w:val="007875AA"/>
    <w:rsid w:val="0096723C"/>
    <w:rsid w:val="00A052F2"/>
    <w:rsid w:val="00B42EC2"/>
    <w:rsid w:val="00C1674F"/>
    <w:rsid w:val="00D12CC8"/>
    <w:rsid w:val="00DD3D7A"/>
    <w:rsid w:val="00F27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EEBC6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277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771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277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77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tiff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3.tiff"/><Relationship Id="rId12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tiff"/><Relationship Id="rId11" Type="http://schemas.openxmlformats.org/officeDocument/2006/relationships/theme" Target="theme/theme1.xml"/><Relationship Id="rId5" Type="http://schemas.openxmlformats.org/officeDocument/2006/relationships/image" Target="media/image1.tif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tiff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89D60CD2ED204EAFDAF0E3751CDEB7" ma:contentTypeVersion="13" ma:contentTypeDescription="Create a new document." ma:contentTypeScope="" ma:versionID="44a09e9bfa8c22bd7d6b82bd7244cf57">
  <xsd:schema xmlns:xsd="http://www.w3.org/2001/XMLSchema" xmlns:xs="http://www.w3.org/2001/XMLSchema" xmlns:p="http://schemas.microsoft.com/office/2006/metadata/properties" xmlns:ns2="8636c50b-363d-4a7d-adb0-cfd422105622" xmlns:ns3="86f7edec-793f-422f-bf86-565db80f0f0d" targetNamespace="http://schemas.microsoft.com/office/2006/metadata/properties" ma:root="true" ma:fieldsID="6c214664262667ea156df67084953ef7" ns2:_="" ns3:_="">
    <xsd:import namespace="8636c50b-363d-4a7d-adb0-cfd422105622"/>
    <xsd:import namespace="86f7edec-793f-422f-bf86-565db80f0f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36c50b-363d-4a7d-adb0-cfd4221056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f7edec-793f-422f-bf86-565db80f0f0d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A2167B1-9404-4218-8C3A-D994D63A915E}"/>
</file>

<file path=customXml/itemProps2.xml><?xml version="1.0" encoding="utf-8"?>
<ds:datastoreItem xmlns:ds="http://schemas.openxmlformats.org/officeDocument/2006/customXml" ds:itemID="{510C275B-701B-428D-84BF-15B660745CF9}"/>
</file>

<file path=customXml/itemProps3.xml><?xml version="1.0" encoding="utf-8"?>
<ds:datastoreItem xmlns:ds="http://schemas.openxmlformats.org/officeDocument/2006/customXml" ds:itemID="{0CC05FCA-8097-4C15-9579-BA6836CD3B1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415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Sydney</Company>
  <LinksUpToDate>false</LinksUpToDate>
  <CharactersWithSpaces>2778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Scott Read</dc:creator>
  <cp:lastModifiedBy>Administrator</cp:lastModifiedBy>
  <cp:revision>2</cp:revision>
  <cp:lastPrinted>2020-08-26T00:54:00Z</cp:lastPrinted>
  <dcterms:created xsi:type="dcterms:W3CDTF">2021-02-11T22:34:00Z</dcterms:created>
  <dcterms:modified xsi:type="dcterms:W3CDTF">2021-02-11T22:34:00Z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0x010100B689D60CD2ED204EAFDAF0E3751CDEB7</vt:lpwstr>
  </property>
</Properties>
</file>