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DC7" w:rsidRPr="005F41D2" w:rsidRDefault="00F00DC7" w:rsidP="0023378B">
      <w:pPr>
        <w:pStyle w:val="MDPI35textbeforelist"/>
        <w:spacing w:after="0" w:line="480" w:lineRule="auto"/>
        <w:ind w:firstLine="0"/>
        <w:jc w:val="center"/>
        <w:rPr>
          <w:rFonts w:ascii="Arial" w:eastAsia="等线" w:hAnsi="Arial" w:cs="Arial"/>
          <w:b/>
          <w:sz w:val="36"/>
          <w:szCs w:val="36"/>
          <w:lang w:eastAsia="zh-CN"/>
        </w:rPr>
      </w:pPr>
      <w:bookmarkStart w:id="0" w:name="_Hlk54258162"/>
      <w:r w:rsidRPr="005F41D2">
        <w:rPr>
          <w:rFonts w:ascii="Arial" w:eastAsia="等线" w:hAnsi="Arial" w:cs="Arial"/>
          <w:b/>
          <w:sz w:val="36"/>
          <w:szCs w:val="36"/>
          <w:lang w:eastAsia="zh-CN"/>
        </w:rPr>
        <w:t xml:space="preserve">Supplementary </w:t>
      </w:r>
      <w:r w:rsidR="00AB74F0" w:rsidRPr="005F41D2">
        <w:rPr>
          <w:rFonts w:ascii="Arial" w:eastAsia="等线" w:hAnsi="Arial" w:cs="Arial"/>
          <w:b/>
          <w:sz w:val="36"/>
          <w:szCs w:val="36"/>
          <w:lang w:eastAsia="zh-CN"/>
        </w:rPr>
        <w:t>Information</w:t>
      </w:r>
    </w:p>
    <w:p w:rsidR="00F00DC7" w:rsidRPr="005F41D2" w:rsidRDefault="00F00DC7" w:rsidP="009833D8">
      <w:pPr>
        <w:pStyle w:val="MDPI35textbeforelist"/>
        <w:spacing w:after="0" w:line="480" w:lineRule="auto"/>
        <w:ind w:firstLine="0"/>
        <w:rPr>
          <w:rFonts w:ascii="Arial" w:eastAsia="等线" w:hAnsi="Arial" w:cs="Arial"/>
          <w:b/>
          <w:sz w:val="28"/>
          <w:szCs w:val="28"/>
          <w:lang w:eastAsia="zh-CN"/>
        </w:rPr>
      </w:pPr>
      <w:bookmarkStart w:id="1" w:name="_GoBack"/>
      <w:bookmarkEnd w:id="1"/>
    </w:p>
    <w:p w:rsidR="00F00DC7" w:rsidRPr="005F41D2" w:rsidRDefault="00F00DC7" w:rsidP="009833D8">
      <w:pPr>
        <w:pStyle w:val="MDPI35textbeforelist"/>
        <w:spacing w:after="0" w:line="480" w:lineRule="auto"/>
        <w:ind w:firstLine="0"/>
        <w:rPr>
          <w:rFonts w:ascii="Arial" w:eastAsia="等线" w:hAnsi="Arial" w:cs="Arial"/>
          <w:b/>
          <w:sz w:val="28"/>
          <w:szCs w:val="28"/>
          <w:lang w:eastAsia="zh-CN"/>
        </w:rPr>
      </w:pPr>
      <w:r w:rsidRPr="005F41D2">
        <w:rPr>
          <w:rFonts w:ascii="Arial" w:eastAsia="等线" w:hAnsi="Arial" w:cs="Arial"/>
          <w:b/>
          <w:sz w:val="28"/>
          <w:szCs w:val="28"/>
          <w:lang w:eastAsia="zh-CN"/>
        </w:rPr>
        <w:t>Preparation and identification of 6’,7’-epoxyauraptene</w:t>
      </w:r>
    </w:p>
    <w:p w:rsidR="00F00DC7" w:rsidRPr="005F41D2" w:rsidRDefault="00F00DC7" w:rsidP="009833D8">
      <w:pPr>
        <w:pStyle w:val="MDPI35textbeforelist"/>
        <w:spacing w:after="0" w:line="480" w:lineRule="auto"/>
        <w:ind w:firstLine="0"/>
        <w:rPr>
          <w:rFonts w:ascii="Arial" w:eastAsia="等线" w:hAnsi="Arial" w:cs="Arial"/>
          <w:b/>
          <w:i/>
          <w:sz w:val="24"/>
          <w:szCs w:val="24"/>
          <w:lang w:eastAsia="zh-CN"/>
        </w:rPr>
      </w:pPr>
      <w:r w:rsidRPr="005F41D2">
        <w:rPr>
          <w:rFonts w:ascii="Arial" w:eastAsia="等线" w:hAnsi="Arial" w:cs="Arial"/>
          <w:b/>
          <w:i/>
          <w:sz w:val="24"/>
          <w:szCs w:val="24"/>
          <w:lang w:eastAsia="zh-CN"/>
        </w:rPr>
        <w:t>Method:</w:t>
      </w:r>
    </w:p>
    <w:bookmarkEnd w:id="0"/>
    <w:p w:rsidR="00F00DC7" w:rsidRPr="005F41D2" w:rsidRDefault="00F00DC7" w:rsidP="0088778F">
      <w:pPr>
        <w:pStyle w:val="MDPI35textbeforelist"/>
        <w:spacing w:after="0" w:line="480" w:lineRule="auto"/>
        <w:rPr>
          <w:rFonts w:ascii="Arial" w:hAnsi="Arial" w:cs="Arial"/>
          <w:sz w:val="24"/>
          <w:szCs w:val="24"/>
        </w:rPr>
      </w:pPr>
      <w:r w:rsidRPr="005F41D2">
        <w:rPr>
          <w:rFonts w:ascii="Arial" w:eastAsia="等线" w:hAnsi="Arial" w:cs="Arial"/>
          <w:sz w:val="24"/>
          <w:szCs w:val="24"/>
          <w:lang w:eastAsia="zh-CN"/>
        </w:rPr>
        <w:t xml:space="preserve">Cold-pressed essential oil of </w:t>
      </w:r>
      <w:proofErr w:type="spellStart"/>
      <w:r w:rsidRPr="005F41D2">
        <w:rPr>
          <w:rFonts w:ascii="Arial" w:eastAsia="等线" w:hAnsi="Arial" w:cs="Arial"/>
          <w:sz w:val="24"/>
          <w:szCs w:val="24"/>
          <w:lang w:eastAsia="zh-CN"/>
        </w:rPr>
        <w:t>Liangping</w:t>
      </w:r>
      <w:proofErr w:type="spellEnd"/>
      <w:r w:rsidRPr="005F41D2">
        <w:rPr>
          <w:rFonts w:ascii="Arial" w:eastAsia="等线" w:hAnsi="Arial" w:cs="Arial"/>
          <w:sz w:val="24"/>
          <w:szCs w:val="24"/>
          <w:lang w:eastAsia="zh-CN"/>
        </w:rPr>
        <w:t xml:space="preserve"> </w:t>
      </w:r>
      <w:r w:rsidR="005F41D2" w:rsidRPr="005F41D2">
        <w:rPr>
          <w:rFonts w:ascii="Arial" w:eastAsia="等线" w:hAnsi="Arial" w:cs="Arial"/>
          <w:sz w:val="24"/>
          <w:szCs w:val="24"/>
          <w:lang w:eastAsia="zh-CN"/>
        </w:rPr>
        <w:t>pomelo</w:t>
      </w:r>
      <w:r w:rsidRPr="005F41D2">
        <w:rPr>
          <w:rFonts w:ascii="Arial" w:eastAsia="等线" w:hAnsi="Arial" w:cs="Arial"/>
          <w:sz w:val="24"/>
          <w:szCs w:val="24"/>
          <w:lang w:eastAsia="zh-CN"/>
        </w:rPr>
        <w:t xml:space="preserve"> was rotary-evaporated in a </w:t>
      </w:r>
      <w:r w:rsidRPr="005F41D2">
        <w:rPr>
          <w:rFonts w:ascii="Arial" w:hAnsi="Arial" w:cs="Arial"/>
          <w:sz w:val="24"/>
          <w:szCs w:val="24"/>
        </w:rPr>
        <w:t>65°C</w:t>
      </w:r>
      <w:r w:rsidRPr="005F41D2">
        <w:rPr>
          <w:rFonts w:ascii="Arial" w:eastAsia="等线" w:hAnsi="Arial" w:cs="Arial"/>
          <w:sz w:val="24"/>
          <w:szCs w:val="24"/>
          <w:lang w:eastAsia="zh-CN"/>
        </w:rPr>
        <w:t xml:space="preserve"> water bath to obtain the non</w:t>
      </w:r>
      <w:r w:rsidR="00B363ED" w:rsidRPr="005F41D2">
        <w:rPr>
          <w:rFonts w:ascii="Arial" w:eastAsia="等线" w:hAnsi="Arial" w:cs="Arial"/>
          <w:sz w:val="24"/>
          <w:szCs w:val="24"/>
          <w:lang w:eastAsia="zh-CN"/>
        </w:rPr>
        <w:t>-</w:t>
      </w:r>
      <w:r w:rsidRPr="005F41D2">
        <w:rPr>
          <w:rFonts w:ascii="Arial" w:eastAsia="等线" w:hAnsi="Arial" w:cs="Arial"/>
          <w:sz w:val="24"/>
          <w:szCs w:val="24"/>
          <w:lang w:eastAsia="zh-CN"/>
        </w:rPr>
        <w:t>volatile residue. A hundred milligram of the residue were dissolved in a 1 mL mixture of dichloromethane and methanol (27/73, v/v) and subjected to ten consecutive injections into a preparative-LC system (</w:t>
      </w:r>
      <w:proofErr w:type="spellStart"/>
      <w:r w:rsidRPr="005F41D2">
        <w:rPr>
          <w:rFonts w:ascii="Arial" w:eastAsia="等线" w:hAnsi="Arial" w:cs="Arial"/>
          <w:sz w:val="24"/>
          <w:szCs w:val="24"/>
          <w:lang w:eastAsia="zh-CN"/>
        </w:rPr>
        <w:t>Hanbon</w:t>
      </w:r>
      <w:proofErr w:type="spellEnd"/>
      <w:r w:rsidRPr="005F41D2">
        <w:rPr>
          <w:rFonts w:ascii="Arial" w:eastAsia="等线" w:hAnsi="Arial" w:cs="Arial"/>
          <w:sz w:val="24"/>
          <w:szCs w:val="24"/>
          <w:lang w:eastAsia="zh-CN"/>
        </w:rPr>
        <w:t xml:space="preserve"> Science &amp; Technology Co., Ltd, Jiangsu, China) equipped with two NP7005C pumps and an NU3000C dual-wavelength UV-Vis detector. Preparative analyses were carried out on an Agilent </w:t>
      </w:r>
      <w:proofErr w:type="spellStart"/>
      <w:r w:rsidRPr="005F41D2">
        <w:rPr>
          <w:rFonts w:ascii="Arial" w:eastAsia="等线" w:hAnsi="Arial" w:cs="Arial"/>
          <w:sz w:val="24"/>
          <w:szCs w:val="24"/>
          <w:lang w:eastAsia="zh-CN"/>
        </w:rPr>
        <w:t>Zorbax</w:t>
      </w:r>
      <w:proofErr w:type="spellEnd"/>
      <w:r w:rsidRPr="005F41D2">
        <w:rPr>
          <w:rFonts w:ascii="Arial" w:eastAsia="等线" w:hAnsi="Arial" w:cs="Arial"/>
          <w:sz w:val="24"/>
          <w:szCs w:val="24"/>
          <w:lang w:eastAsia="zh-CN"/>
        </w:rPr>
        <w:t xml:space="preserve"> SB-C18 column (250 mm × 9.4 mm i</w:t>
      </w:r>
      <w:r w:rsidR="00F650A3" w:rsidRPr="005F41D2">
        <w:rPr>
          <w:rFonts w:ascii="Arial" w:eastAsia="等线" w:hAnsi="Arial" w:cs="Arial"/>
          <w:sz w:val="24"/>
          <w:szCs w:val="24"/>
          <w:lang w:eastAsia="zh-CN"/>
        </w:rPr>
        <w:t>.</w:t>
      </w:r>
      <w:r w:rsidRPr="005F41D2">
        <w:rPr>
          <w:rFonts w:ascii="Arial" w:eastAsia="等线" w:hAnsi="Arial" w:cs="Arial"/>
          <w:sz w:val="24"/>
          <w:szCs w:val="24"/>
          <w:lang w:eastAsia="zh-CN"/>
        </w:rPr>
        <w:t>d</w:t>
      </w:r>
      <w:r w:rsidR="00F650A3" w:rsidRPr="005F41D2">
        <w:rPr>
          <w:rFonts w:ascii="Arial" w:eastAsia="等线" w:hAnsi="Arial" w:cs="Arial"/>
          <w:sz w:val="24"/>
          <w:szCs w:val="24"/>
          <w:lang w:eastAsia="zh-CN"/>
        </w:rPr>
        <w:t>.</w:t>
      </w:r>
      <w:r w:rsidRPr="005F41D2">
        <w:rPr>
          <w:rFonts w:ascii="Arial" w:eastAsia="等线" w:hAnsi="Arial" w:cs="Arial"/>
          <w:sz w:val="24"/>
          <w:szCs w:val="24"/>
          <w:lang w:eastAsia="zh-CN"/>
        </w:rPr>
        <w:t xml:space="preserve">, 5 µm). Mobile phase and solvent gradient were adapted to the method described by </w:t>
      </w:r>
      <w:proofErr w:type="spellStart"/>
      <w:r w:rsidRPr="005F41D2">
        <w:rPr>
          <w:rFonts w:ascii="Arial" w:eastAsia="等线" w:hAnsi="Arial" w:cs="Arial"/>
          <w:sz w:val="24"/>
          <w:szCs w:val="24"/>
          <w:lang w:eastAsia="zh-CN"/>
        </w:rPr>
        <w:t>Dugo</w:t>
      </w:r>
      <w:proofErr w:type="spellEnd"/>
      <w:r w:rsidRPr="005F41D2">
        <w:rPr>
          <w:rFonts w:ascii="Arial" w:eastAsia="等线" w:hAnsi="Arial" w:cs="Arial"/>
          <w:sz w:val="24"/>
          <w:szCs w:val="24"/>
          <w:lang w:eastAsia="zh-CN"/>
        </w:rPr>
        <w:t xml:space="preserve"> </w:t>
      </w:r>
      <w:r w:rsidRPr="005F41D2">
        <w:rPr>
          <w:rFonts w:ascii="Arial" w:eastAsia="等线" w:hAnsi="Arial" w:cs="Arial"/>
          <w:i/>
          <w:sz w:val="24"/>
          <w:szCs w:val="24"/>
          <w:lang w:eastAsia="zh-CN"/>
        </w:rPr>
        <w:t>et al</w:t>
      </w:r>
      <w:r w:rsidRPr="005F41D2">
        <w:rPr>
          <w:rFonts w:ascii="Arial" w:eastAsia="等线" w:hAnsi="Arial" w:cs="Arial"/>
          <w:sz w:val="24"/>
          <w:szCs w:val="24"/>
          <w:lang w:eastAsia="zh-CN"/>
        </w:rPr>
        <w:t>.</w:t>
      </w:r>
      <w:r w:rsidR="008C1440" w:rsidRPr="005F41D2">
        <w:t xml:space="preserve"> </w:t>
      </w:r>
      <w:r w:rsidR="008C1440" w:rsidRPr="005F41D2">
        <w:rPr>
          <w:rFonts w:ascii="Arial" w:eastAsia="等线" w:hAnsi="Arial" w:cs="Arial"/>
          <w:sz w:val="24"/>
          <w:szCs w:val="24"/>
          <w:lang w:eastAsia="zh-CN"/>
        </w:rPr>
        <w:fldChar w:fldCharType="begin">
          <w:fldData xml:space="preserve">PEVuZE5vdGU+PENpdGU+PEF1dGhvcj5EdWdvPC9BdXRob3I+PFllYXI+MjAxMjwvWWVhcj48UmVj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==
</w:fldData>
        </w:fldChar>
      </w:r>
      <w:r w:rsidR="008C1440" w:rsidRPr="005F41D2">
        <w:rPr>
          <w:rFonts w:ascii="Arial" w:eastAsia="等线" w:hAnsi="Arial" w:cs="Arial"/>
          <w:sz w:val="24"/>
          <w:szCs w:val="24"/>
          <w:lang w:eastAsia="zh-CN"/>
        </w:rPr>
        <w:instrText xml:space="preserve"> ADDIN EN.CITE </w:instrText>
      </w:r>
      <w:r w:rsidR="008C1440" w:rsidRPr="005F41D2">
        <w:rPr>
          <w:rFonts w:ascii="Arial" w:eastAsia="等线" w:hAnsi="Arial" w:cs="Arial"/>
          <w:sz w:val="24"/>
          <w:szCs w:val="24"/>
          <w:lang w:eastAsia="zh-CN"/>
        </w:rPr>
        <w:fldChar w:fldCharType="begin">
          <w:fldData xml:space="preserve">PEVuZE5vdGU+PENpdGU+PEF1dGhvcj5EdWdvPC9BdXRob3I+PFllYXI+MjAxMjwvWWVhcj48UmVj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==
</w:fldData>
        </w:fldChar>
      </w:r>
      <w:r w:rsidR="008C1440" w:rsidRPr="005F41D2">
        <w:rPr>
          <w:rFonts w:ascii="Arial" w:eastAsia="等线" w:hAnsi="Arial" w:cs="Arial"/>
          <w:sz w:val="24"/>
          <w:szCs w:val="24"/>
          <w:lang w:eastAsia="zh-CN"/>
        </w:rPr>
        <w:instrText xml:space="preserve"> ADDIN EN.CITE.DATA </w:instrText>
      </w:r>
      <w:r w:rsidR="008C1440" w:rsidRPr="005F41D2">
        <w:rPr>
          <w:rFonts w:ascii="Arial" w:eastAsia="等线" w:hAnsi="Arial" w:cs="Arial"/>
          <w:sz w:val="24"/>
          <w:szCs w:val="24"/>
          <w:lang w:eastAsia="zh-CN"/>
        </w:rPr>
      </w:r>
      <w:r w:rsidR="008C1440" w:rsidRPr="005F41D2">
        <w:rPr>
          <w:rFonts w:ascii="Arial" w:eastAsia="等线" w:hAnsi="Arial" w:cs="Arial"/>
          <w:sz w:val="24"/>
          <w:szCs w:val="24"/>
          <w:lang w:eastAsia="zh-CN"/>
        </w:rPr>
        <w:fldChar w:fldCharType="end"/>
      </w:r>
      <w:r w:rsidR="008C1440" w:rsidRPr="005F41D2">
        <w:rPr>
          <w:rFonts w:ascii="Arial" w:eastAsia="等线" w:hAnsi="Arial" w:cs="Arial"/>
          <w:sz w:val="24"/>
          <w:szCs w:val="24"/>
          <w:lang w:eastAsia="zh-CN"/>
        </w:rPr>
      </w:r>
      <w:r w:rsidR="008C1440" w:rsidRPr="005F41D2">
        <w:rPr>
          <w:rFonts w:ascii="Arial" w:eastAsia="等线" w:hAnsi="Arial" w:cs="Arial"/>
          <w:sz w:val="24"/>
          <w:szCs w:val="24"/>
          <w:lang w:eastAsia="zh-CN"/>
        </w:rPr>
        <w:fldChar w:fldCharType="separate"/>
      </w:r>
      <w:r w:rsidR="008C1440" w:rsidRPr="005F41D2">
        <w:rPr>
          <w:rFonts w:ascii="Arial" w:eastAsia="等线" w:hAnsi="Arial" w:cs="Arial"/>
          <w:noProof/>
          <w:sz w:val="24"/>
          <w:szCs w:val="24"/>
          <w:vertAlign w:val="superscript"/>
          <w:lang w:eastAsia="zh-CN"/>
        </w:rPr>
        <w:t>1</w:t>
      </w:r>
      <w:r w:rsidR="008C1440" w:rsidRPr="005F41D2">
        <w:rPr>
          <w:rFonts w:ascii="Arial" w:eastAsia="等线" w:hAnsi="Arial" w:cs="Arial"/>
          <w:sz w:val="24"/>
          <w:szCs w:val="24"/>
          <w:lang w:eastAsia="zh-CN"/>
        </w:rPr>
        <w:fldChar w:fldCharType="end"/>
      </w:r>
      <w:r w:rsidRPr="005F41D2">
        <w:rPr>
          <w:rFonts w:ascii="Arial" w:eastAsia="等线" w:hAnsi="Arial" w:cs="Arial"/>
          <w:sz w:val="24"/>
          <w:szCs w:val="24"/>
          <w:lang w:eastAsia="zh-CN"/>
        </w:rPr>
        <w:t xml:space="preserve"> Briefly, solvent A consisted of water/methanol/THF (85:10:5) and solvent B consisted of methanol/THF (95:5). The step-wise gradient profile was as follows: 0–5 min, 0% B, 5–25 min, 0–40% B, 25–45 min, 40–90% B, 45–55 min, 90% B, 55-60 min, 0% B. Flow-rate was 3.0 mL/min. UV responses were acquired using the UV-Vis detector at 323 and 258 nm simultaneously, and the peak eluted around 35 min with a response ratio of approximate 9:1 at 323 nm to 258 nm was manually collected. Ten eluents were combined and dried under nitrogen flow at 40</w:t>
      </w:r>
      <w:r w:rsidRPr="005F41D2">
        <w:rPr>
          <w:rFonts w:ascii="Arial" w:hAnsi="Arial" w:cs="Arial"/>
          <w:sz w:val="24"/>
          <w:szCs w:val="24"/>
        </w:rPr>
        <w:t>°C.</w:t>
      </w:r>
      <w:r w:rsidRPr="005F41D2">
        <w:rPr>
          <w:rFonts w:ascii="Arial" w:eastAsia="等线" w:hAnsi="Arial" w:cs="Arial"/>
          <w:sz w:val="24"/>
          <w:szCs w:val="24"/>
          <w:lang w:eastAsia="zh-CN"/>
        </w:rPr>
        <w:t xml:space="preserve"> </w:t>
      </w:r>
    </w:p>
    <w:p w:rsidR="00F00DC7" w:rsidRPr="005F41D2" w:rsidRDefault="00F00DC7" w:rsidP="00650B72">
      <w:pPr>
        <w:pStyle w:val="MDPI35textbeforelist"/>
        <w:spacing w:after="0" w:line="480" w:lineRule="auto"/>
        <w:rPr>
          <w:rFonts w:ascii="Arial" w:hAnsi="Arial" w:cs="Arial"/>
          <w:sz w:val="24"/>
          <w:szCs w:val="24"/>
        </w:rPr>
      </w:pPr>
      <w:r w:rsidRPr="005F41D2">
        <w:rPr>
          <w:rFonts w:ascii="Arial" w:hAnsi="Arial" w:cs="Arial"/>
          <w:sz w:val="24"/>
          <w:szCs w:val="24"/>
        </w:rPr>
        <w:t xml:space="preserve">A Thermo Ultimate 3000 HPLC employed with a PDA detector and a Thermo </w:t>
      </w:r>
      <w:proofErr w:type="spellStart"/>
      <w:r w:rsidRPr="005F41D2">
        <w:rPr>
          <w:rFonts w:ascii="Arial" w:hAnsi="Arial" w:cs="Arial"/>
          <w:sz w:val="24"/>
          <w:szCs w:val="24"/>
        </w:rPr>
        <w:t>Quantiva</w:t>
      </w:r>
      <w:proofErr w:type="spellEnd"/>
      <w:r w:rsidRPr="005F41D2">
        <w:rPr>
          <w:rFonts w:ascii="Arial" w:hAnsi="Arial" w:cs="Arial"/>
          <w:sz w:val="24"/>
          <w:szCs w:val="24"/>
        </w:rPr>
        <w:t xml:space="preserve"> triple quadrupole electrospray ionization tandem mass spectrometer was used to check peak purity and obtain precursor/fragment ion mass information. A Phenomenex </w:t>
      </w:r>
      <w:proofErr w:type="spellStart"/>
      <w:r w:rsidRPr="005F41D2">
        <w:rPr>
          <w:rFonts w:ascii="Arial" w:hAnsi="Arial" w:cs="Arial"/>
          <w:sz w:val="24"/>
          <w:szCs w:val="24"/>
        </w:rPr>
        <w:t>Germini</w:t>
      </w:r>
      <w:proofErr w:type="spellEnd"/>
      <w:r w:rsidRPr="005F41D2">
        <w:rPr>
          <w:rFonts w:ascii="Arial" w:hAnsi="Arial" w:cs="Arial"/>
          <w:sz w:val="24"/>
          <w:szCs w:val="24"/>
        </w:rPr>
        <w:t xml:space="preserve"> (150</w:t>
      </w:r>
      <w:r w:rsidR="00F650A3" w:rsidRPr="005F41D2">
        <w:rPr>
          <w:rFonts w:ascii="Arial" w:hAnsi="Arial" w:cs="Arial"/>
          <w:sz w:val="24"/>
          <w:szCs w:val="24"/>
        </w:rPr>
        <w:t xml:space="preserve"> ×</w:t>
      </w:r>
      <w:r w:rsidRPr="005F41D2">
        <w:rPr>
          <w:rFonts w:ascii="Arial" w:hAnsi="Arial" w:cs="Arial"/>
          <w:sz w:val="24"/>
          <w:szCs w:val="24"/>
        </w:rPr>
        <w:t xml:space="preserve"> </w:t>
      </w:r>
      <w:r w:rsidR="00F650A3" w:rsidRPr="005F41D2">
        <w:rPr>
          <w:rFonts w:ascii="Arial" w:hAnsi="Arial" w:cs="Arial"/>
          <w:sz w:val="24"/>
          <w:szCs w:val="24"/>
        </w:rPr>
        <w:t>3</w:t>
      </w:r>
      <w:r w:rsidRPr="005F41D2">
        <w:rPr>
          <w:rFonts w:ascii="Arial" w:hAnsi="Arial" w:cs="Arial"/>
          <w:sz w:val="24"/>
          <w:szCs w:val="24"/>
        </w:rPr>
        <w:t>mm</w:t>
      </w:r>
      <w:r w:rsidR="00F650A3" w:rsidRPr="005F41D2">
        <w:rPr>
          <w:rFonts w:ascii="Arial" w:hAnsi="Arial" w:cs="Arial"/>
          <w:sz w:val="24"/>
          <w:szCs w:val="24"/>
        </w:rPr>
        <w:t xml:space="preserve"> i.d.</w:t>
      </w:r>
      <w:r w:rsidRPr="005F41D2">
        <w:rPr>
          <w:rFonts w:ascii="Arial" w:hAnsi="Arial" w:cs="Arial"/>
          <w:sz w:val="24"/>
          <w:szCs w:val="24"/>
        </w:rPr>
        <w:t xml:space="preserve">, 3 </w:t>
      </w:r>
      <w:proofErr w:type="spellStart"/>
      <w:r w:rsidRPr="005F41D2">
        <w:rPr>
          <w:rFonts w:ascii="Arial" w:hAnsi="Arial" w:cs="Arial"/>
          <w:sz w:val="24"/>
          <w:szCs w:val="24"/>
        </w:rPr>
        <w:t>μm</w:t>
      </w:r>
      <w:proofErr w:type="spellEnd"/>
      <w:r w:rsidRPr="005F41D2">
        <w:rPr>
          <w:rFonts w:ascii="Arial" w:hAnsi="Arial" w:cs="Arial"/>
          <w:sz w:val="24"/>
          <w:szCs w:val="24"/>
        </w:rPr>
        <w:t>) HPLC column was used with the following mobile phase: 0.1% aqueous formic acid (A) and 0.1% formic acid in acetonitrile (B). The solvent gradient was as follows: 0–5 min, 50% B; 5–25 min, 50–</w:t>
      </w:r>
      <w:r w:rsidRPr="005F41D2">
        <w:rPr>
          <w:rFonts w:ascii="Arial" w:hAnsi="Arial" w:cs="Arial"/>
          <w:sz w:val="24"/>
          <w:szCs w:val="24"/>
        </w:rPr>
        <w:lastRenderedPageBreak/>
        <w:t>80% B; 25–27 min, 80–95% B; 27–30 min, 95% B; 30–32 min, 95–50%, B; 32–36 min, 50% B. The PDA was set to scan from 190 to 400 nm. The triple quad MS was set to operate in the positive ion mode at 3500 V. Other conditions were as follows: sheath gas (Arb): 45, Aux gas (Arb): 20, Sweep gas (Arb):1, CID gas (</w:t>
      </w:r>
      <w:proofErr w:type="spellStart"/>
      <w:r w:rsidRPr="005F41D2">
        <w:rPr>
          <w:rFonts w:ascii="Arial" w:hAnsi="Arial" w:cs="Arial"/>
          <w:sz w:val="24"/>
          <w:szCs w:val="24"/>
        </w:rPr>
        <w:t>mTorr</w:t>
      </w:r>
      <w:proofErr w:type="spellEnd"/>
      <w:r w:rsidRPr="005F41D2">
        <w:rPr>
          <w:rFonts w:ascii="Arial" w:hAnsi="Arial" w:cs="Arial"/>
          <w:sz w:val="24"/>
          <w:szCs w:val="24"/>
        </w:rPr>
        <w:t>): 1.5, Ion transfer tube temp: 325°C, Vaporizer temp: 275°C.</w:t>
      </w:r>
    </w:p>
    <w:p w:rsidR="00F00DC7" w:rsidRPr="005F41D2" w:rsidRDefault="00F00DC7" w:rsidP="00650B72">
      <w:pPr>
        <w:pStyle w:val="MDPI35textbeforelist"/>
        <w:spacing w:line="480" w:lineRule="auto"/>
        <w:rPr>
          <w:rFonts w:ascii="Arial" w:hAnsi="Arial" w:cs="Arial"/>
          <w:sz w:val="24"/>
          <w:szCs w:val="24"/>
        </w:rPr>
      </w:pPr>
      <w:r w:rsidRPr="005F41D2">
        <w:rPr>
          <w:rFonts w:ascii="Arial" w:hAnsi="Arial" w:cs="Arial"/>
          <w:sz w:val="24"/>
          <w:szCs w:val="24"/>
        </w:rPr>
        <w:t xml:space="preserve">The structure was confirmed by </w:t>
      </w:r>
      <w:r w:rsidRPr="005F41D2">
        <w:rPr>
          <w:rFonts w:ascii="Arial" w:hAnsi="Arial" w:cs="Arial"/>
          <w:sz w:val="24"/>
          <w:szCs w:val="24"/>
          <w:vertAlign w:val="superscript"/>
        </w:rPr>
        <w:t>1</w:t>
      </w:r>
      <w:r w:rsidRPr="005F41D2">
        <w:rPr>
          <w:rFonts w:ascii="Arial" w:hAnsi="Arial" w:cs="Arial"/>
          <w:sz w:val="24"/>
          <w:szCs w:val="24"/>
        </w:rPr>
        <w:t xml:space="preserve">H-NMR and </w:t>
      </w:r>
      <w:r w:rsidRPr="005F41D2">
        <w:rPr>
          <w:rFonts w:ascii="Arial" w:hAnsi="Arial" w:cs="Arial"/>
          <w:sz w:val="24"/>
          <w:szCs w:val="24"/>
          <w:vertAlign w:val="superscript"/>
        </w:rPr>
        <w:t>13</w:t>
      </w:r>
      <w:r w:rsidRPr="005F41D2">
        <w:rPr>
          <w:rFonts w:ascii="Arial" w:hAnsi="Arial" w:cs="Arial"/>
          <w:sz w:val="24"/>
          <w:szCs w:val="24"/>
        </w:rPr>
        <w:t>C-NMR spectra collected in CDCl</w:t>
      </w:r>
      <w:r w:rsidRPr="005F41D2">
        <w:rPr>
          <w:rFonts w:ascii="Arial" w:hAnsi="Arial" w:cs="Arial"/>
          <w:sz w:val="24"/>
          <w:szCs w:val="24"/>
          <w:vertAlign w:val="subscript"/>
        </w:rPr>
        <w:t>3</w:t>
      </w:r>
      <w:r w:rsidRPr="005F41D2">
        <w:rPr>
          <w:rFonts w:ascii="Arial" w:hAnsi="Arial" w:cs="Arial"/>
          <w:sz w:val="24"/>
          <w:szCs w:val="24"/>
        </w:rPr>
        <w:t xml:space="preserve"> using a Varian Infinity plus 400 (Palo Alto, CA, USA). Both spectra were acquired at room temperature. </w:t>
      </w:r>
    </w:p>
    <w:p w:rsidR="00F00DC7" w:rsidRPr="005F41D2" w:rsidRDefault="00F00DC7" w:rsidP="007777AE">
      <w:pPr>
        <w:pStyle w:val="MDPI35textbeforelist"/>
        <w:spacing w:line="480" w:lineRule="auto"/>
        <w:ind w:firstLine="0"/>
        <w:rPr>
          <w:rFonts w:ascii="Arial" w:hAnsi="Arial" w:cs="Arial"/>
          <w:b/>
          <w:i/>
          <w:sz w:val="24"/>
          <w:szCs w:val="24"/>
        </w:rPr>
      </w:pPr>
      <w:r w:rsidRPr="005F41D2">
        <w:rPr>
          <w:rFonts w:ascii="Arial" w:hAnsi="Arial" w:cs="Arial"/>
          <w:b/>
          <w:i/>
          <w:sz w:val="24"/>
          <w:szCs w:val="24"/>
        </w:rPr>
        <w:t>Results:</w:t>
      </w:r>
    </w:p>
    <w:p w:rsidR="00F00DC7" w:rsidRPr="005F41D2" w:rsidRDefault="00F00DC7" w:rsidP="00650B72">
      <w:pPr>
        <w:pStyle w:val="MDPI35textbeforelist"/>
        <w:spacing w:line="480" w:lineRule="auto"/>
        <w:rPr>
          <w:rFonts w:ascii="Arial" w:hAnsi="Arial" w:cs="Arial"/>
          <w:sz w:val="24"/>
          <w:szCs w:val="24"/>
        </w:rPr>
      </w:pPr>
      <w:r w:rsidRPr="005F41D2">
        <w:rPr>
          <w:rFonts w:ascii="Arial" w:hAnsi="Arial" w:cs="Arial"/>
          <w:sz w:val="24"/>
          <w:szCs w:val="24"/>
        </w:rPr>
        <w:t xml:space="preserve">5.3 mg of </w:t>
      </w:r>
      <w:r w:rsidRPr="005F41D2">
        <w:rPr>
          <w:rFonts w:ascii="Arial" w:eastAsia="等线" w:hAnsi="Arial" w:cs="Arial"/>
          <w:sz w:val="24"/>
          <w:szCs w:val="24"/>
          <w:lang w:eastAsia="zh-CN"/>
        </w:rPr>
        <w:t xml:space="preserve">yellowish-white powder </w:t>
      </w:r>
      <w:r w:rsidRPr="005F41D2">
        <w:rPr>
          <w:rFonts w:ascii="Arial" w:hAnsi="Arial" w:cs="Arial"/>
          <w:sz w:val="24"/>
          <w:szCs w:val="24"/>
        </w:rPr>
        <w:t>was obtained from prep-LC separation. Purity of the powder was roughly determined to be approximate 92% using UV peak area normalization method. By MS-MS detection, the precursor ion was identified as 337.3 [</w:t>
      </w:r>
      <w:proofErr w:type="spellStart"/>
      <w:r w:rsidRPr="005F41D2">
        <w:rPr>
          <w:rFonts w:ascii="Arial" w:hAnsi="Arial" w:cs="Arial"/>
          <w:sz w:val="24"/>
          <w:szCs w:val="24"/>
        </w:rPr>
        <w:t>M+</w:t>
      </w:r>
      <w:proofErr w:type="gramStart"/>
      <w:r w:rsidRPr="005F41D2">
        <w:rPr>
          <w:rFonts w:ascii="Arial" w:hAnsi="Arial" w:cs="Arial"/>
          <w:sz w:val="24"/>
          <w:szCs w:val="24"/>
        </w:rPr>
        <w:t>Na</w:t>
      </w:r>
      <w:proofErr w:type="spellEnd"/>
      <w:r w:rsidRPr="005F41D2">
        <w:rPr>
          <w:rFonts w:ascii="Arial" w:hAnsi="Arial" w:cs="Arial"/>
          <w:sz w:val="24"/>
          <w:szCs w:val="24"/>
        </w:rPr>
        <w:t>]</w:t>
      </w:r>
      <w:r w:rsidRPr="005F41D2">
        <w:rPr>
          <w:rFonts w:ascii="Arial" w:hAnsi="Arial" w:cs="Arial"/>
          <w:sz w:val="24"/>
          <w:szCs w:val="24"/>
          <w:vertAlign w:val="superscript"/>
        </w:rPr>
        <w:t>+</w:t>
      </w:r>
      <w:proofErr w:type="gramEnd"/>
      <w:r w:rsidRPr="005F41D2">
        <w:rPr>
          <w:rFonts w:ascii="Arial" w:hAnsi="Arial" w:cs="Arial"/>
          <w:sz w:val="24"/>
          <w:szCs w:val="24"/>
        </w:rPr>
        <w:t>, and the major product ion was identified as 185.2 [M+2H-C</w:t>
      </w:r>
      <w:r w:rsidRPr="005F41D2">
        <w:rPr>
          <w:rFonts w:ascii="Arial" w:hAnsi="Arial" w:cs="Arial"/>
          <w:sz w:val="24"/>
          <w:szCs w:val="24"/>
          <w:vertAlign w:val="subscript"/>
        </w:rPr>
        <w:t>10</w:t>
      </w:r>
      <w:r w:rsidRPr="005F41D2">
        <w:rPr>
          <w:rFonts w:ascii="Arial" w:hAnsi="Arial" w:cs="Arial"/>
          <w:sz w:val="24"/>
          <w:szCs w:val="24"/>
        </w:rPr>
        <w:t>H</w:t>
      </w:r>
      <w:r w:rsidRPr="005F41D2">
        <w:rPr>
          <w:rFonts w:ascii="Arial" w:hAnsi="Arial" w:cs="Arial"/>
          <w:sz w:val="24"/>
          <w:szCs w:val="24"/>
          <w:vertAlign w:val="subscript"/>
        </w:rPr>
        <w:t>18</w:t>
      </w:r>
      <w:r w:rsidRPr="005F41D2">
        <w:rPr>
          <w:rFonts w:ascii="Arial" w:hAnsi="Arial" w:cs="Arial"/>
          <w:sz w:val="24"/>
          <w:szCs w:val="24"/>
        </w:rPr>
        <w:t>O+Na]</w:t>
      </w:r>
      <w:r w:rsidRPr="005F41D2">
        <w:rPr>
          <w:rFonts w:ascii="Arial" w:hAnsi="Arial" w:cs="Arial"/>
          <w:sz w:val="24"/>
          <w:szCs w:val="24"/>
          <w:vertAlign w:val="superscript"/>
        </w:rPr>
        <w:t>+</w:t>
      </w:r>
      <w:r w:rsidRPr="005F41D2">
        <w:rPr>
          <w:rFonts w:ascii="Arial" w:hAnsi="Arial" w:cs="Arial"/>
          <w:sz w:val="24"/>
          <w:szCs w:val="24"/>
        </w:rPr>
        <w:t xml:space="preserve">. The m/z of the molecular ion was 314.4. Proposed ionization mechanism is shown as below: </w:t>
      </w:r>
    </w:p>
    <w:p w:rsidR="00F00DC7" w:rsidRPr="005F41D2" w:rsidRDefault="00F00DC7" w:rsidP="00AF60BC">
      <w:pPr>
        <w:pStyle w:val="MDPI35textbeforelist"/>
        <w:spacing w:line="480" w:lineRule="auto"/>
        <w:ind w:firstLine="0"/>
        <w:rPr>
          <w:rFonts w:ascii="Arial" w:hAnsi="Arial" w:cs="Arial"/>
          <w:sz w:val="24"/>
          <w:szCs w:val="24"/>
        </w:rPr>
      </w:pPr>
      <w:r w:rsidRPr="005F41D2">
        <w:rPr>
          <w:rFonts w:ascii="Arial" w:hAnsi="Arial" w:cs="Arial"/>
          <w:noProof/>
          <w:sz w:val="24"/>
          <w:szCs w:val="24"/>
        </w:rPr>
        <mc:AlternateContent>
          <mc:Choice Requires="wpg">
            <w:drawing>
              <wp:inline distT="0" distB="0" distL="0" distR="0" wp14:anchorId="6F181075" wp14:editId="093C4BD2">
                <wp:extent cx="5274310" cy="1690033"/>
                <wp:effectExtent l="0" t="0" r="0" b="0"/>
                <wp:docPr id="9" name="组合 8">
                  <a:extLst xmlns:a="http://schemas.openxmlformats.org/drawingml/2006/main">
                    <a:ext uri="{FF2B5EF4-FFF2-40B4-BE49-F238E27FC236}">
                      <a16:creationId xmlns:a16="http://schemas.microsoft.com/office/drawing/2014/main" id="{EE2A7852-5371-447A-8F6A-F361F6F3473E}"/>
                    </a:ext>
                  </a:extLst>
                </wp:docPr>
                <wp:cNvGraphicFramePr/>
                <a:graphic xmlns:a="http://schemas.openxmlformats.org/drawingml/2006/main">
                  <a:graphicData uri="http://schemas.microsoft.com/office/word/2010/wordprocessingGroup">
                    <wpg:wgp>
                      <wpg:cNvGrpSpPr/>
                      <wpg:grpSpPr>
                        <a:xfrm>
                          <a:off x="0" y="0"/>
                          <a:ext cx="5274310" cy="1690033"/>
                          <a:chOff x="0" y="0"/>
                          <a:chExt cx="5360987" cy="1717824"/>
                        </a:xfrm>
                      </wpg:grpSpPr>
                      <pic:pic xmlns:pic="http://schemas.openxmlformats.org/drawingml/2006/picture">
                        <pic:nvPicPr>
                          <pic:cNvPr id="2" name="图片 2"/>
                          <pic:cNvPicPr/>
                        </pic:nvPicPr>
                        <pic:blipFill>
                          <a:blip r:embed="rId6"/>
                          <a:stretch>
                            <a:fillRect/>
                          </a:stretch>
                        </pic:blipFill>
                        <pic:spPr>
                          <a:xfrm>
                            <a:off x="0" y="0"/>
                            <a:ext cx="5360987" cy="1423987"/>
                          </a:xfrm>
                          <a:prstGeom prst="rect">
                            <a:avLst/>
                          </a:prstGeom>
                        </pic:spPr>
                      </pic:pic>
                      <wps:wsp>
                        <wps:cNvPr id="3" name="文本框 5">
                          <a:extLst>
                            <a:ext uri="{FF2B5EF4-FFF2-40B4-BE49-F238E27FC236}">
                              <a16:creationId xmlns:a16="http://schemas.microsoft.com/office/drawing/2014/main" id="{E46CD399-0F08-4F14-9975-4DE9A2BBA3BE}"/>
                            </a:ext>
                          </a:extLst>
                        </wps:cNvPr>
                        <wps:cNvSpPr txBox="1"/>
                        <wps:spPr>
                          <a:xfrm>
                            <a:off x="970418" y="457920"/>
                            <a:ext cx="678998" cy="294322"/>
                          </a:xfrm>
                          <a:prstGeom prst="rect">
                            <a:avLst/>
                          </a:prstGeom>
                          <a:noFill/>
                        </wps:spPr>
                        <wps:txbx>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MW 314</w:t>
                              </w:r>
                            </w:p>
                          </w:txbxContent>
                        </wps:txbx>
                        <wps:bodyPr wrap="none" rtlCol="0">
                          <a:spAutoFit/>
                        </wps:bodyPr>
                      </wps:wsp>
                      <wps:wsp>
                        <wps:cNvPr id="4" name="文本框 6">
                          <a:extLst>
                            <a:ext uri="{FF2B5EF4-FFF2-40B4-BE49-F238E27FC236}">
                              <a16:creationId xmlns:a16="http://schemas.microsoft.com/office/drawing/2014/main" id="{8D66CCC3-FD2E-4B2B-835B-4603E65BCDFA}"/>
                            </a:ext>
                          </a:extLst>
                        </wps:cNvPr>
                        <wps:cNvSpPr txBox="1"/>
                        <wps:spPr>
                          <a:xfrm>
                            <a:off x="3836352" y="457920"/>
                            <a:ext cx="664799" cy="294322"/>
                          </a:xfrm>
                          <a:prstGeom prst="rect">
                            <a:avLst/>
                          </a:prstGeom>
                          <a:noFill/>
                        </wps:spPr>
                        <wps:txbx>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m/z 337</w:t>
                              </w:r>
                            </w:p>
                          </w:txbxContent>
                        </wps:txbx>
                        <wps:bodyPr wrap="none" rtlCol="0">
                          <a:spAutoFit/>
                        </wps:bodyPr>
                      </wps:wsp>
                      <wps:wsp>
                        <wps:cNvPr id="5" name="文本框 7">
                          <a:extLst>
                            <a:ext uri="{FF2B5EF4-FFF2-40B4-BE49-F238E27FC236}">
                              <a16:creationId xmlns:a16="http://schemas.microsoft.com/office/drawing/2014/main" id="{7D303F6C-5787-441B-86AA-6D72FE696255}"/>
                            </a:ext>
                          </a:extLst>
                        </wps:cNvPr>
                        <wps:cNvSpPr txBox="1"/>
                        <wps:spPr>
                          <a:xfrm>
                            <a:off x="1476749" y="1423502"/>
                            <a:ext cx="664799" cy="294322"/>
                          </a:xfrm>
                          <a:prstGeom prst="rect">
                            <a:avLst/>
                          </a:prstGeom>
                          <a:noFill/>
                        </wps:spPr>
                        <wps:txbx>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m/z 185</w:t>
                              </w:r>
                            </w:p>
                          </w:txbxContent>
                        </wps:txbx>
                        <wps:bodyPr wrap="none" rtlCol="0">
                          <a:spAutoFit/>
                        </wps:bodyPr>
                      </wps:wsp>
                    </wpg:wgp>
                  </a:graphicData>
                </a:graphic>
              </wp:inline>
            </w:drawing>
          </mc:Choice>
          <mc:Fallback>
            <w:pict>
              <v:group w14:anchorId="6F181075" id="组合 8" o:spid="_x0000_s1026" style="width:415.3pt;height:133.05pt;mso-position-horizontal-relative:char;mso-position-vertical-relative:line" coordsize="53609,171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53609;height:14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">
                  <v:imagedata r:id="rId7" o:title=""/>
                </v:shape>
                <v:shapetype id="_x0000_t202" coordsize="21600,21600" o:spt="202" path="m,l,21600r21600,l21600,xe">
                  <v:stroke joinstyle="miter"/>
                  <v:path gradientshapeok="t" o:connecttype="rect"/>
                </v:shapetype>
                <v:shape id="文本框 5" o:spid="_x0000_s1028" type="#_x0000_t202" style="position:absolute;left:9704;top:4579;width:6790;height:2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MW 314</w:t>
                        </w:r>
                      </w:p>
                    </w:txbxContent>
                  </v:textbox>
                </v:shape>
                <v:shape id="文本框 6" o:spid="_x0000_s1029" type="#_x0000_t202" style="position:absolute;left:38363;top:4579;width:6648;height:2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m/z 337</w:t>
                        </w:r>
                      </w:p>
                    </w:txbxContent>
                  </v:textbox>
                </v:shape>
                <v:shape id="文本框 7" o:spid="_x0000_s1030" type="#_x0000_t202" style="position:absolute;left:14767;top:14235;width:6648;height:2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rsidR="00F00DC7" w:rsidRDefault="00F00DC7" w:rsidP="00AF60BC">
                        <w:pPr>
                          <w:pStyle w:val="a7"/>
                          <w:spacing w:before="0" w:beforeAutospacing="0" w:after="0" w:afterAutospacing="0"/>
                        </w:pPr>
                        <w:r>
                          <w:rPr>
                            <w:rFonts w:asciiTheme="minorHAnsi" w:hAnsi="等线" w:cstheme="minorBidi" w:hint="eastAsia"/>
                            <w:color w:val="000000" w:themeColor="text1"/>
                            <w:kern w:val="24"/>
                            <w:sz w:val="21"/>
                            <w:szCs w:val="21"/>
                          </w:rPr>
                          <w:t>m/z 185</w:t>
                        </w:r>
                      </w:p>
                    </w:txbxContent>
                  </v:textbox>
                </v:shape>
                <w10:anchorlock/>
              </v:group>
            </w:pict>
          </mc:Fallback>
        </mc:AlternateContent>
      </w:r>
    </w:p>
    <w:p w:rsidR="00F00DC7" w:rsidRPr="005F41D2" w:rsidRDefault="00F00DC7" w:rsidP="00650B72">
      <w:pPr>
        <w:pStyle w:val="MDPI35textbeforelist"/>
        <w:spacing w:line="480" w:lineRule="auto"/>
        <w:rPr>
          <w:rFonts w:ascii="Arial" w:hAnsi="Arial" w:cs="Arial"/>
          <w:sz w:val="24"/>
          <w:szCs w:val="24"/>
        </w:rPr>
      </w:pPr>
      <w:r w:rsidRPr="005F41D2">
        <w:rPr>
          <w:rFonts w:ascii="Arial" w:hAnsi="Arial" w:cs="Arial"/>
          <w:sz w:val="24"/>
          <w:szCs w:val="24"/>
        </w:rPr>
        <w:t xml:space="preserve">NMR spectra further confirmed the proposed structure of the compound. 6’,7’-epoxyauraptene, (5-(3,3-dimethyloxiran-2-yl)-3-methylpent-2-enyloxy)-2H -chromen-2-one: </w:t>
      </w:r>
      <w:r w:rsidRPr="005F41D2">
        <w:rPr>
          <w:rFonts w:ascii="Arial" w:hAnsi="Arial" w:cs="Arial"/>
          <w:sz w:val="24"/>
          <w:szCs w:val="24"/>
          <w:vertAlign w:val="superscript"/>
        </w:rPr>
        <w:t>1</w:t>
      </w:r>
      <w:r w:rsidRPr="005F41D2">
        <w:rPr>
          <w:rFonts w:ascii="Arial" w:hAnsi="Arial" w:cs="Arial"/>
          <w:sz w:val="24"/>
          <w:szCs w:val="24"/>
        </w:rPr>
        <w:t>H-NMR (400 MHz, CDCl</w:t>
      </w:r>
      <w:r w:rsidRPr="005F41D2">
        <w:rPr>
          <w:rFonts w:ascii="Arial" w:hAnsi="Arial" w:cs="Arial"/>
          <w:sz w:val="24"/>
          <w:szCs w:val="24"/>
          <w:vertAlign w:val="subscript"/>
        </w:rPr>
        <w:t>3</w:t>
      </w:r>
      <w:r w:rsidRPr="005F41D2">
        <w:rPr>
          <w:rFonts w:ascii="Arial" w:hAnsi="Arial" w:cs="Arial"/>
          <w:sz w:val="24"/>
          <w:szCs w:val="24"/>
        </w:rPr>
        <w:t>) δ: 1.29 (3H, s), 1.27 (3H, s), 1.78 (3H, s), 4.62 (2H, d, J=6.2Hz)</w:t>
      </w:r>
      <w:r w:rsidRPr="005F41D2">
        <w:rPr>
          <w:rFonts w:ascii="Arial" w:hAnsi="Arial" w:cs="Arial"/>
          <w:color w:val="auto"/>
          <w:sz w:val="24"/>
          <w:szCs w:val="24"/>
        </w:rPr>
        <w:t>,</w:t>
      </w:r>
      <w:r w:rsidRPr="005F41D2">
        <w:rPr>
          <w:rFonts w:ascii="Arial" w:hAnsi="Arial" w:cs="Arial"/>
          <w:color w:val="FF0000"/>
          <w:sz w:val="24"/>
          <w:szCs w:val="24"/>
        </w:rPr>
        <w:t xml:space="preserve"> </w:t>
      </w:r>
      <w:r w:rsidRPr="005F41D2">
        <w:rPr>
          <w:rFonts w:ascii="Arial" w:hAnsi="Arial" w:cs="Arial"/>
          <w:sz w:val="24"/>
          <w:szCs w:val="24"/>
        </w:rPr>
        <w:t>2.24 (2H, m), 1.68 (2H, m), 5.52 (1H, t, J=7.2 Hz), 2.72 (1H, t, J=6.0Hz), 6.24 (1H, d, J=9.6Hz), 7.65 (1H, d, J=9.6 Hz),</w:t>
      </w:r>
      <w:r w:rsidRPr="005F41D2">
        <w:rPr>
          <w:rFonts w:ascii="Arial" w:hAnsi="Arial" w:cs="Arial"/>
          <w:color w:val="FF0000"/>
          <w:sz w:val="24"/>
          <w:szCs w:val="24"/>
        </w:rPr>
        <w:t xml:space="preserve"> </w:t>
      </w:r>
      <w:r w:rsidRPr="005F41D2">
        <w:rPr>
          <w:rFonts w:ascii="Arial" w:hAnsi="Arial" w:cs="Arial"/>
          <w:sz w:val="24"/>
          <w:szCs w:val="24"/>
        </w:rPr>
        <w:t>7.37(1H, d, J= 8.8 Hz),</w:t>
      </w:r>
      <w:r w:rsidRPr="005F41D2">
        <w:rPr>
          <w:rFonts w:ascii="Arial" w:hAnsi="Arial" w:cs="Arial"/>
          <w:color w:val="FF0000"/>
          <w:sz w:val="24"/>
          <w:szCs w:val="24"/>
        </w:rPr>
        <w:t xml:space="preserve"> </w:t>
      </w:r>
      <w:r w:rsidRPr="005F41D2">
        <w:rPr>
          <w:rFonts w:ascii="Arial" w:hAnsi="Arial" w:cs="Arial"/>
          <w:color w:val="auto"/>
          <w:sz w:val="24"/>
          <w:szCs w:val="24"/>
        </w:rPr>
        <w:t xml:space="preserve">6.87 (1H, dd, </w:t>
      </w:r>
      <w:r w:rsidRPr="005F41D2">
        <w:rPr>
          <w:rFonts w:ascii="Arial" w:hAnsi="Arial" w:cs="Arial"/>
          <w:color w:val="auto"/>
          <w:sz w:val="24"/>
          <w:szCs w:val="24"/>
        </w:rPr>
        <w:lastRenderedPageBreak/>
        <w:t>J=2.4, 8.4)</w:t>
      </w:r>
      <w:r w:rsidRPr="005F41D2">
        <w:rPr>
          <w:rFonts w:ascii="Arial" w:hAnsi="Arial" w:cs="Arial"/>
          <w:sz w:val="24"/>
          <w:szCs w:val="24"/>
        </w:rPr>
        <w:t xml:space="preserve">, </w:t>
      </w:r>
      <w:r w:rsidRPr="005F41D2">
        <w:rPr>
          <w:rFonts w:ascii="Arial" w:hAnsi="Arial" w:cs="Arial"/>
          <w:color w:val="auto"/>
          <w:sz w:val="24"/>
          <w:szCs w:val="24"/>
        </w:rPr>
        <w:t>6.81 (1H, d, J=2.8)</w:t>
      </w:r>
      <w:r w:rsidRPr="005F41D2">
        <w:rPr>
          <w:rFonts w:ascii="Arial" w:hAnsi="Arial" w:cs="Arial"/>
          <w:sz w:val="24"/>
          <w:szCs w:val="24"/>
        </w:rPr>
        <w:t xml:space="preserve">. </w:t>
      </w:r>
      <w:r w:rsidRPr="005F41D2">
        <w:rPr>
          <w:rFonts w:ascii="Arial" w:hAnsi="Arial" w:cs="Arial"/>
          <w:sz w:val="24"/>
          <w:szCs w:val="24"/>
          <w:vertAlign w:val="superscript"/>
        </w:rPr>
        <w:t>13</w:t>
      </w:r>
      <w:r w:rsidRPr="005F41D2">
        <w:rPr>
          <w:rFonts w:ascii="Arial" w:hAnsi="Arial" w:cs="Arial"/>
          <w:sz w:val="24"/>
          <w:szCs w:val="24"/>
        </w:rPr>
        <w:t>C-NMR (100 MHz, CDCl</w:t>
      </w:r>
      <w:r w:rsidRPr="005F41D2">
        <w:rPr>
          <w:rFonts w:ascii="Arial" w:hAnsi="Arial" w:cs="Arial"/>
          <w:sz w:val="24"/>
          <w:szCs w:val="24"/>
          <w:vertAlign w:val="subscript"/>
        </w:rPr>
        <w:t>3</w:t>
      </w:r>
      <w:r w:rsidRPr="005F41D2">
        <w:rPr>
          <w:rFonts w:ascii="Arial" w:hAnsi="Arial" w:cs="Arial"/>
          <w:sz w:val="24"/>
          <w:szCs w:val="24"/>
        </w:rPr>
        <w:t>) δ: 16.8, 18.6, 24.8, 27.1, 36.2, 58.3, 63.8, 65.3, 101.5, 112.4, 112.8, 113.1, 119.0, 128.7, 141.6, 143.4, 155.8, 161.3, 162.0.</w:t>
      </w:r>
    </w:p>
    <w:p w:rsidR="008C1440" w:rsidRPr="005F41D2" w:rsidRDefault="008C1440" w:rsidP="008C1440">
      <w:pPr>
        <w:pStyle w:val="MDPI35textbeforelist"/>
        <w:spacing w:line="480" w:lineRule="auto"/>
        <w:ind w:firstLine="0"/>
        <w:rPr>
          <w:rFonts w:ascii="Arial" w:hAnsi="Arial" w:cs="Arial"/>
          <w:b/>
          <w:i/>
          <w:sz w:val="24"/>
          <w:szCs w:val="24"/>
        </w:rPr>
      </w:pPr>
      <w:r w:rsidRPr="005F41D2">
        <w:rPr>
          <w:rFonts w:ascii="Arial" w:hAnsi="Arial" w:cs="Arial"/>
          <w:b/>
          <w:i/>
          <w:sz w:val="24"/>
          <w:szCs w:val="24"/>
        </w:rPr>
        <w:t>References:</w:t>
      </w:r>
    </w:p>
    <w:p w:rsidR="008C1440" w:rsidRPr="005F41D2" w:rsidRDefault="008C1440" w:rsidP="008C1440">
      <w:pPr>
        <w:pStyle w:val="EndNoteBibliography"/>
        <w:ind w:left="720" w:hanging="720"/>
        <w:rPr>
          <w:rFonts w:ascii="Arial" w:hAnsi="Arial" w:cs="Arial"/>
          <w:sz w:val="24"/>
          <w:szCs w:val="24"/>
        </w:rPr>
      </w:pPr>
      <w:r w:rsidRPr="005F41D2">
        <w:rPr>
          <w:rFonts w:ascii="Arial" w:hAnsi="Arial" w:cs="Arial"/>
          <w:sz w:val="24"/>
          <w:szCs w:val="24"/>
        </w:rPr>
        <w:fldChar w:fldCharType="begin"/>
      </w:r>
      <w:r w:rsidRPr="005F41D2">
        <w:rPr>
          <w:rFonts w:ascii="Arial" w:hAnsi="Arial" w:cs="Arial"/>
          <w:sz w:val="24"/>
          <w:szCs w:val="24"/>
        </w:rPr>
        <w:instrText xml:space="preserve"> ADDIN EN.REFLIST </w:instrText>
      </w:r>
      <w:r w:rsidRPr="005F41D2">
        <w:rPr>
          <w:rFonts w:ascii="Arial" w:hAnsi="Arial" w:cs="Arial"/>
          <w:sz w:val="24"/>
          <w:szCs w:val="24"/>
        </w:rPr>
        <w:fldChar w:fldCharType="separate"/>
      </w:r>
      <w:r w:rsidRPr="005F41D2">
        <w:rPr>
          <w:rFonts w:ascii="Arial" w:hAnsi="Arial" w:cs="Arial"/>
          <w:sz w:val="24"/>
          <w:szCs w:val="24"/>
        </w:rPr>
        <w:t>1.</w:t>
      </w:r>
      <w:r w:rsidRPr="005F41D2">
        <w:rPr>
          <w:rFonts w:ascii="Arial" w:hAnsi="Arial" w:cs="Arial"/>
          <w:sz w:val="24"/>
          <w:szCs w:val="24"/>
        </w:rPr>
        <w:tab/>
        <w:t xml:space="preserve">P. Dugo, M. Russo, M. Saro, C. Carnovale, I. Bonaccorsi and L. Mondello, </w:t>
      </w:r>
      <w:r w:rsidRPr="005F41D2">
        <w:rPr>
          <w:rFonts w:ascii="Arial" w:hAnsi="Arial" w:cs="Arial"/>
          <w:i/>
          <w:sz w:val="24"/>
          <w:szCs w:val="24"/>
        </w:rPr>
        <w:t>JOURNAL OF SEPARATION SCIENCE</w:t>
      </w:r>
      <w:r w:rsidRPr="005F41D2">
        <w:rPr>
          <w:rFonts w:ascii="Arial" w:hAnsi="Arial" w:cs="Arial"/>
          <w:sz w:val="24"/>
          <w:szCs w:val="24"/>
        </w:rPr>
        <w:t xml:space="preserve">, 2012, </w:t>
      </w:r>
      <w:r w:rsidRPr="005F41D2">
        <w:rPr>
          <w:rFonts w:ascii="Arial" w:hAnsi="Arial" w:cs="Arial"/>
          <w:b/>
          <w:sz w:val="24"/>
          <w:szCs w:val="24"/>
        </w:rPr>
        <w:t>35</w:t>
      </w:r>
      <w:r w:rsidRPr="005F41D2">
        <w:rPr>
          <w:rFonts w:ascii="Arial" w:hAnsi="Arial" w:cs="Arial"/>
          <w:sz w:val="24"/>
          <w:szCs w:val="24"/>
        </w:rPr>
        <w:t>, 1828-1836.</w:t>
      </w:r>
    </w:p>
    <w:p w:rsidR="00F00DC7" w:rsidRPr="005F41D2" w:rsidRDefault="008C1440" w:rsidP="008C1440">
      <w:pPr>
        <w:widowControl/>
        <w:jc w:val="left"/>
        <w:rPr>
          <w:rFonts w:ascii="Arial" w:eastAsia="Times New Roman" w:hAnsi="Arial" w:cs="Arial"/>
          <w:snapToGrid w:val="0"/>
          <w:color w:val="000000"/>
          <w:kern w:val="0"/>
          <w:sz w:val="20"/>
          <w:lang w:eastAsia="de-DE" w:bidi="en-US"/>
        </w:rPr>
      </w:pPr>
      <w:r w:rsidRPr="005F41D2">
        <w:rPr>
          <w:rFonts w:ascii="Arial" w:hAnsi="Arial" w:cs="Arial"/>
          <w:sz w:val="24"/>
          <w:szCs w:val="24"/>
        </w:rPr>
        <w:fldChar w:fldCharType="end"/>
      </w:r>
      <w:r w:rsidR="00F00DC7" w:rsidRPr="005F41D2">
        <w:rPr>
          <w:rFonts w:ascii="Arial" w:hAnsi="Arial" w:cs="Arial"/>
        </w:rPr>
        <w:br w:type="page"/>
      </w:r>
    </w:p>
    <w:p w:rsidR="00F00DC7" w:rsidRPr="005F41D2" w:rsidRDefault="00F00DC7" w:rsidP="002A7BCC">
      <w:pPr>
        <w:pStyle w:val="MDPI41tablecaption"/>
        <w:spacing w:before="0" w:after="0" w:line="480" w:lineRule="auto"/>
        <w:ind w:left="0" w:right="34"/>
        <w:jc w:val="left"/>
        <w:rPr>
          <w:rFonts w:ascii="Arial" w:hAnsi="Arial" w:cs="Arial"/>
          <w:sz w:val="24"/>
          <w:szCs w:val="24"/>
        </w:rPr>
      </w:pPr>
      <w:r w:rsidRPr="005F41D2">
        <w:rPr>
          <w:rFonts w:ascii="Arial" w:hAnsi="Arial" w:cs="Arial"/>
          <w:b/>
          <w:sz w:val="24"/>
          <w:szCs w:val="24"/>
        </w:rPr>
        <w:lastRenderedPageBreak/>
        <w:t>Table S1.</w:t>
      </w:r>
      <w:r w:rsidRPr="005F41D2">
        <w:rPr>
          <w:rFonts w:ascii="Arial" w:hAnsi="Arial" w:cs="Arial"/>
          <w:sz w:val="24"/>
          <w:szCs w:val="24"/>
        </w:rPr>
        <w:t xml:space="preserve"> Recovery of the 16 OHCs in essential oils of </w:t>
      </w:r>
      <w:proofErr w:type="spellStart"/>
      <w:r w:rsidRPr="005F41D2">
        <w:rPr>
          <w:rFonts w:ascii="Arial" w:hAnsi="Arial" w:cs="Arial"/>
          <w:sz w:val="24"/>
          <w:szCs w:val="24"/>
        </w:rPr>
        <w:t>Liangping</w:t>
      </w:r>
      <w:proofErr w:type="spellEnd"/>
      <w:r w:rsidRPr="005F41D2">
        <w:rPr>
          <w:rFonts w:ascii="Arial" w:hAnsi="Arial" w:cs="Arial"/>
          <w:sz w:val="24"/>
          <w:szCs w:val="24"/>
        </w:rPr>
        <w:t xml:space="preserve"> </w:t>
      </w:r>
      <w:r w:rsidR="005F41D2" w:rsidRPr="005F41D2">
        <w:rPr>
          <w:rFonts w:ascii="Arial" w:hAnsi="Arial" w:cs="Arial"/>
          <w:sz w:val="24"/>
          <w:szCs w:val="24"/>
        </w:rPr>
        <w:t>pomelo</w:t>
      </w:r>
      <w:r w:rsidRPr="005F41D2">
        <w:rPr>
          <w:rFonts w:ascii="Arial" w:hAnsi="Arial" w:cs="Arial"/>
          <w:sz w:val="24"/>
          <w:szCs w:val="24"/>
        </w:rPr>
        <w:t xml:space="preserve"> </w:t>
      </w:r>
    </w:p>
    <w:tbl>
      <w:tblPr>
        <w:tblW w:w="5289" w:type="pct"/>
        <w:jc w:val="center"/>
        <w:tblBorders>
          <w:top w:val="single" w:sz="8" w:space="0" w:color="auto"/>
          <w:bottom w:val="single" w:sz="8" w:space="0" w:color="auto"/>
        </w:tblBorders>
        <w:tblLook w:val="04A0" w:firstRow="1" w:lastRow="0" w:firstColumn="1" w:lastColumn="0" w:noHBand="0" w:noVBand="1"/>
      </w:tblPr>
      <w:tblGrid>
        <w:gridCol w:w="629"/>
        <w:gridCol w:w="2184"/>
        <w:gridCol w:w="1954"/>
        <w:gridCol w:w="1199"/>
        <w:gridCol w:w="239"/>
        <w:gridCol w:w="2011"/>
        <w:gridCol w:w="1332"/>
      </w:tblGrid>
      <w:tr w:rsidR="00F00DC7" w:rsidRPr="005F41D2" w:rsidTr="008C1440">
        <w:trPr>
          <w:jc w:val="center"/>
        </w:trPr>
        <w:tc>
          <w:tcPr>
            <w:tcW w:w="330" w:type="pct"/>
            <w:vMerge w:val="restart"/>
            <w:tcBorders>
              <w:top w:val="single" w:sz="12" w:space="0" w:color="000000"/>
            </w:tcBorders>
            <w:shd w:val="clear" w:color="auto" w:fill="auto"/>
            <w:vAlign w:val="center"/>
          </w:tcPr>
          <w:p w:rsidR="00F00DC7" w:rsidRPr="005F41D2" w:rsidRDefault="00F00DC7" w:rsidP="00393805">
            <w:pPr>
              <w:pStyle w:val="MDPI42tablebody"/>
              <w:spacing w:line="480" w:lineRule="auto"/>
              <w:ind w:leftChars="-40" w:left="-84" w:rightChars="-39" w:right="-82"/>
              <w:rPr>
                <w:rFonts w:ascii="Arial" w:hAnsi="Arial" w:cs="Arial"/>
                <w:b/>
                <w:sz w:val="24"/>
                <w:szCs w:val="24"/>
              </w:rPr>
            </w:pPr>
            <w:r w:rsidRPr="005F41D2">
              <w:rPr>
                <w:rFonts w:ascii="Arial" w:hAnsi="Arial" w:cs="Arial"/>
                <w:b/>
                <w:sz w:val="24"/>
                <w:szCs w:val="24"/>
              </w:rPr>
              <w:t>No</w:t>
            </w:r>
          </w:p>
        </w:tc>
        <w:tc>
          <w:tcPr>
            <w:tcW w:w="1144" w:type="pct"/>
            <w:vMerge w:val="restart"/>
            <w:tcBorders>
              <w:top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hAnsi="Arial" w:cs="Arial"/>
                <w:b/>
                <w:sz w:val="24"/>
                <w:szCs w:val="24"/>
              </w:rPr>
            </w:pPr>
            <w:r w:rsidRPr="005F41D2">
              <w:rPr>
                <w:rFonts w:ascii="Arial" w:hAnsi="Arial" w:cs="Arial"/>
                <w:b/>
                <w:sz w:val="24"/>
                <w:szCs w:val="24"/>
              </w:rPr>
              <w:t>Name</w:t>
            </w:r>
          </w:p>
        </w:tc>
        <w:tc>
          <w:tcPr>
            <w:tcW w:w="1652" w:type="pct"/>
            <w:gridSpan w:val="2"/>
            <w:tcBorders>
              <w:top w:val="single" w:sz="12" w:space="0" w:color="000000"/>
              <w:bottom w:val="single" w:sz="4" w:space="0" w:color="auto"/>
            </w:tcBorders>
            <w:vAlign w:val="center"/>
          </w:tcPr>
          <w:p w:rsidR="00F00DC7" w:rsidRPr="005F41D2" w:rsidRDefault="00F00DC7" w:rsidP="00393805">
            <w:pPr>
              <w:pStyle w:val="MDPI42tablebody"/>
              <w:spacing w:line="480" w:lineRule="auto"/>
              <w:ind w:leftChars="-40" w:left="-84" w:rightChars="-39" w:right="-82"/>
              <w:rPr>
                <w:rFonts w:ascii="Arial" w:hAnsi="Arial" w:cs="Arial"/>
                <w:b/>
                <w:sz w:val="24"/>
                <w:szCs w:val="24"/>
              </w:rPr>
            </w:pPr>
            <w:r w:rsidRPr="005F41D2">
              <w:rPr>
                <w:rFonts w:ascii="Arial" w:hAnsi="Arial" w:cs="Arial"/>
                <w:b/>
                <w:sz w:val="24"/>
                <w:szCs w:val="24"/>
              </w:rPr>
              <w:t>CPEO</w:t>
            </w:r>
          </w:p>
        </w:tc>
        <w:tc>
          <w:tcPr>
            <w:tcW w:w="125" w:type="pct"/>
            <w:vMerge w:val="restart"/>
            <w:tcBorders>
              <w:top w:val="single" w:sz="12" w:space="0" w:color="000000"/>
            </w:tcBorders>
            <w:vAlign w:val="center"/>
          </w:tcPr>
          <w:p w:rsidR="00F00DC7" w:rsidRPr="005F41D2" w:rsidRDefault="00F00DC7" w:rsidP="00393805">
            <w:pPr>
              <w:pStyle w:val="MDPI42tablebody"/>
              <w:spacing w:line="480" w:lineRule="auto"/>
              <w:ind w:leftChars="-53" w:left="-111" w:rightChars="-42" w:right="-88"/>
              <w:rPr>
                <w:rFonts w:ascii="Arial" w:hAnsi="Arial" w:cs="Arial"/>
                <w:sz w:val="24"/>
                <w:szCs w:val="24"/>
              </w:rPr>
            </w:pPr>
          </w:p>
        </w:tc>
        <w:tc>
          <w:tcPr>
            <w:tcW w:w="1750" w:type="pct"/>
            <w:gridSpan w:val="2"/>
            <w:tcBorders>
              <w:top w:val="single" w:sz="12" w:space="0" w:color="000000"/>
              <w:bottom w:val="single" w:sz="4" w:space="0" w:color="000000"/>
            </w:tcBorders>
            <w:vAlign w:val="center"/>
          </w:tcPr>
          <w:p w:rsidR="00F00DC7" w:rsidRPr="005F41D2" w:rsidRDefault="00F00DC7" w:rsidP="00393805">
            <w:pPr>
              <w:pStyle w:val="MDPI42tablebody"/>
              <w:spacing w:line="480" w:lineRule="auto"/>
              <w:ind w:leftChars="-40" w:left="-84" w:rightChars="-39" w:right="-82"/>
              <w:rPr>
                <w:rFonts w:ascii="Arial" w:hAnsi="Arial" w:cs="Arial"/>
                <w:b/>
                <w:sz w:val="24"/>
                <w:szCs w:val="24"/>
              </w:rPr>
            </w:pPr>
            <w:r w:rsidRPr="005F41D2">
              <w:rPr>
                <w:rFonts w:ascii="Arial" w:hAnsi="Arial" w:cs="Arial"/>
                <w:b/>
                <w:sz w:val="24"/>
                <w:szCs w:val="24"/>
              </w:rPr>
              <w:t>DEO</w:t>
            </w:r>
          </w:p>
        </w:tc>
      </w:tr>
      <w:tr w:rsidR="00F00DC7" w:rsidRPr="005F41D2" w:rsidTr="008C1440">
        <w:trPr>
          <w:jc w:val="center"/>
        </w:trPr>
        <w:tc>
          <w:tcPr>
            <w:tcW w:w="330" w:type="pct"/>
            <w:vMerge/>
            <w:tcBorders>
              <w:bottom w:val="single" w:sz="4" w:space="0" w:color="auto"/>
            </w:tcBorders>
            <w:shd w:val="clear" w:color="auto" w:fill="auto"/>
            <w:vAlign w:val="center"/>
          </w:tcPr>
          <w:p w:rsidR="00F00DC7" w:rsidRPr="005F41D2" w:rsidRDefault="00F00DC7" w:rsidP="00393805">
            <w:pPr>
              <w:pStyle w:val="MDPI42tablebody"/>
              <w:spacing w:line="480" w:lineRule="auto"/>
              <w:rPr>
                <w:rFonts w:ascii="Arial" w:hAnsi="Arial" w:cs="Arial"/>
                <w:b/>
                <w:sz w:val="24"/>
                <w:szCs w:val="24"/>
              </w:rPr>
            </w:pPr>
          </w:p>
        </w:tc>
        <w:tc>
          <w:tcPr>
            <w:tcW w:w="1144" w:type="pct"/>
            <w:vMerge/>
            <w:tcBorders>
              <w:bottom w:val="single" w:sz="4" w:space="0" w:color="auto"/>
            </w:tcBorders>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24" w:type="pct"/>
            <w:tcBorders>
              <w:bottom w:val="single" w:sz="4" w:space="0" w:color="auto"/>
            </w:tcBorders>
            <w:vAlign w:val="center"/>
          </w:tcPr>
          <w:p w:rsidR="00F00DC7" w:rsidRPr="005F41D2" w:rsidRDefault="00F00DC7" w:rsidP="008C1440">
            <w:pPr>
              <w:pStyle w:val="MDPI42tablebody"/>
              <w:spacing w:line="360" w:lineRule="auto"/>
              <w:ind w:leftChars="-40" w:left="-84" w:rightChars="-39" w:right="-82"/>
              <w:rPr>
                <w:rFonts w:ascii="Arial" w:hAnsi="Arial" w:cs="Arial"/>
                <w:sz w:val="24"/>
                <w:szCs w:val="24"/>
              </w:rPr>
            </w:pPr>
            <w:r w:rsidRPr="005F41D2">
              <w:rPr>
                <w:rFonts w:ascii="Arial" w:hAnsi="Arial" w:cs="Arial"/>
                <w:sz w:val="24"/>
                <w:szCs w:val="24"/>
              </w:rPr>
              <w:t>Concentration spiked (</w:t>
            </w:r>
            <w:proofErr w:type="spellStart"/>
            <w:r w:rsidRPr="005F41D2">
              <w:rPr>
                <w:rFonts w:ascii="Arial" w:hAnsi="Arial" w:cs="Arial"/>
                <w:sz w:val="24"/>
                <w:szCs w:val="24"/>
              </w:rPr>
              <w:t>μ</w:t>
            </w:r>
            <w:r w:rsidR="008C1440" w:rsidRPr="005F41D2">
              <w:rPr>
                <w:rFonts w:ascii="Arial" w:eastAsia="等线" w:hAnsi="Arial" w:cs="Arial"/>
                <w:sz w:val="24"/>
                <w:szCs w:val="24"/>
                <w:lang w:eastAsia="zh-CN"/>
              </w:rPr>
              <w:t>mol</w:t>
            </w:r>
            <w:proofErr w:type="spellEnd"/>
            <w:r w:rsidR="008C1440" w:rsidRPr="005F41D2">
              <w:rPr>
                <w:rFonts w:ascii="Arial" w:eastAsia="等线" w:hAnsi="Arial" w:cs="Arial"/>
                <w:sz w:val="24"/>
                <w:szCs w:val="24"/>
                <w:lang w:eastAsia="zh-CN"/>
              </w:rPr>
              <w:t xml:space="preserve"> L</w:t>
            </w:r>
            <w:r w:rsidR="008C1440" w:rsidRPr="005F41D2">
              <w:rPr>
                <w:rFonts w:ascii="Arial" w:eastAsia="等线" w:hAnsi="Arial" w:cs="Arial"/>
                <w:sz w:val="24"/>
                <w:szCs w:val="24"/>
                <w:vertAlign w:val="superscript"/>
                <w:lang w:eastAsia="zh-CN"/>
              </w:rPr>
              <w:t>-1</w:t>
            </w:r>
            <w:r w:rsidRPr="005F41D2">
              <w:rPr>
                <w:rFonts w:ascii="Arial" w:eastAsia="等线" w:hAnsi="Arial" w:cs="Arial"/>
                <w:sz w:val="24"/>
                <w:szCs w:val="24"/>
                <w:lang w:eastAsia="zh-CN"/>
              </w:rPr>
              <w:t>)</w:t>
            </w:r>
            <w:r w:rsidRPr="005F41D2">
              <w:rPr>
                <w:rFonts w:ascii="Arial" w:eastAsia="等线" w:hAnsi="Arial" w:cs="Arial"/>
                <w:sz w:val="24"/>
                <w:szCs w:val="24"/>
                <w:vertAlign w:val="superscript"/>
                <w:lang w:eastAsia="zh-CN"/>
              </w:rPr>
              <w:t>1</w:t>
            </w:r>
          </w:p>
        </w:tc>
        <w:tc>
          <w:tcPr>
            <w:tcW w:w="627" w:type="pct"/>
            <w:tcBorders>
              <w:bottom w:val="single" w:sz="4" w:space="0" w:color="auto"/>
            </w:tcBorders>
            <w:vAlign w:val="center"/>
          </w:tcPr>
          <w:p w:rsidR="00F00DC7" w:rsidRPr="005F41D2" w:rsidRDefault="00F00DC7" w:rsidP="00461E63">
            <w:pPr>
              <w:pStyle w:val="MDPI42tablebody"/>
              <w:spacing w:line="360" w:lineRule="auto"/>
              <w:ind w:leftChars="-40" w:left="-84" w:rightChars="-39" w:right="-82"/>
              <w:rPr>
                <w:rFonts w:ascii="Arial" w:hAnsi="Arial" w:cs="Arial"/>
                <w:sz w:val="24"/>
                <w:szCs w:val="24"/>
              </w:rPr>
            </w:pPr>
            <w:r w:rsidRPr="005F41D2">
              <w:rPr>
                <w:rFonts w:ascii="Arial" w:hAnsi="Arial" w:cs="Arial"/>
                <w:sz w:val="24"/>
                <w:szCs w:val="24"/>
              </w:rPr>
              <w:t>Recovery rate (%)</w:t>
            </w:r>
          </w:p>
        </w:tc>
        <w:tc>
          <w:tcPr>
            <w:tcW w:w="125" w:type="pct"/>
            <w:vMerge/>
            <w:tcBorders>
              <w:bottom w:val="single" w:sz="4" w:space="0" w:color="auto"/>
            </w:tcBorders>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tcBorders>
              <w:top w:val="single" w:sz="4" w:space="0" w:color="000000"/>
              <w:bottom w:val="single" w:sz="4" w:space="0" w:color="auto"/>
            </w:tcBorders>
            <w:vAlign w:val="center"/>
          </w:tcPr>
          <w:p w:rsidR="00F00DC7" w:rsidRPr="005F41D2" w:rsidRDefault="00F00DC7" w:rsidP="00461E63">
            <w:pPr>
              <w:pStyle w:val="MDPI42tablebody"/>
              <w:spacing w:line="360" w:lineRule="auto"/>
              <w:ind w:leftChars="-40" w:left="-84" w:rightChars="-39" w:right="-82"/>
              <w:rPr>
                <w:rFonts w:ascii="Arial" w:hAnsi="Arial" w:cs="Arial"/>
                <w:sz w:val="24"/>
                <w:szCs w:val="24"/>
              </w:rPr>
            </w:pPr>
            <w:r w:rsidRPr="005F41D2">
              <w:rPr>
                <w:rFonts w:ascii="Arial" w:hAnsi="Arial" w:cs="Arial"/>
                <w:sz w:val="24"/>
                <w:szCs w:val="24"/>
              </w:rPr>
              <w:t>Concentration spiked (</w:t>
            </w:r>
            <w:proofErr w:type="spellStart"/>
            <w:r w:rsidR="008C1440" w:rsidRPr="005F41D2">
              <w:rPr>
                <w:rFonts w:ascii="Arial" w:hAnsi="Arial" w:cs="Arial"/>
                <w:sz w:val="24"/>
                <w:szCs w:val="24"/>
              </w:rPr>
              <w:t>μ</w:t>
            </w:r>
            <w:r w:rsidR="008C1440" w:rsidRPr="005F41D2">
              <w:rPr>
                <w:rFonts w:ascii="Arial" w:eastAsia="等线" w:hAnsi="Arial" w:cs="Arial"/>
                <w:sz w:val="24"/>
                <w:szCs w:val="24"/>
                <w:lang w:eastAsia="zh-CN"/>
              </w:rPr>
              <w:t>mol</w:t>
            </w:r>
            <w:proofErr w:type="spellEnd"/>
            <w:r w:rsidR="008C1440" w:rsidRPr="005F41D2">
              <w:rPr>
                <w:rFonts w:ascii="Arial" w:eastAsia="等线" w:hAnsi="Arial" w:cs="Arial"/>
                <w:sz w:val="24"/>
                <w:szCs w:val="24"/>
                <w:lang w:eastAsia="zh-CN"/>
              </w:rPr>
              <w:t xml:space="preserve"> L</w:t>
            </w:r>
            <w:r w:rsidR="008C1440" w:rsidRPr="005F41D2">
              <w:rPr>
                <w:rFonts w:ascii="Arial" w:eastAsia="等线" w:hAnsi="Arial" w:cs="Arial"/>
                <w:sz w:val="24"/>
                <w:szCs w:val="24"/>
                <w:vertAlign w:val="superscript"/>
                <w:lang w:eastAsia="zh-CN"/>
              </w:rPr>
              <w:t>-1</w:t>
            </w:r>
            <w:r w:rsidRPr="005F41D2">
              <w:rPr>
                <w:rFonts w:ascii="Arial" w:eastAsia="等线" w:hAnsi="Arial" w:cs="Arial"/>
                <w:sz w:val="24"/>
                <w:szCs w:val="24"/>
                <w:lang w:eastAsia="zh-CN"/>
              </w:rPr>
              <w:t>)</w:t>
            </w:r>
            <w:r w:rsidRPr="005F41D2">
              <w:rPr>
                <w:rFonts w:ascii="Arial" w:eastAsia="等线" w:hAnsi="Arial" w:cs="Arial"/>
                <w:sz w:val="24"/>
                <w:szCs w:val="24"/>
                <w:vertAlign w:val="superscript"/>
                <w:lang w:eastAsia="zh-CN"/>
              </w:rPr>
              <w:t>1</w:t>
            </w:r>
          </w:p>
        </w:tc>
        <w:tc>
          <w:tcPr>
            <w:tcW w:w="697" w:type="pct"/>
            <w:tcBorders>
              <w:top w:val="single" w:sz="4" w:space="0" w:color="000000"/>
              <w:bottom w:val="single" w:sz="4" w:space="0" w:color="auto"/>
            </w:tcBorders>
            <w:vAlign w:val="center"/>
          </w:tcPr>
          <w:p w:rsidR="00F00DC7" w:rsidRPr="005F41D2" w:rsidRDefault="00F00DC7" w:rsidP="00461E63">
            <w:pPr>
              <w:pStyle w:val="MDPI42tablebody"/>
              <w:spacing w:line="360" w:lineRule="auto"/>
              <w:ind w:leftChars="-40" w:left="-84" w:rightChars="-39" w:right="-82"/>
              <w:rPr>
                <w:rFonts w:ascii="Arial" w:hAnsi="Arial" w:cs="Arial"/>
                <w:sz w:val="24"/>
                <w:szCs w:val="24"/>
              </w:rPr>
            </w:pPr>
            <w:r w:rsidRPr="005F41D2">
              <w:rPr>
                <w:rFonts w:ascii="Arial" w:hAnsi="Arial" w:cs="Arial"/>
                <w:sz w:val="24"/>
                <w:szCs w:val="24"/>
              </w:rPr>
              <w:t>Recovery rate (%)</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1</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meranzin</w:t>
            </w:r>
            <w:proofErr w:type="spellEnd"/>
            <w:r w:rsidRPr="005F41D2">
              <w:rPr>
                <w:rFonts w:ascii="Arial" w:hAnsi="Arial" w:cs="Arial"/>
                <w:sz w:val="24"/>
                <w:szCs w:val="24"/>
              </w:rPr>
              <w:t xml:space="preserve"> hydrate</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20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92.9±6.1</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86.1±5.3</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4</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2</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auraptenol</w:t>
            </w:r>
            <w:proofErr w:type="spellEnd"/>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60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89.6±1.1</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91.5±3.7</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4</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3</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meranzin</w:t>
            </w:r>
            <w:proofErr w:type="spellEnd"/>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2000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97.5±2.3</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4.0</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99.1±3.3</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4</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isomeranzin</w:t>
            </w:r>
            <w:proofErr w:type="spellEnd"/>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300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98.8±7.7</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80.7±7.0</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5</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oxypeucedanin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400</w:t>
            </w:r>
          </w:p>
        </w:tc>
        <w:tc>
          <w:tcPr>
            <w:tcW w:w="627" w:type="pct"/>
            <w:vAlign w:val="center"/>
          </w:tcPr>
          <w:p w:rsidR="00F00DC7" w:rsidRPr="005F41D2" w:rsidRDefault="00F00DC7" w:rsidP="00151E52">
            <w:pPr>
              <w:pStyle w:val="MDPI42tablebody"/>
              <w:spacing w:line="480" w:lineRule="auto"/>
              <w:ind w:leftChars="-40" w:left="98" w:rightChars="-39" w:right="-82" w:hanging="182"/>
              <w:rPr>
                <w:rFonts w:ascii="Arial" w:eastAsia="等线" w:hAnsi="Arial" w:cs="Arial"/>
                <w:sz w:val="24"/>
                <w:szCs w:val="24"/>
                <w:lang w:eastAsia="zh-CN"/>
              </w:rPr>
            </w:pPr>
            <w:r w:rsidRPr="005F41D2">
              <w:rPr>
                <w:rFonts w:ascii="Arial" w:eastAsia="等线" w:hAnsi="Arial" w:cs="Arial"/>
                <w:sz w:val="24"/>
                <w:szCs w:val="24"/>
                <w:lang w:eastAsia="zh-CN"/>
              </w:rPr>
              <w:t>105.4±1.0</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95.0±6.0</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6</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nobiletin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2</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94.3±4.3</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92.2±2.1</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5</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7</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w w:val="90"/>
                <w:sz w:val="24"/>
                <w:szCs w:val="24"/>
              </w:rPr>
            </w:pPr>
            <w:r w:rsidRPr="005F41D2">
              <w:rPr>
                <w:rFonts w:ascii="Arial" w:hAnsi="Arial" w:cs="Arial"/>
                <w:w w:val="90"/>
                <w:sz w:val="24"/>
                <w:szCs w:val="24"/>
              </w:rPr>
              <w:t>heptamethoxyflavone</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2</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100.3±5.4</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87.6±9.4</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5</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8</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6’,7’-DHB</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90.9±6.6</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110.3±10.1</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9</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tangeretin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2</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94.5±7.9</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93.4±3.5</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5</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imperatorin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30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93.1±3.8</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118.7±9.7</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5</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11</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epoxyauraptene</w:t>
            </w:r>
            <w:proofErr w:type="spellEnd"/>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600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95.8±5.9</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82.7±5.7</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12</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roofErr w:type="spellStart"/>
            <w:r w:rsidRPr="005F41D2">
              <w:rPr>
                <w:rFonts w:ascii="Arial" w:hAnsi="Arial" w:cs="Arial"/>
                <w:sz w:val="24"/>
                <w:szCs w:val="24"/>
              </w:rPr>
              <w:t>osthole</w:t>
            </w:r>
            <w:proofErr w:type="spellEnd"/>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200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101.7±4.6</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84.1±2.3</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13</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isoimperatorin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1300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103.0±7.3</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2.5</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94.2±8.1</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14</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epoxybergamottin</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250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98.2±5.8</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106.9±3.1</w:t>
            </w:r>
          </w:p>
        </w:tc>
      </w:tr>
      <w:tr w:rsidR="00F00DC7" w:rsidRPr="005F41D2" w:rsidTr="008C1440">
        <w:trPr>
          <w:jc w:val="center"/>
        </w:trPr>
        <w:tc>
          <w:tcPr>
            <w:tcW w:w="330" w:type="pct"/>
            <w:shd w:val="clear" w:color="auto" w:fill="auto"/>
            <w:vAlign w:val="center"/>
          </w:tcPr>
          <w:p w:rsidR="00F00DC7" w:rsidRPr="005F41D2" w:rsidRDefault="00F00DC7" w:rsidP="00393805">
            <w:pPr>
              <w:pStyle w:val="MDPI42tablebody"/>
              <w:spacing w:line="480" w:lineRule="auto"/>
              <w:rPr>
                <w:rFonts w:ascii="Arial" w:eastAsia="等线" w:hAnsi="Arial" w:cs="Arial"/>
                <w:sz w:val="24"/>
                <w:szCs w:val="24"/>
                <w:lang w:eastAsia="zh-CN"/>
              </w:rPr>
            </w:pPr>
            <w:r w:rsidRPr="005F41D2">
              <w:rPr>
                <w:rFonts w:ascii="Arial" w:eastAsia="等线" w:hAnsi="Arial" w:cs="Arial"/>
                <w:sz w:val="24"/>
                <w:szCs w:val="24"/>
                <w:lang w:eastAsia="zh-CN"/>
              </w:rPr>
              <w:t>15</w:t>
            </w:r>
          </w:p>
        </w:tc>
        <w:tc>
          <w:tcPr>
            <w:tcW w:w="1144"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8-GOP</w:t>
            </w:r>
          </w:p>
        </w:tc>
        <w:tc>
          <w:tcPr>
            <w:tcW w:w="1024" w:type="pct"/>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27"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96.1</w:t>
            </w:r>
            <w:r w:rsidRPr="005F41D2">
              <w:rPr>
                <w:rFonts w:ascii="Arial" w:eastAsia="等线" w:hAnsi="Arial" w:cs="Arial"/>
                <w:sz w:val="24"/>
                <w:szCs w:val="24"/>
                <w:lang w:eastAsia="zh-CN"/>
              </w:rPr>
              <w:t>±3.4</w:t>
            </w:r>
          </w:p>
        </w:tc>
        <w:tc>
          <w:tcPr>
            <w:tcW w:w="125"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 xml:space="preserve">1.0 </w:t>
            </w:r>
            <w:r w:rsidRPr="005F41D2">
              <w:rPr>
                <w:rFonts w:ascii="Arial" w:eastAsia="等线" w:hAnsi="Arial" w:cs="Arial"/>
                <w:sz w:val="24"/>
                <w:szCs w:val="24"/>
                <w:vertAlign w:val="superscript"/>
                <w:lang w:eastAsia="zh-CN"/>
              </w:rPr>
              <w:t>3</w:t>
            </w:r>
          </w:p>
        </w:tc>
        <w:tc>
          <w:tcPr>
            <w:tcW w:w="697" w:type="pct"/>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93.0</w:t>
            </w:r>
            <w:r w:rsidRPr="005F41D2">
              <w:rPr>
                <w:rFonts w:ascii="Arial" w:eastAsia="等线" w:hAnsi="Arial" w:cs="Arial"/>
                <w:sz w:val="24"/>
                <w:szCs w:val="24"/>
                <w:lang w:eastAsia="zh-CN"/>
              </w:rPr>
              <w:t>±1.6</w:t>
            </w:r>
            <w:r w:rsidRPr="005F41D2">
              <w:rPr>
                <w:rFonts w:ascii="Arial" w:eastAsia="等线" w:hAnsi="Arial" w:cs="Arial"/>
                <w:sz w:val="24"/>
                <w:szCs w:val="24"/>
                <w:vertAlign w:val="superscript"/>
                <w:lang w:eastAsia="zh-CN"/>
              </w:rPr>
              <w:t xml:space="preserve"> </w:t>
            </w:r>
            <w:r w:rsidR="00302D3E" w:rsidRPr="005F41D2">
              <w:rPr>
                <w:rFonts w:ascii="Arial" w:eastAsia="等线" w:hAnsi="Arial" w:cs="Arial"/>
                <w:sz w:val="24"/>
                <w:szCs w:val="24"/>
                <w:vertAlign w:val="superscript"/>
                <w:lang w:eastAsia="zh-CN"/>
              </w:rPr>
              <w:t>5</w:t>
            </w:r>
          </w:p>
        </w:tc>
      </w:tr>
      <w:tr w:rsidR="00F00DC7" w:rsidRPr="005F41D2" w:rsidTr="008C1440">
        <w:trPr>
          <w:jc w:val="center"/>
        </w:trPr>
        <w:tc>
          <w:tcPr>
            <w:tcW w:w="330" w:type="pct"/>
            <w:tcBorders>
              <w:bottom w:val="single" w:sz="12" w:space="0" w:color="000000"/>
            </w:tcBorders>
            <w:shd w:val="clear" w:color="auto" w:fill="auto"/>
            <w:vAlign w:val="center"/>
          </w:tcPr>
          <w:p w:rsidR="00F00DC7" w:rsidRPr="005F41D2" w:rsidRDefault="00F00DC7" w:rsidP="00393805">
            <w:pPr>
              <w:pStyle w:val="MDPI42tablebody"/>
              <w:spacing w:line="480" w:lineRule="auto"/>
              <w:rPr>
                <w:rFonts w:ascii="Arial" w:hAnsi="Arial" w:cs="Arial"/>
                <w:sz w:val="24"/>
                <w:szCs w:val="24"/>
              </w:rPr>
            </w:pPr>
            <w:r w:rsidRPr="005F41D2">
              <w:rPr>
                <w:rFonts w:ascii="Arial" w:hAnsi="Arial" w:cs="Arial"/>
                <w:sz w:val="24"/>
                <w:szCs w:val="24"/>
              </w:rPr>
              <w:t>16</w:t>
            </w:r>
          </w:p>
        </w:tc>
        <w:tc>
          <w:tcPr>
            <w:tcW w:w="1144" w:type="pct"/>
            <w:tcBorders>
              <w:bottom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r w:rsidRPr="005F41D2">
              <w:rPr>
                <w:rFonts w:ascii="Arial" w:hAnsi="Arial" w:cs="Arial"/>
                <w:sz w:val="24"/>
                <w:szCs w:val="24"/>
              </w:rPr>
              <w:t>auraptene</w:t>
            </w:r>
          </w:p>
        </w:tc>
        <w:tc>
          <w:tcPr>
            <w:tcW w:w="1024" w:type="pct"/>
            <w:tcBorders>
              <w:bottom w:val="single" w:sz="12" w:space="0" w:color="000000"/>
            </w:tcBorders>
            <w:vAlign w:val="center"/>
          </w:tcPr>
          <w:p w:rsidR="00F00DC7" w:rsidRPr="005F41D2" w:rsidRDefault="00F00DC7" w:rsidP="008C1440">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500</w:t>
            </w:r>
          </w:p>
        </w:tc>
        <w:tc>
          <w:tcPr>
            <w:tcW w:w="627" w:type="pct"/>
            <w:tcBorders>
              <w:bottom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102.5±6.3</w:t>
            </w:r>
          </w:p>
        </w:tc>
        <w:tc>
          <w:tcPr>
            <w:tcW w:w="125" w:type="pct"/>
            <w:tcBorders>
              <w:bottom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hAnsi="Arial" w:cs="Arial"/>
                <w:sz w:val="24"/>
                <w:szCs w:val="24"/>
              </w:rPr>
            </w:pPr>
          </w:p>
        </w:tc>
        <w:tc>
          <w:tcPr>
            <w:tcW w:w="1053" w:type="pct"/>
            <w:tcBorders>
              <w:bottom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1.0</w:t>
            </w:r>
          </w:p>
        </w:tc>
        <w:tc>
          <w:tcPr>
            <w:tcW w:w="697" w:type="pct"/>
            <w:tcBorders>
              <w:bottom w:val="single" w:sz="12" w:space="0" w:color="000000"/>
            </w:tcBorders>
            <w:vAlign w:val="center"/>
          </w:tcPr>
          <w:p w:rsidR="00F00DC7" w:rsidRPr="005F41D2" w:rsidRDefault="00F00DC7" w:rsidP="00393805">
            <w:pPr>
              <w:pStyle w:val="MDPI42tablebody"/>
              <w:spacing w:line="480" w:lineRule="auto"/>
              <w:ind w:leftChars="-40" w:left="-84" w:rightChars="-39" w:right="-82"/>
              <w:rPr>
                <w:rFonts w:ascii="Arial" w:eastAsia="等线" w:hAnsi="Arial" w:cs="Arial"/>
                <w:sz w:val="24"/>
                <w:szCs w:val="24"/>
                <w:lang w:eastAsia="zh-CN"/>
              </w:rPr>
            </w:pPr>
            <w:r w:rsidRPr="005F41D2">
              <w:rPr>
                <w:rFonts w:ascii="Arial" w:eastAsia="等线" w:hAnsi="Arial" w:cs="Arial"/>
                <w:sz w:val="24"/>
                <w:szCs w:val="24"/>
                <w:lang w:eastAsia="zh-CN"/>
              </w:rPr>
              <w:t>91.4±2.6</w:t>
            </w:r>
          </w:p>
        </w:tc>
      </w:tr>
    </w:tbl>
    <w:p w:rsidR="00F00DC7" w:rsidRPr="005F41D2" w:rsidRDefault="00F00DC7" w:rsidP="002A7BCC">
      <w:pPr>
        <w:pStyle w:val="MDPI43tablefooter"/>
        <w:spacing w:after="0" w:line="480" w:lineRule="auto"/>
        <w:jc w:val="left"/>
        <w:rPr>
          <w:rFonts w:ascii="Arial" w:hAnsi="Arial" w:cs="Arial"/>
          <w:sz w:val="21"/>
          <w:szCs w:val="21"/>
          <w:vertAlign w:val="superscript"/>
        </w:rPr>
      </w:pPr>
    </w:p>
    <w:p w:rsidR="00F00DC7" w:rsidRPr="005F41D2" w:rsidRDefault="00F00DC7" w:rsidP="00461E63">
      <w:pPr>
        <w:pStyle w:val="MDPI43tablefooter"/>
        <w:spacing w:after="0" w:line="480" w:lineRule="auto"/>
        <w:rPr>
          <w:rFonts w:ascii="Arial" w:hAnsi="Arial" w:cs="Arial"/>
          <w:i/>
          <w:snapToGrid w:val="0"/>
          <w:sz w:val="21"/>
          <w:szCs w:val="21"/>
        </w:rPr>
      </w:pPr>
      <w:r w:rsidRPr="005F41D2">
        <w:rPr>
          <w:rFonts w:ascii="Arial" w:hAnsi="Arial" w:cs="Arial"/>
          <w:sz w:val="21"/>
          <w:szCs w:val="21"/>
          <w:vertAlign w:val="superscript"/>
        </w:rPr>
        <w:t>1</w:t>
      </w:r>
      <w:r w:rsidRPr="005F41D2">
        <w:rPr>
          <w:rFonts w:ascii="Arial" w:hAnsi="Arial" w:cs="Arial"/>
          <w:sz w:val="21"/>
          <w:szCs w:val="21"/>
        </w:rPr>
        <w:t xml:space="preserve"> Spiked concentration was chosen close to each original concentration in samples</w:t>
      </w:r>
      <w:r w:rsidR="00F650A3" w:rsidRPr="005F41D2">
        <w:rPr>
          <w:rFonts w:ascii="Arial" w:hAnsi="Arial" w:cs="Arial"/>
          <w:sz w:val="21"/>
          <w:szCs w:val="21"/>
        </w:rPr>
        <w:t>;</w:t>
      </w:r>
      <w:r w:rsidRPr="005F41D2">
        <w:rPr>
          <w:rFonts w:ascii="Arial" w:hAnsi="Arial" w:cs="Arial"/>
          <w:sz w:val="21"/>
          <w:szCs w:val="21"/>
        </w:rPr>
        <w:t xml:space="preserve"> except for those compounds not detected/quantitated, a </w:t>
      </w:r>
      <w:proofErr w:type="gramStart"/>
      <w:r w:rsidRPr="005F41D2">
        <w:rPr>
          <w:rFonts w:ascii="Arial" w:hAnsi="Arial" w:cs="Arial"/>
          <w:sz w:val="21"/>
          <w:szCs w:val="21"/>
          <w:vertAlign w:val="superscript"/>
        </w:rPr>
        <w:t xml:space="preserve">2 </w:t>
      </w:r>
      <w:r w:rsidRPr="005F41D2">
        <w:rPr>
          <w:rFonts w:ascii="Arial" w:hAnsi="Arial" w:cs="Arial"/>
          <w:sz w:val="21"/>
          <w:szCs w:val="21"/>
        </w:rPr>
        <w:t>high</w:t>
      </w:r>
      <w:proofErr w:type="gramEnd"/>
      <w:r w:rsidRPr="005F41D2">
        <w:rPr>
          <w:rFonts w:ascii="Arial" w:hAnsi="Arial" w:cs="Arial"/>
          <w:sz w:val="21"/>
          <w:szCs w:val="21"/>
        </w:rPr>
        <w:t xml:space="preserve"> level (10 </w:t>
      </w:r>
      <w:proofErr w:type="spellStart"/>
      <w:r w:rsidRPr="005F41D2">
        <w:rPr>
          <w:rFonts w:ascii="Arial" w:hAnsi="Arial" w:cs="Arial"/>
          <w:sz w:val="21"/>
          <w:szCs w:val="21"/>
        </w:rPr>
        <w:t>μmol</w:t>
      </w:r>
      <w:proofErr w:type="spellEnd"/>
      <w:r w:rsidRPr="005F41D2">
        <w:rPr>
          <w:rFonts w:ascii="Arial" w:hAnsi="Arial" w:cs="Arial"/>
          <w:sz w:val="21"/>
          <w:szCs w:val="21"/>
        </w:rPr>
        <w:t xml:space="preserve"> L</w:t>
      </w:r>
      <w:r w:rsidRPr="005F41D2">
        <w:rPr>
          <w:rFonts w:ascii="Arial" w:hAnsi="Arial" w:cs="Arial"/>
          <w:sz w:val="21"/>
          <w:szCs w:val="21"/>
          <w:vertAlign w:val="superscript"/>
        </w:rPr>
        <w:t>-1</w:t>
      </w:r>
      <w:r w:rsidRPr="005F41D2">
        <w:rPr>
          <w:rFonts w:ascii="Arial" w:hAnsi="Arial" w:cs="Arial"/>
          <w:sz w:val="21"/>
          <w:szCs w:val="21"/>
        </w:rPr>
        <w:t xml:space="preserve">) or </w:t>
      </w:r>
      <w:r w:rsidRPr="005F41D2">
        <w:rPr>
          <w:rFonts w:ascii="Arial" w:hAnsi="Arial" w:cs="Arial"/>
          <w:sz w:val="21"/>
          <w:szCs w:val="21"/>
          <w:vertAlign w:val="superscript"/>
        </w:rPr>
        <w:t>3</w:t>
      </w:r>
      <w:r w:rsidRPr="005F41D2">
        <w:rPr>
          <w:rFonts w:ascii="Arial" w:hAnsi="Arial" w:cs="Arial"/>
          <w:sz w:val="21"/>
          <w:szCs w:val="21"/>
        </w:rPr>
        <w:t xml:space="preserve"> low level (1 </w:t>
      </w:r>
      <w:proofErr w:type="spellStart"/>
      <w:r w:rsidRPr="005F41D2">
        <w:rPr>
          <w:rFonts w:ascii="Arial" w:hAnsi="Arial" w:cs="Arial"/>
          <w:sz w:val="21"/>
          <w:szCs w:val="21"/>
        </w:rPr>
        <w:t>μmol</w:t>
      </w:r>
      <w:proofErr w:type="spellEnd"/>
      <w:r w:rsidRPr="005F41D2">
        <w:rPr>
          <w:rFonts w:ascii="Arial" w:hAnsi="Arial" w:cs="Arial"/>
          <w:sz w:val="21"/>
          <w:szCs w:val="21"/>
        </w:rPr>
        <w:t xml:space="preserve"> L</w:t>
      </w:r>
      <w:r w:rsidRPr="005F41D2">
        <w:rPr>
          <w:rFonts w:ascii="Arial" w:hAnsi="Arial" w:cs="Arial"/>
          <w:sz w:val="21"/>
          <w:szCs w:val="21"/>
          <w:vertAlign w:val="superscript"/>
        </w:rPr>
        <w:t>-1</w:t>
      </w:r>
      <w:r w:rsidRPr="005F41D2">
        <w:rPr>
          <w:rFonts w:ascii="Arial" w:hAnsi="Arial" w:cs="Arial"/>
          <w:sz w:val="21"/>
          <w:szCs w:val="21"/>
        </w:rPr>
        <w:t xml:space="preserve">) of standards were added to CPEO and DEO, respectively. </w:t>
      </w:r>
      <w:r w:rsidRPr="005F41D2">
        <w:rPr>
          <w:rFonts w:ascii="Arial" w:hAnsi="Arial" w:cs="Arial"/>
          <w:sz w:val="21"/>
          <w:szCs w:val="21"/>
          <w:vertAlign w:val="superscript"/>
        </w:rPr>
        <w:t>4</w:t>
      </w:r>
      <w:r w:rsidRPr="005F41D2">
        <w:rPr>
          <w:rFonts w:ascii="Arial" w:hAnsi="Arial" w:cs="Arial"/>
          <w:sz w:val="21"/>
          <w:szCs w:val="21"/>
        </w:rPr>
        <w:t xml:space="preserve"> </w:t>
      </w:r>
      <w:r w:rsidR="00302D3E" w:rsidRPr="005F41D2">
        <w:rPr>
          <w:rFonts w:ascii="Arial" w:hAnsi="Arial" w:cs="Arial"/>
          <w:sz w:val="21"/>
          <w:szCs w:val="21"/>
        </w:rPr>
        <w:t xml:space="preserve">Quantitated using fluorescence only. </w:t>
      </w:r>
      <w:r w:rsidRPr="005F41D2">
        <w:rPr>
          <w:rFonts w:ascii="Arial" w:hAnsi="Arial" w:cs="Arial"/>
          <w:sz w:val="21"/>
          <w:szCs w:val="21"/>
          <w:vertAlign w:val="superscript"/>
        </w:rPr>
        <w:t>5</w:t>
      </w:r>
      <w:r w:rsidRPr="005F41D2">
        <w:rPr>
          <w:rFonts w:ascii="Arial" w:hAnsi="Arial" w:cs="Arial"/>
          <w:sz w:val="21"/>
          <w:szCs w:val="21"/>
        </w:rPr>
        <w:t xml:space="preserve"> </w:t>
      </w:r>
      <w:r w:rsidR="00302D3E" w:rsidRPr="005F41D2">
        <w:rPr>
          <w:rFonts w:ascii="Arial" w:hAnsi="Arial" w:cs="Arial"/>
          <w:sz w:val="21"/>
          <w:szCs w:val="21"/>
        </w:rPr>
        <w:t xml:space="preserve">Quantitated using UV only. </w:t>
      </w:r>
    </w:p>
    <w:p w:rsidR="008C1440" w:rsidRPr="005F41D2" w:rsidRDefault="008C1440"/>
    <w:p w:rsidR="008C1440" w:rsidRPr="005F41D2" w:rsidRDefault="008C1440"/>
    <w:p w:rsidR="0081696B" w:rsidRPr="005F41D2" w:rsidRDefault="0081696B"/>
    <w:sectPr w:rsidR="0081696B" w:rsidRPr="005F41D2" w:rsidSect="00361F0C">
      <w:pgSz w:w="11906" w:h="16838"/>
      <w:pgMar w:top="1440" w:right="1440" w:bottom="108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01B" w:rsidRDefault="007B601B" w:rsidP="00DC65E6">
      <w:r>
        <w:separator/>
      </w:r>
    </w:p>
  </w:endnote>
  <w:endnote w:type="continuationSeparator" w:id="0">
    <w:p w:rsidR="007B601B" w:rsidRDefault="007B601B" w:rsidP="00D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01B" w:rsidRDefault="007B601B" w:rsidP="00DC65E6">
      <w:r>
        <w:separator/>
      </w:r>
    </w:p>
  </w:footnote>
  <w:footnote w:type="continuationSeparator" w:id="0">
    <w:p w:rsidR="007B601B" w:rsidRDefault="007B601B" w:rsidP="00DC6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SC Advance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earsdtdfwwse9axrp5rp3pvasrse952xt&quot;&gt;My EndNote Library-Converted&lt;record-ids&gt;&lt;item&gt;1126&lt;/item&gt;&lt;/record-ids&gt;&lt;/item&gt;&lt;/Libraries&gt;"/>
  </w:docVars>
  <w:rsids>
    <w:rsidRoot w:val="00F00DC7"/>
    <w:rsid w:val="000F2969"/>
    <w:rsid w:val="001143B2"/>
    <w:rsid w:val="00151E52"/>
    <w:rsid w:val="00194AEA"/>
    <w:rsid w:val="00302D3E"/>
    <w:rsid w:val="00361F0C"/>
    <w:rsid w:val="005F41D2"/>
    <w:rsid w:val="007B601B"/>
    <w:rsid w:val="007D5335"/>
    <w:rsid w:val="0081696B"/>
    <w:rsid w:val="008C1440"/>
    <w:rsid w:val="008F6EB2"/>
    <w:rsid w:val="00AB74F0"/>
    <w:rsid w:val="00B363ED"/>
    <w:rsid w:val="00DC65E6"/>
    <w:rsid w:val="00F00DC7"/>
    <w:rsid w:val="00F6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30D05F-1B39-4A57-97F1-BB7C5332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0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35textbeforelist">
    <w:name w:val="MDPI_3.5_text_before_list"/>
    <w:basedOn w:val="a"/>
    <w:link w:val="MDPI35textbeforelist0"/>
    <w:qFormat/>
    <w:rsid w:val="00F00DC7"/>
    <w:pPr>
      <w:widowControl/>
      <w:adjustRightInd w:val="0"/>
      <w:snapToGrid w:val="0"/>
      <w:spacing w:after="120" w:line="260" w:lineRule="atLeast"/>
      <w:ind w:firstLine="425"/>
    </w:pPr>
    <w:rPr>
      <w:rFonts w:ascii="Palatino Linotype" w:eastAsia="Times New Roman" w:hAnsi="Palatino Linotype" w:cs="Times New Roman"/>
      <w:snapToGrid w:val="0"/>
      <w:color w:val="000000"/>
      <w:kern w:val="0"/>
      <w:sz w:val="20"/>
      <w:lang w:eastAsia="de-DE" w:bidi="en-US"/>
    </w:rPr>
  </w:style>
  <w:style w:type="character" w:customStyle="1" w:styleId="MDPI35textbeforelist0">
    <w:name w:val="MDPI_3.5_text_before_list 字符"/>
    <w:link w:val="MDPI35textbeforelist"/>
    <w:rsid w:val="00F00DC7"/>
    <w:rPr>
      <w:rFonts w:ascii="Palatino Linotype" w:eastAsia="Times New Roman" w:hAnsi="Palatino Linotype" w:cs="Times New Roman"/>
      <w:snapToGrid w:val="0"/>
      <w:color w:val="000000"/>
      <w:kern w:val="0"/>
      <w:sz w:val="20"/>
      <w:lang w:eastAsia="de-DE" w:bidi="en-US"/>
    </w:rPr>
  </w:style>
  <w:style w:type="paragraph" w:styleId="a3">
    <w:name w:val="header"/>
    <w:basedOn w:val="a"/>
    <w:link w:val="a4"/>
    <w:uiPriority w:val="99"/>
    <w:unhideWhenUsed/>
    <w:rsid w:val="00F00DC7"/>
    <w:pPr>
      <w:tabs>
        <w:tab w:val="center" w:pos="4320"/>
        <w:tab w:val="right" w:pos="8640"/>
      </w:tabs>
    </w:pPr>
  </w:style>
  <w:style w:type="character" w:customStyle="1" w:styleId="a4">
    <w:name w:val="页眉 字符"/>
    <w:basedOn w:val="a0"/>
    <w:link w:val="a3"/>
    <w:uiPriority w:val="99"/>
    <w:rsid w:val="00F00DC7"/>
  </w:style>
  <w:style w:type="paragraph" w:styleId="a5">
    <w:name w:val="footer"/>
    <w:basedOn w:val="a"/>
    <w:link w:val="a6"/>
    <w:uiPriority w:val="99"/>
    <w:unhideWhenUsed/>
    <w:rsid w:val="00F00DC7"/>
    <w:pPr>
      <w:tabs>
        <w:tab w:val="center" w:pos="4320"/>
        <w:tab w:val="right" w:pos="8640"/>
      </w:tabs>
    </w:pPr>
  </w:style>
  <w:style w:type="character" w:customStyle="1" w:styleId="a6">
    <w:name w:val="页脚 字符"/>
    <w:basedOn w:val="a0"/>
    <w:link w:val="a5"/>
    <w:uiPriority w:val="99"/>
    <w:rsid w:val="00F00DC7"/>
  </w:style>
  <w:style w:type="paragraph" w:customStyle="1" w:styleId="MDPI41tablecaption">
    <w:name w:val="MDPI_4.1_table_caption"/>
    <w:basedOn w:val="a"/>
    <w:qFormat/>
    <w:rsid w:val="00F00DC7"/>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paragraph" w:customStyle="1" w:styleId="MDPI42tablebody">
    <w:name w:val="MDPI_4.2_table_body"/>
    <w:qFormat/>
    <w:rsid w:val="00F00DC7"/>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43tablefooter">
    <w:name w:val="MDPI_4.3_table_footer"/>
    <w:basedOn w:val="MDPI41tablecaption"/>
    <w:next w:val="a"/>
    <w:qFormat/>
    <w:rsid w:val="00F00DC7"/>
    <w:pPr>
      <w:spacing w:before="0"/>
      <w:ind w:left="0" w:right="0"/>
    </w:pPr>
  </w:style>
  <w:style w:type="paragraph" w:customStyle="1" w:styleId="EndNoteBibliographyTitle">
    <w:name w:val="EndNote Bibliography Title"/>
    <w:basedOn w:val="a"/>
    <w:link w:val="EndNoteBibliographyTitle0"/>
    <w:rsid w:val="00F00DC7"/>
    <w:pPr>
      <w:jc w:val="center"/>
    </w:pPr>
    <w:rPr>
      <w:rFonts w:ascii="等线" w:eastAsia="等线" w:hAnsi="等线" w:cs="Times New Roman"/>
      <w:noProof/>
      <w:color w:val="000000"/>
      <w:kern w:val="0"/>
      <w:sz w:val="20"/>
      <w:lang w:eastAsia="de-DE" w:bidi="en-US"/>
    </w:rPr>
  </w:style>
  <w:style w:type="character" w:customStyle="1" w:styleId="EndNoteBibliographyTitle0">
    <w:name w:val="EndNote Bibliography Title 字符"/>
    <w:basedOn w:val="MDPI35textbeforelist0"/>
    <w:link w:val="EndNoteBibliographyTitle"/>
    <w:rsid w:val="00F00DC7"/>
    <w:rPr>
      <w:rFonts w:ascii="等线" w:eastAsia="等线" w:hAnsi="等线" w:cs="Times New Roman"/>
      <w:noProof/>
      <w:snapToGrid/>
      <w:color w:val="000000"/>
      <w:kern w:val="0"/>
      <w:sz w:val="20"/>
      <w:lang w:eastAsia="de-DE" w:bidi="en-US"/>
    </w:rPr>
  </w:style>
  <w:style w:type="paragraph" w:customStyle="1" w:styleId="EndNoteBibliography">
    <w:name w:val="EndNote Bibliography"/>
    <w:basedOn w:val="a"/>
    <w:link w:val="EndNoteBibliography0"/>
    <w:rsid w:val="00F00DC7"/>
    <w:rPr>
      <w:rFonts w:ascii="等线" w:eastAsia="等线" w:hAnsi="等线" w:cs="Times New Roman"/>
      <w:noProof/>
      <w:color w:val="000000"/>
      <w:kern w:val="0"/>
      <w:sz w:val="20"/>
      <w:lang w:eastAsia="de-DE" w:bidi="en-US"/>
    </w:rPr>
  </w:style>
  <w:style w:type="character" w:customStyle="1" w:styleId="EndNoteBibliography0">
    <w:name w:val="EndNote Bibliography 字符"/>
    <w:basedOn w:val="MDPI35textbeforelist0"/>
    <w:link w:val="EndNoteBibliography"/>
    <w:rsid w:val="00F00DC7"/>
    <w:rPr>
      <w:rFonts w:ascii="等线" w:eastAsia="等线" w:hAnsi="等线" w:cs="Times New Roman"/>
      <w:noProof/>
      <w:snapToGrid/>
      <w:color w:val="000000"/>
      <w:kern w:val="0"/>
      <w:sz w:val="20"/>
      <w:lang w:eastAsia="de-DE" w:bidi="en-US"/>
    </w:rPr>
  </w:style>
  <w:style w:type="paragraph" w:styleId="a7">
    <w:name w:val="Normal (Web)"/>
    <w:basedOn w:val="a"/>
    <w:uiPriority w:val="99"/>
    <w:semiHidden/>
    <w:unhideWhenUsed/>
    <w:rsid w:val="00F00DC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quajet</dc:creator>
  <cp:keywords/>
  <dc:description/>
  <cp:lastModifiedBy>lee quajet</cp:lastModifiedBy>
  <cp:revision>9</cp:revision>
  <dcterms:created xsi:type="dcterms:W3CDTF">2020-11-16T12:55:00Z</dcterms:created>
  <dcterms:modified xsi:type="dcterms:W3CDTF">2020-12-31T14:35:00Z</dcterms:modified>
</cp:coreProperties>
</file>