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ADE58" w14:textId="14483473" w:rsidR="00B9581A" w:rsidRPr="00F23B3B" w:rsidRDefault="00FA4E3F" w:rsidP="00B9581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>SUPPLEMENTARY</w:t>
      </w:r>
      <w:r w:rsidR="00F23B3B">
        <w:rPr>
          <w:rFonts w:ascii="Times New Roman" w:eastAsia="Times New Roman" w:hAnsi="Times New Roman" w:cs="Times New Roman"/>
          <w:b/>
          <w:bCs/>
          <w:sz w:val="32"/>
          <w:szCs w:val="32"/>
          <w:lang w:val="en-GB"/>
        </w:rPr>
        <w:t xml:space="preserve"> INFORMATION</w:t>
      </w:r>
    </w:p>
    <w:p w14:paraId="616B307C" w14:textId="77777777" w:rsidR="00F23B3B" w:rsidRPr="00F23B3B" w:rsidRDefault="00F23B3B" w:rsidP="00F23B3B">
      <w:pPr>
        <w:pStyle w:val="BATitle"/>
        <w:jc w:val="left"/>
        <w:rPr>
          <w:szCs w:val="44"/>
        </w:rPr>
      </w:pPr>
      <w:r w:rsidRPr="00F23B3B">
        <w:rPr>
          <w:szCs w:val="44"/>
        </w:rPr>
        <w:t xml:space="preserve">Polymeric nanocarriers with luminescent colloidal nanoplatelets as hydrophilic and non-toxic </w:t>
      </w:r>
      <w:r w:rsidRPr="00F23B3B">
        <w:rPr>
          <w:szCs w:val="44"/>
        </w:rPr>
        <w:br/>
        <w:t>two-photon bioimaging agents</w:t>
      </w:r>
    </w:p>
    <w:p w14:paraId="682FDF7C" w14:textId="77777777" w:rsidR="00F23B3B" w:rsidRPr="00F23B3B" w:rsidRDefault="00F23B3B" w:rsidP="00F23B3B">
      <w:pPr>
        <w:pStyle w:val="BBAuthorName"/>
        <w:jc w:val="left"/>
        <w:rPr>
          <w:rFonts w:ascii="Times New Roman" w:hAnsi="Times New Roman"/>
          <w:lang w:val="pl-PL"/>
        </w:rPr>
      </w:pPr>
      <w:r w:rsidRPr="00F23B3B">
        <w:rPr>
          <w:rFonts w:ascii="Times New Roman" w:hAnsi="Times New Roman"/>
          <w:bCs/>
          <w:szCs w:val="24"/>
          <w:lang w:val="pl-PL"/>
        </w:rPr>
        <w:t>Katarzyna C. Nawrot</w:t>
      </w:r>
      <w:r w:rsidRPr="00F23B3B">
        <w:rPr>
          <w:rFonts w:ascii="Times New Roman" w:hAnsi="Times New Roman"/>
          <w:bCs/>
          <w:szCs w:val="24"/>
          <w:vertAlign w:val="superscript"/>
          <w:lang w:val="pl-PL"/>
        </w:rPr>
        <w:t>a</w:t>
      </w:r>
      <w:r w:rsidRPr="00F23B3B">
        <w:rPr>
          <w:rFonts w:ascii="Times New Roman" w:hAnsi="Times New Roman"/>
          <w:bCs/>
          <w:szCs w:val="24"/>
          <w:lang w:val="pl-PL"/>
        </w:rPr>
        <w:t xml:space="preserve">, Jan K. </w:t>
      </w:r>
      <w:proofErr w:type="spellStart"/>
      <w:r w:rsidRPr="00F23B3B">
        <w:rPr>
          <w:rFonts w:ascii="Times New Roman" w:hAnsi="Times New Roman"/>
          <w:bCs/>
          <w:szCs w:val="24"/>
          <w:lang w:val="pl-PL"/>
        </w:rPr>
        <w:t>Zaręba</w:t>
      </w:r>
      <w:r w:rsidRPr="00F23B3B">
        <w:rPr>
          <w:rFonts w:ascii="Times New Roman" w:hAnsi="Times New Roman"/>
          <w:bCs/>
          <w:szCs w:val="24"/>
          <w:vertAlign w:val="superscript"/>
          <w:lang w:val="pl-PL"/>
        </w:rPr>
        <w:t>a</w:t>
      </w:r>
      <w:proofErr w:type="spellEnd"/>
      <w:r w:rsidRPr="00F23B3B">
        <w:rPr>
          <w:rFonts w:ascii="Times New Roman" w:hAnsi="Times New Roman"/>
          <w:bCs/>
          <w:szCs w:val="24"/>
          <w:lang w:val="pl-PL"/>
        </w:rPr>
        <w:t xml:space="preserve">, Monika </w:t>
      </w:r>
      <w:proofErr w:type="spellStart"/>
      <w:r w:rsidRPr="00F23B3B">
        <w:rPr>
          <w:rFonts w:ascii="Times New Roman" w:hAnsi="Times New Roman"/>
          <w:bCs/>
          <w:szCs w:val="24"/>
          <w:lang w:val="pl-PL"/>
        </w:rPr>
        <w:t>Toporkiewicz</w:t>
      </w:r>
      <w:r w:rsidRPr="00F23B3B">
        <w:rPr>
          <w:rFonts w:ascii="Times New Roman" w:hAnsi="Times New Roman"/>
          <w:bCs/>
          <w:szCs w:val="24"/>
          <w:vertAlign w:val="superscript"/>
          <w:lang w:val="pl-PL"/>
        </w:rPr>
        <w:t>b</w:t>
      </w:r>
      <w:proofErr w:type="spellEnd"/>
      <w:r w:rsidRPr="00F23B3B">
        <w:rPr>
          <w:rFonts w:ascii="Times New Roman" w:hAnsi="Times New Roman"/>
          <w:bCs/>
          <w:szCs w:val="24"/>
          <w:lang w:val="pl-PL"/>
        </w:rPr>
        <w:t xml:space="preserve">, Grzegorz </w:t>
      </w:r>
      <w:proofErr w:type="spellStart"/>
      <w:r w:rsidRPr="00F23B3B">
        <w:rPr>
          <w:rFonts w:ascii="Times New Roman" w:hAnsi="Times New Roman"/>
          <w:bCs/>
          <w:szCs w:val="24"/>
          <w:lang w:val="pl-PL"/>
        </w:rPr>
        <w:t>Chodaczek</w:t>
      </w:r>
      <w:r w:rsidRPr="00F23B3B">
        <w:rPr>
          <w:rFonts w:ascii="Times New Roman" w:hAnsi="Times New Roman"/>
          <w:bCs/>
          <w:szCs w:val="24"/>
          <w:vertAlign w:val="superscript"/>
          <w:lang w:val="pl-PL"/>
        </w:rPr>
        <w:t>b</w:t>
      </w:r>
      <w:proofErr w:type="spellEnd"/>
      <w:r w:rsidRPr="00F23B3B">
        <w:rPr>
          <w:rFonts w:ascii="Times New Roman" w:hAnsi="Times New Roman"/>
          <w:bCs/>
          <w:szCs w:val="24"/>
          <w:lang w:val="pl-PL"/>
        </w:rPr>
        <w:t>, Dominika Wawrzyńczyk</w:t>
      </w:r>
      <w:r w:rsidRPr="00F23B3B">
        <w:rPr>
          <w:rFonts w:ascii="Times New Roman" w:hAnsi="Times New Roman"/>
          <w:bCs/>
          <w:szCs w:val="24"/>
          <w:vertAlign w:val="superscript"/>
          <w:lang w:val="pl-PL"/>
        </w:rPr>
        <w:t>a</w:t>
      </w:r>
      <w:r w:rsidRPr="00F23B3B">
        <w:rPr>
          <w:rFonts w:ascii="Times New Roman" w:hAnsi="Times New Roman"/>
          <w:bCs/>
          <w:szCs w:val="24"/>
          <w:lang w:val="pl-PL"/>
        </w:rPr>
        <w:t xml:space="preserve">, Julita </w:t>
      </w:r>
      <w:proofErr w:type="spellStart"/>
      <w:r w:rsidRPr="00F23B3B">
        <w:rPr>
          <w:rFonts w:ascii="Times New Roman" w:hAnsi="Times New Roman"/>
          <w:bCs/>
          <w:szCs w:val="24"/>
          <w:lang w:val="pl-PL"/>
        </w:rPr>
        <w:t>Kulbacka</w:t>
      </w:r>
      <w:r w:rsidRPr="00F23B3B">
        <w:rPr>
          <w:rFonts w:ascii="Times New Roman" w:hAnsi="Times New Roman"/>
          <w:bCs/>
          <w:szCs w:val="24"/>
          <w:vertAlign w:val="superscript"/>
          <w:lang w:val="pl-PL"/>
        </w:rPr>
        <w:t>c</w:t>
      </w:r>
      <w:proofErr w:type="spellEnd"/>
      <w:r w:rsidRPr="00F23B3B">
        <w:rPr>
          <w:rFonts w:ascii="Times New Roman" w:hAnsi="Times New Roman"/>
          <w:bCs/>
          <w:szCs w:val="24"/>
          <w:lang w:val="pl-PL"/>
        </w:rPr>
        <w:t xml:space="preserve">, Urszula </w:t>
      </w:r>
      <w:proofErr w:type="spellStart"/>
      <w:r w:rsidRPr="00F23B3B">
        <w:rPr>
          <w:rFonts w:ascii="Times New Roman" w:hAnsi="Times New Roman"/>
          <w:bCs/>
          <w:szCs w:val="24"/>
          <w:lang w:val="pl-PL"/>
        </w:rPr>
        <w:t>Bazylińska</w:t>
      </w:r>
      <w:r w:rsidRPr="00F23B3B">
        <w:rPr>
          <w:rFonts w:ascii="Times New Roman" w:hAnsi="Times New Roman"/>
          <w:bCs/>
          <w:szCs w:val="24"/>
          <w:vertAlign w:val="superscript"/>
          <w:lang w:val="pl-PL"/>
        </w:rPr>
        <w:t>d</w:t>
      </w:r>
      <w:proofErr w:type="spellEnd"/>
      <w:r w:rsidRPr="00F23B3B">
        <w:rPr>
          <w:rFonts w:ascii="Times New Roman" w:hAnsi="Times New Roman"/>
          <w:bCs/>
          <w:szCs w:val="24"/>
          <w:lang w:val="pl-PL"/>
        </w:rPr>
        <w:t xml:space="preserve">*, Marcin </w:t>
      </w:r>
      <w:proofErr w:type="spellStart"/>
      <w:r w:rsidRPr="00F23B3B">
        <w:rPr>
          <w:rFonts w:ascii="Times New Roman" w:hAnsi="Times New Roman"/>
          <w:bCs/>
          <w:szCs w:val="24"/>
          <w:lang w:val="pl-PL"/>
        </w:rPr>
        <w:t>Nyk</w:t>
      </w:r>
      <w:r w:rsidRPr="00F23B3B">
        <w:rPr>
          <w:rFonts w:ascii="Times New Roman" w:hAnsi="Times New Roman"/>
          <w:bCs/>
          <w:szCs w:val="24"/>
          <w:vertAlign w:val="superscript"/>
          <w:lang w:val="pl-PL"/>
        </w:rPr>
        <w:t>a</w:t>
      </w:r>
      <w:proofErr w:type="spellEnd"/>
      <w:r w:rsidRPr="00F23B3B">
        <w:rPr>
          <w:rFonts w:ascii="Times New Roman" w:hAnsi="Times New Roman"/>
          <w:bCs/>
          <w:szCs w:val="24"/>
          <w:lang w:val="pl-PL"/>
        </w:rPr>
        <w:t>*</w:t>
      </w:r>
    </w:p>
    <w:p w14:paraId="0F9D7B1B" w14:textId="77777777" w:rsidR="00F23B3B" w:rsidRPr="00F23B3B" w:rsidRDefault="00F23B3B" w:rsidP="00F23B3B">
      <w:pPr>
        <w:rPr>
          <w:rFonts w:ascii="Times New Roman" w:hAnsi="Times New Roman" w:cs="Times New Roman"/>
        </w:rPr>
      </w:pPr>
      <w:proofErr w:type="spellStart"/>
      <w:r w:rsidRPr="00F23B3B">
        <w:rPr>
          <w:rFonts w:ascii="Times New Roman" w:hAnsi="Times New Roman" w:cs="Times New Roman"/>
          <w:vertAlign w:val="superscript"/>
        </w:rPr>
        <w:t>a</w:t>
      </w:r>
      <w:proofErr w:type="spellEnd"/>
      <w:r w:rsidRPr="00F23B3B">
        <w:rPr>
          <w:rFonts w:ascii="Times New Roman" w:hAnsi="Times New Roman" w:cs="Times New Roman"/>
          <w:vertAlign w:val="superscript"/>
        </w:rPr>
        <w:t xml:space="preserve"> </w:t>
      </w:r>
      <w:r w:rsidRPr="00F23B3B">
        <w:rPr>
          <w:rFonts w:ascii="Times New Roman" w:hAnsi="Times New Roman" w:cs="Times New Roman"/>
        </w:rPr>
        <w:t xml:space="preserve">Advanced Materials Engineering and Modelling Group, Faculty of Chemistry, Wroclaw University </w:t>
      </w:r>
      <w:r w:rsidRPr="00F23B3B">
        <w:rPr>
          <w:rFonts w:ascii="Times New Roman" w:hAnsi="Times New Roman" w:cs="Times New Roman"/>
        </w:rPr>
        <w:br/>
        <w:t>of Science and Technology, 50-370 Wroclaw, Poland</w:t>
      </w:r>
    </w:p>
    <w:p w14:paraId="2788733B" w14:textId="77777777" w:rsidR="00F23B3B" w:rsidRPr="00F23B3B" w:rsidRDefault="00F23B3B" w:rsidP="00F23B3B">
      <w:pPr>
        <w:rPr>
          <w:rFonts w:ascii="Times New Roman" w:hAnsi="Times New Roman" w:cs="Times New Roman"/>
          <w:color w:val="323232"/>
          <w:shd w:val="clear" w:color="auto" w:fill="FFFFFF"/>
        </w:rPr>
      </w:pPr>
      <w:r w:rsidRPr="00F23B3B">
        <w:rPr>
          <w:rFonts w:ascii="Times New Roman" w:hAnsi="Times New Roman" w:cs="Times New Roman"/>
          <w:color w:val="323232"/>
          <w:shd w:val="clear" w:color="auto" w:fill="FFFFFF"/>
          <w:vertAlign w:val="superscript"/>
        </w:rPr>
        <w:t xml:space="preserve">b </w:t>
      </w:r>
      <w:proofErr w:type="spellStart"/>
      <w:r w:rsidRPr="00F23B3B">
        <w:rPr>
          <w:rFonts w:ascii="Times New Roman" w:hAnsi="Times New Roman" w:cs="Times New Roman"/>
          <w:color w:val="323232"/>
          <w:shd w:val="clear" w:color="auto" w:fill="FFFFFF"/>
        </w:rPr>
        <w:t>Łukasiewicz</w:t>
      </w:r>
      <w:proofErr w:type="spellEnd"/>
      <w:r w:rsidRPr="00F23B3B">
        <w:rPr>
          <w:rFonts w:ascii="Times New Roman" w:hAnsi="Times New Roman" w:cs="Times New Roman"/>
          <w:color w:val="323232"/>
          <w:shd w:val="clear" w:color="auto" w:fill="FFFFFF"/>
        </w:rPr>
        <w:t xml:space="preserve"> Research Network - PORT Polish Center for Technology Development, Wroclaw, </w:t>
      </w:r>
      <w:r w:rsidRPr="00F23B3B">
        <w:rPr>
          <w:rFonts w:ascii="Times New Roman" w:hAnsi="Times New Roman" w:cs="Times New Roman"/>
          <w:color w:val="323232"/>
          <w:shd w:val="clear" w:color="auto" w:fill="FFFFFF"/>
        </w:rPr>
        <w:br/>
        <w:t>54-066, Poland</w:t>
      </w:r>
    </w:p>
    <w:p w14:paraId="38B96FA8" w14:textId="77777777" w:rsidR="00F23B3B" w:rsidRPr="00F23B3B" w:rsidRDefault="00F23B3B" w:rsidP="00F23B3B">
      <w:pPr>
        <w:rPr>
          <w:rFonts w:ascii="Times New Roman" w:hAnsi="Times New Roman" w:cs="Times New Roman"/>
          <w:color w:val="323232"/>
          <w:shd w:val="clear" w:color="auto" w:fill="FFFFFF"/>
        </w:rPr>
      </w:pPr>
      <w:r w:rsidRPr="00F23B3B">
        <w:rPr>
          <w:rFonts w:ascii="Times New Roman" w:hAnsi="Times New Roman" w:cs="Times New Roman"/>
          <w:vertAlign w:val="superscript"/>
        </w:rPr>
        <w:t xml:space="preserve">c </w:t>
      </w:r>
      <w:r w:rsidRPr="00F23B3B">
        <w:rPr>
          <w:rFonts w:ascii="Times New Roman" w:hAnsi="Times New Roman" w:cs="Times New Roman"/>
          <w:color w:val="323232"/>
          <w:shd w:val="clear" w:color="auto" w:fill="FFFFFF"/>
        </w:rPr>
        <w:t>Department of Molecular and Cellular Biology, Faculty of Pharmacy, Wroclaw Medical University, Wroclaw, 50-556, Poland</w:t>
      </w:r>
    </w:p>
    <w:p w14:paraId="3CFD55F9" w14:textId="7282B20F" w:rsidR="00F23B3B" w:rsidRDefault="00F23B3B" w:rsidP="00F23B3B">
      <w:pPr>
        <w:rPr>
          <w:rFonts w:ascii="Times New Roman" w:hAnsi="Times New Roman" w:cs="Times New Roman"/>
          <w:shd w:val="clear" w:color="auto" w:fill="FFFFFF"/>
        </w:rPr>
      </w:pPr>
      <w:r w:rsidRPr="00F23B3B">
        <w:rPr>
          <w:rFonts w:ascii="Times New Roman" w:hAnsi="Times New Roman" w:cs="Times New Roman"/>
          <w:shd w:val="clear" w:color="auto" w:fill="FFFFFF"/>
          <w:vertAlign w:val="superscript"/>
        </w:rPr>
        <w:t xml:space="preserve">d </w:t>
      </w:r>
      <w:r w:rsidRPr="00F23B3B">
        <w:rPr>
          <w:rFonts w:ascii="Times New Roman" w:hAnsi="Times New Roman" w:cs="Times New Roman"/>
          <w:shd w:val="clear" w:color="auto" w:fill="FFFFFF"/>
        </w:rPr>
        <w:t>Department of Physical and Quantum Chemistry, Faculty of Chemistry, Wroclaw University of Science and Technology, Wroclaw, 50-370, Poland</w:t>
      </w:r>
    </w:p>
    <w:p w14:paraId="1AF5CE15" w14:textId="62EFAD01" w:rsidR="001D3C15" w:rsidRDefault="001D3C15" w:rsidP="00F23B3B">
      <w:pPr>
        <w:rPr>
          <w:rFonts w:ascii="Times New Roman" w:hAnsi="Times New Roman" w:cs="Times New Roman"/>
          <w:shd w:val="clear" w:color="auto" w:fill="FFFFFF"/>
        </w:rPr>
      </w:pPr>
    </w:p>
    <w:p w14:paraId="1FCCF41B" w14:textId="77777777" w:rsidR="001D3C15" w:rsidRPr="00F23B3B" w:rsidRDefault="001D3C15" w:rsidP="00F23B3B">
      <w:pPr>
        <w:rPr>
          <w:rFonts w:ascii="Times New Roman" w:hAnsi="Times New Roman" w:cs="Times New Roman"/>
          <w:shd w:val="clear" w:color="auto" w:fill="FFFFFF"/>
        </w:rPr>
      </w:pPr>
    </w:p>
    <w:p w14:paraId="1CE1539E" w14:textId="408412C3" w:rsidR="00B9581A" w:rsidRDefault="00B9581A" w:rsidP="00B9581A">
      <w:pPr>
        <w:rPr>
          <w:rFonts w:ascii="Times New Roman" w:hAnsi="Times New Roman" w:cs="Times New Roman"/>
          <w:szCs w:val="20"/>
        </w:rPr>
      </w:pPr>
      <w:r w:rsidRPr="00F23B3B">
        <w:rPr>
          <w:rFonts w:ascii="Times New Roman" w:hAnsi="Times New Roman" w:cs="Times New Roman"/>
          <w:szCs w:val="20"/>
          <w:vertAlign w:val="superscript"/>
        </w:rPr>
        <w:t>*</w:t>
      </w:r>
      <w:r w:rsidRPr="00F23B3B">
        <w:rPr>
          <w:rFonts w:ascii="Times New Roman" w:hAnsi="Times New Roman" w:cs="Times New Roman"/>
          <w:szCs w:val="20"/>
        </w:rPr>
        <w:t xml:space="preserve">corresponding authors: </w:t>
      </w:r>
    </w:p>
    <w:p w14:paraId="4D1DA7A5" w14:textId="77777777" w:rsidR="001D3C15" w:rsidRPr="001D3C15" w:rsidRDefault="001D3C15" w:rsidP="001D3C15">
      <w:pPr>
        <w:pStyle w:val="AIReceivedDate"/>
        <w:spacing w:after="0" w:line="240" w:lineRule="auto"/>
        <w:rPr>
          <w:rFonts w:ascii="Times New Roman" w:hAnsi="Times New Roman"/>
          <w:b w:val="0"/>
          <w:bCs/>
          <w:sz w:val="22"/>
          <w:szCs w:val="22"/>
          <w:lang w:val="pl-PL"/>
        </w:rPr>
      </w:pPr>
      <w:r w:rsidRPr="001D3C15">
        <w:rPr>
          <w:rFonts w:ascii="Times New Roman" w:hAnsi="Times New Roman"/>
          <w:b w:val="0"/>
          <w:bCs/>
          <w:sz w:val="22"/>
          <w:szCs w:val="22"/>
          <w:lang w:val="pl-PL"/>
        </w:rPr>
        <w:t xml:space="preserve">Urszula Bazylińska, </w:t>
      </w:r>
    </w:p>
    <w:p w14:paraId="05B53ABD" w14:textId="77777777" w:rsidR="001D3C15" w:rsidRPr="001D3C15" w:rsidRDefault="001D3C15" w:rsidP="001D3C15">
      <w:pPr>
        <w:pStyle w:val="AIReceivedDate"/>
        <w:spacing w:after="0" w:line="240" w:lineRule="auto"/>
        <w:rPr>
          <w:rFonts w:ascii="Times New Roman" w:hAnsi="Times New Roman"/>
          <w:b w:val="0"/>
          <w:color w:val="323232"/>
          <w:sz w:val="22"/>
          <w:szCs w:val="22"/>
          <w:shd w:val="clear" w:color="auto" w:fill="FFFFFF"/>
        </w:rPr>
      </w:pPr>
      <w:r w:rsidRPr="001D3C15">
        <w:rPr>
          <w:rFonts w:ascii="Times New Roman" w:hAnsi="Times New Roman"/>
          <w:b w:val="0"/>
          <w:sz w:val="22"/>
          <w:szCs w:val="22"/>
          <w:shd w:val="clear" w:color="auto" w:fill="FFFFFF"/>
        </w:rPr>
        <w:t>Department of Physical and Quantum Chemistry, Faculty of Chemistry, Wroclaw University of Science and Technology, Wroclaw, 50-370, Poland</w:t>
      </w:r>
    </w:p>
    <w:p w14:paraId="149B1751" w14:textId="77777777" w:rsidR="001D3C15" w:rsidRPr="001D3C15" w:rsidRDefault="001D3C15" w:rsidP="001D3C15">
      <w:pPr>
        <w:pStyle w:val="AIReceivedDate"/>
        <w:spacing w:after="0" w:line="240" w:lineRule="auto"/>
        <w:rPr>
          <w:rFonts w:ascii="Times New Roman" w:hAnsi="Times New Roman"/>
          <w:b w:val="0"/>
          <w:sz w:val="22"/>
          <w:szCs w:val="22"/>
        </w:rPr>
      </w:pPr>
      <w:r w:rsidRPr="001D3C15">
        <w:rPr>
          <w:rFonts w:ascii="Times New Roman" w:hAnsi="Times New Roman"/>
          <w:b w:val="0"/>
          <w:color w:val="323232"/>
          <w:sz w:val="22"/>
          <w:szCs w:val="22"/>
          <w:shd w:val="clear" w:color="auto" w:fill="FFFFFF"/>
        </w:rPr>
        <w:t>Tel +48 713202183, Email: urszula.bazylinska@pwr.edu.pl</w:t>
      </w:r>
    </w:p>
    <w:p w14:paraId="1CDA29D0" w14:textId="77777777" w:rsidR="001D3C15" w:rsidRPr="001D3C15" w:rsidRDefault="001D3C15" w:rsidP="001D3C15">
      <w:pPr>
        <w:pStyle w:val="BIEmailAddress"/>
        <w:spacing w:after="0" w:line="240" w:lineRule="auto"/>
        <w:jc w:val="left"/>
        <w:rPr>
          <w:rFonts w:ascii="Times New Roman" w:hAnsi="Times New Roman"/>
          <w:sz w:val="22"/>
          <w:szCs w:val="22"/>
        </w:rPr>
      </w:pPr>
    </w:p>
    <w:p w14:paraId="7882CA8E" w14:textId="77777777" w:rsidR="001D3C15" w:rsidRPr="001D3C15" w:rsidRDefault="001D3C15" w:rsidP="001D3C15">
      <w:pPr>
        <w:pStyle w:val="AIReceivedDate"/>
        <w:spacing w:after="0" w:line="240" w:lineRule="auto"/>
        <w:rPr>
          <w:rFonts w:ascii="Times New Roman" w:hAnsi="Times New Roman"/>
          <w:b w:val="0"/>
          <w:sz w:val="22"/>
          <w:szCs w:val="22"/>
        </w:rPr>
      </w:pPr>
      <w:r w:rsidRPr="001D3C15">
        <w:rPr>
          <w:rFonts w:ascii="Times New Roman" w:hAnsi="Times New Roman"/>
          <w:b w:val="0"/>
          <w:sz w:val="22"/>
          <w:szCs w:val="22"/>
        </w:rPr>
        <w:t xml:space="preserve">Marcin </w:t>
      </w:r>
      <w:proofErr w:type="spellStart"/>
      <w:r w:rsidRPr="001D3C15">
        <w:rPr>
          <w:rFonts w:ascii="Times New Roman" w:hAnsi="Times New Roman"/>
          <w:b w:val="0"/>
          <w:sz w:val="22"/>
          <w:szCs w:val="22"/>
        </w:rPr>
        <w:t>Nyk</w:t>
      </w:r>
      <w:proofErr w:type="spellEnd"/>
      <w:r w:rsidRPr="001D3C15">
        <w:rPr>
          <w:rFonts w:ascii="Times New Roman" w:hAnsi="Times New Roman"/>
          <w:b w:val="0"/>
          <w:sz w:val="22"/>
          <w:szCs w:val="22"/>
        </w:rPr>
        <w:t>,</w:t>
      </w:r>
      <w:bookmarkStart w:id="0" w:name="_GoBack"/>
      <w:bookmarkEnd w:id="0"/>
    </w:p>
    <w:p w14:paraId="4CA19A0E" w14:textId="77777777" w:rsidR="001D3C15" w:rsidRPr="001D3C15" w:rsidRDefault="001D3C15" w:rsidP="001D3C15">
      <w:pPr>
        <w:pStyle w:val="AIReceivedDate"/>
        <w:spacing w:after="0" w:line="240" w:lineRule="auto"/>
        <w:rPr>
          <w:rFonts w:ascii="Times New Roman" w:hAnsi="Times New Roman"/>
          <w:b w:val="0"/>
          <w:sz w:val="22"/>
          <w:szCs w:val="22"/>
        </w:rPr>
      </w:pPr>
      <w:r w:rsidRPr="001D3C15">
        <w:rPr>
          <w:rFonts w:ascii="Times New Roman" w:hAnsi="Times New Roman"/>
          <w:b w:val="0"/>
          <w:sz w:val="22"/>
          <w:szCs w:val="22"/>
        </w:rPr>
        <w:t xml:space="preserve">Advanced Materials Engineering and Modelling Group, Faculty of Chemistry, Wroclaw University of Science and Technology, 50-370 Wroclaw, Poland </w:t>
      </w:r>
    </w:p>
    <w:p w14:paraId="6E9FD749" w14:textId="77777777" w:rsidR="001D3C15" w:rsidRPr="001D3C15" w:rsidRDefault="001D3C15" w:rsidP="001D3C15">
      <w:pPr>
        <w:pStyle w:val="AIReceivedDate"/>
        <w:spacing w:after="0" w:line="240" w:lineRule="auto"/>
        <w:rPr>
          <w:rFonts w:ascii="Times New Roman" w:hAnsi="Times New Roman"/>
          <w:b w:val="0"/>
          <w:color w:val="323232"/>
          <w:sz w:val="22"/>
          <w:szCs w:val="22"/>
          <w:shd w:val="clear" w:color="auto" w:fill="FFFFFF"/>
        </w:rPr>
      </w:pPr>
      <w:r w:rsidRPr="001D3C15">
        <w:rPr>
          <w:rFonts w:ascii="Times New Roman" w:hAnsi="Times New Roman"/>
          <w:b w:val="0"/>
          <w:color w:val="323232"/>
          <w:sz w:val="22"/>
          <w:szCs w:val="22"/>
          <w:shd w:val="clear" w:color="auto" w:fill="FFFFFF"/>
        </w:rPr>
        <w:t>Tel +48 713202316, Email: marcin.nyk@pwr.edu.pl</w:t>
      </w:r>
    </w:p>
    <w:p w14:paraId="25D08F7E" w14:textId="77777777" w:rsidR="001D3C15" w:rsidRPr="00F23B3B" w:rsidRDefault="001D3C15" w:rsidP="00B9581A">
      <w:pPr>
        <w:rPr>
          <w:rFonts w:ascii="Times New Roman" w:hAnsi="Times New Roman" w:cs="Times New Roman"/>
          <w:szCs w:val="20"/>
        </w:rPr>
      </w:pPr>
    </w:p>
    <w:p w14:paraId="0B519EBB" w14:textId="77777777" w:rsidR="007E09C3" w:rsidRDefault="007E09C3"/>
    <w:p w14:paraId="16BCB716" w14:textId="611B61C5" w:rsidR="008F0A0A" w:rsidRDefault="008F0A0A" w:rsidP="008F0A0A">
      <w:pPr>
        <w:pStyle w:val="Legenda"/>
        <w:keepNext/>
        <w:spacing w:after="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lastRenderedPageBreak/>
        <w:t>Table S</w:t>
      </w:r>
      <w:r w:rsidRPr="00723BB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begin"/>
      </w:r>
      <w:r w:rsidRPr="00723BB3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GB"/>
        </w:rPr>
        <w:instrText xml:space="preserve"> SEQ Table \* ARABIC </w:instrText>
      </w:r>
      <w:r w:rsidRPr="00723BB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separate"/>
      </w:r>
      <w:r w:rsidRPr="00723BB3">
        <w:rPr>
          <w:rFonts w:ascii="Times New Roman" w:hAnsi="Times New Roman" w:cs="Times New Roman"/>
          <w:b/>
          <w:i w:val="0"/>
          <w:noProof/>
          <w:color w:val="auto"/>
          <w:sz w:val="24"/>
          <w:szCs w:val="24"/>
          <w:lang w:val="en-GB"/>
        </w:rPr>
        <w:t>1</w:t>
      </w:r>
      <w:r w:rsidRPr="00723BB3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fldChar w:fldCharType="end"/>
      </w:r>
    </w:p>
    <w:p w14:paraId="60C89092" w14:textId="77777777" w:rsidR="008F0A0A" w:rsidRPr="00723BB3" w:rsidRDefault="008F0A0A" w:rsidP="008F0A0A">
      <w:pPr>
        <w:pStyle w:val="Legenda"/>
        <w:keepNext/>
        <w:spacing w:after="120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 w:rsidRPr="00723BB3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Samples composition</w:t>
      </w:r>
    </w:p>
    <w:tbl>
      <w:tblPr>
        <w:tblStyle w:val="Zwykatabela41"/>
        <w:tblW w:w="0" w:type="auto"/>
        <w:tblLook w:val="04A0" w:firstRow="1" w:lastRow="0" w:firstColumn="1" w:lastColumn="0" w:noHBand="0" w:noVBand="1"/>
      </w:tblPr>
      <w:tblGrid>
        <w:gridCol w:w="1809"/>
        <w:gridCol w:w="1811"/>
        <w:gridCol w:w="1829"/>
        <w:gridCol w:w="1811"/>
        <w:gridCol w:w="1812"/>
      </w:tblGrid>
      <w:tr w:rsidR="008F0A0A" w14:paraId="1829EB88" w14:textId="77777777" w:rsidTr="00F23B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5F191E" w14:textId="77777777" w:rsidR="008F0A0A" w:rsidRPr="00723BB3" w:rsidRDefault="008F0A0A" w:rsidP="00FF5B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Nr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352D7" w14:textId="77777777" w:rsidR="008F0A0A" w:rsidRPr="00723BB3" w:rsidRDefault="008F0A0A" w:rsidP="00FF5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proofErr w:type="spellStart"/>
            <w:r w:rsidRPr="00723BB3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CdSe</w:t>
            </w:r>
            <w:proofErr w:type="spellEnd"/>
            <w:r w:rsidRPr="00723BB3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NPLs chloroform solution [</w:t>
            </w:r>
            <w:proofErr w:type="spellStart"/>
            <w:r w:rsidRPr="00723BB3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μl</w:t>
            </w:r>
            <w:proofErr w:type="spellEnd"/>
            <w:r w:rsidRPr="00723BB3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]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DCBC3" w14:textId="77777777" w:rsidR="008F0A0A" w:rsidRPr="00723BB3" w:rsidRDefault="008F0A0A" w:rsidP="00FF5B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723BB3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Pluronic</w:t>
            </w:r>
            <w:r w:rsidR="00B3128D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P-123</w:t>
            </w:r>
            <w:r w:rsidRPr="00723BB3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dichloromethane solution [ml]</w:t>
            </w:r>
          </w:p>
        </w:tc>
        <w:tc>
          <w:tcPr>
            <w:tcW w:w="1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9EC085" w14:textId="77777777" w:rsidR="008F0A0A" w:rsidRPr="00723BB3" w:rsidRDefault="008F0A0A" w:rsidP="00FF5B8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W</w:t>
            </w:r>
            <w:r w:rsidRPr="00723BB3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ater [ml]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C8F7F" w14:textId="77777777" w:rsidR="008F0A0A" w:rsidRPr="00723BB3" w:rsidRDefault="008F0A0A" w:rsidP="00FF5B8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723BB3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Ratio</w:t>
            </w:r>
          </w:p>
        </w:tc>
      </w:tr>
      <w:tr w:rsidR="008F0A0A" w14:paraId="1A3BE327" w14:textId="77777777" w:rsidTr="008F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3D8591" w14:textId="77777777" w:rsidR="008F0A0A" w:rsidRPr="007769C1" w:rsidRDefault="008F0A0A" w:rsidP="00FF5B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7769C1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239D841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02A0185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688FEDF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0A6634A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1:10:10</w:t>
            </w:r>
          </w:p>
        </w:tc>
      </w:tr>
      <w:tr w:rsidR="008F0A0A" w14:paraId="631E2FE3" w14:textId="77777777" w:rsidTr="008F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</w:tcPr>
          <w:p w14:paraId="06861DC6" w14:textId="77777777" w:rsidR="008F0A0A" w:rsidRPr="007769C1" w:rsidRDefault="008F0A0A" w:rsidP="00FF5B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7769C1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</w:t>
            </w:r>
          </w:p>
        </w:tc>
        <w:tc>
          <w:tcPr>
            <w:tcW w:w="1811" w:type="dxa"/>
            <w:shd w:val="clear" w:color="auto" w:fill="FFFFFF" w:themeFill="background1"/>
          </w:tcPr>
          <w:p w14:paraId="6230D6CC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500</w:t>
            </w:r>
          </w:p>
        </w:tc>
        <w:tc>
          <w:tcPr>
            <w:tcW w:w="1829" w:type="dxa"/>
            <w:shd w:val="clear" w:color="auto" w:fill="FFFFFF" w:themeFill="background1"/>
          </w:tcPr>
          <w:p w14:paraId="06AD2DD9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811" w:type="dxa"/>
            <w:shd w:val="clear" w:color="auto" w:fill="FFFFFF" w:themeFill="background1"/>
          </w:tcPr>
          <w:p w14:paraId="3CC49A3A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12" w:type="dxa"/>
            <w:shd w:val="clear" w:color="auto" w:fill="FFFFFF" w:themeFill="background1"/>
          </w:tcPr>
          <w:p w14:paraId="5D5D65FB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1:20:10</w:t>
            </w:r>
          </w:p>
        </w:tc>
      </w:tr>
      <w:tr w:rsidR="008F0A0A" w14:paraId="68EAA11F" w14:textId="77777777" w:rsidTr="008F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</w:tcPr>
          <w:p w14:paraId="18201246" w14:textId="77777777" w:rsidR="008F0A0A" w:rsidRPr="007769C1" w:rsidRDefault="008F0A0A" w:rsidP="00FF5B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7769C1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3</w:t>
            </w:r>
          </w:p>
        </w:tc>
        <w:tc>
          <w:tcPr>
            <w:tcW w:w="1811" w:type="dxa"/>
            <w:shd w:val="clear" w:color="auto" w:fill="FFFFFF" w:themeFill="background1"/>
          </w:tcPr>
          <w:p w14:paraId="2169D61B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750</w:t>
            </w:r>
          </w:p>
        </w:tc>
        <w:tc>
          <w:tcPr>
            <w:tcW w:w="1829" w:type="dxa"/>
            <w:shd w:val="clear" w:color="auto" w:fill="FFFFFF" w:themeFill="background1"/>
          </w:tcPr>
          <w:p w14:paraId="74479901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11" w:type="dxa"/>
            <w:shd w:val="clear" w:color="auto" w:fill="FFFFFF" w:themeFill="background1"/>
          </w:tcPr>
          <w:p w14:paraId="79C5BB56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12" w:type="dxa"/>
            <w:shd w:val="clear" w:color="auto" w:fill="FFFFFF" w:themeFill="background1"/>
          </w:tcPr>
          <w:p w14:paraId="31B0DBBD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1:6.7:6.7</w:t>
            </w:r>
          </w:p>
        </w:tc>
      </w:tr>
      <w:tr w:rsidR="008F0A0A" w14:paraId="500F2160" w14:textId="77777777" w:rsidTr="008F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</w:tcPr>
          <w:p w14:paraId="0C341CB3" w14:textId="77777777" w:rsidR="008F0A0A" w:rsidRPr="007769C1" w:rsidRDefault="008F0A0A" w:rsidP="00FF5B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7769C1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4</w:t>
            </w:r>
          </w:p>
        </w:tc>
        <w:tc>
          <w:tcPr>
            <w:tcW w:w="1811" w:type="dxa"/>
            <w:shd w:val="clear" w:color="auto" w:fill="FFFFFF" w:themeFill="background1"/>
          </w:tcPr>
          <w:p w14:paraId="463DAADC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750</w:t>
            </w:r>
          </w:p>
        </w:tc>
        <w:tc>
          <w:tcPr>
            <w:tcW w:w="1829" w:type="dxa"/>
            <w:shd w:val="clear" w:color="auto" w:fill="FFFFFF" w:themeFill="background1"/>
          </w:tcPr>
          <w:p w14:paraId="46D09DBA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811" w:type="dxa"/>
            <w:shd w:val="clear" w:color="auto" w:fill="FFFFFF" w:themeFill="background1"/>
          </w:tcPr>
          <w:p w14:paraId="4C3FC050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12" w:type="dxa"/>
            <w:shd w:val="clear" w:color="auto" w:fill="FFFFFF" w:themeFill="background1"/>
          </w:tcPr>
          <w:p w14:paraId="44C18B70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1:13.3:6.7</w:t>
            </w:r>
          </w:p>
        </w:tc>
      </w:tr>
      <w:tr w:rsidR="008F0A0A" w14:paraId="54D0CE52" w14:textId="77777777" w:rsidTr="008F0A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shd w:val="clear" w:color="auto" w:fill="FFFFFF" w:themeFill="background1"/>
          </w:tcPr>
          <w:p w14:paraId="6F8049F9" w14:textId="77777777" w:rsidR="008F0A0A" w:rsidRPr="007769C1" w:rsidRDefault="008F0A0A" w:rsidP="00FF5B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7769C1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5</w:t>
            </w:r>
          </w:p>
        </w:tc>
        <w:tc>
          <w:tcPr>
            <w:tcW w:w="1811" w:type="dxa"/>
            <w:shd w:val="clear" w:color="auto" w:fill="FFFFFF" w:themeFill="background1"/>
          </w:tcPr>
          <w:p w14:paraId="27A2B717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1000</w:t>
            </w:r>
          </w:p>
        </w:tc>
        <w:tc>
          <w:tcPr>
            <w:tcW w:w="1829" w:type="dxa"/>
            <w:shd w:val="clear" w:color="auto" w:fill="FFFFFF" w:themeFill="background1"/>
          </w:tcPr>
          <w:p w14:paraId="2856BAE8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11" w:type="dxa"/>
            <w:shd w:val="clear" w:color="auto" w:fill="FFFFFF" w:themeFill="background1"/>
          </w:tcPr>
          <w:p w14:paraId="224D300C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12" w:type="dxa"/>
            <w:shd w:val="clear" w:color="auto" w:fill="FFFFFF" w:themeFill="background1"/>
          </w:tcPr>
          <w:p w14:paraId="06390711" w14:textId="77777777" w:rsidR="008F0A0A" w:rsidRDefault="008F0A0A" w:rsidP="00FF5B8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1:5:5</w:t>
            </w:r>
          </w:p>
        </w:tc>
      </w:tr>
      <w:tr w:rsidR="008F0A0A" w14:paraId="049A4A34" w14:textId="77777777" w:rsidTr="008F0A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881400" w14:textId="77777777" w:rsidR="008F0A0A" w:rsidRPr="007769C1" w:rsidRDefault="008F0A0A" w:rsidP="00FF5B82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7769C1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6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7439A4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1000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D402CD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7C2B1E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</w:p>
        </w:tc>
        <w:tc>
          <w:tcPr>
            <w:tcW w:w="181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8F0407" w14:textId="77777777" w:rsidR="008F0A0A" w:rsidRDefault="008F0A0A" w:rsidP="00FF5B8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1:10:5</w:t>
            </w:r>
          </w:p>
        </w:tc>
      </w:tr>
    </w:tbl>
    <w:p w14:paraId="2E1D4F36" w14:textId="086D1786" w:rsidR="008F0A0A" w:rsidRDefault="008F0A0A" w:rsidP="00B9581A">
      <w:pPr>
        <w:rPr>
          <w:rFonts w:cstheme="minorHAnsi"/>
          <w:b/>
        </w:rPr>
      </w:pPr>
    </w:p>
    <w:p w14:paraId="5C2C149E" w14:textId="77777777" w:rsidR="001D3C15" w:rsidRDefault="001D3C15" w:rsidP="00B9581A">
      <w:pPr>
        <w:rPr>
          <w:rFonts w:cstheme="minorHAnsi"/>
          <w:b/>
        </w:rPr>
      </w:pPr>
    </w:p>
    <w:bookmarkStart w:id="1" w:name="_Hlk65674595"/>
    <w:p w14:paraId="2A8116FA" w14:textId="77777777" w:rsidR="001D3C15" w:rsidRPr="001D3C15" w:rsidRDefault="001D3C15" w:rsidP="001D3C15">
      <w:pPr>
        <w:jc w:val="center"/>
        <w:rPr>
          <w:rFonts w:cstheme="minorHAnsi"/>
          <w:b/>
        </w:rPr>
      </w:pPr>
      <w:r w:rsidRPr="001D3C15">
        <w:object w:dxaOrig="8307" w:dyaOrig="5900" w14:anchorId="789941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15.15pt;height:294.4pt" o:ole="">
            <v:imagedata r:id="rId4" o:title=""/>
          </v:shape>
          <o:OLEObject Type="Embed" ProgID="Origin50.Graph" ShapeID="_x0000_i1028" DrawAspect="Content" ObjectID="_1676748956" r:id="rId5"/>
        </w:object>
      </w:r>
    </w:p>
    <w:p w14:paraId="355B3E2D" w14:textId="77777777" w:rsidR="001D3C15" w:rsidRDefault="001D3C15" w:rsidP="001D3C15">
      <w:pPr>
        <w:pStyle w:val="Legenda"/>
        <w:jc w:val="both"/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</w:pPr>
      <w:r w:rsidRPr="001D3C15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en-GB"/>
        </w:rPr>
        <w:t>Figure S1</w:t>
      </w:r>
      <w:r w:rsidRPr="001D3C15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. </w:t>
      </w:r>
      <w:r w:rsidRPr="001D3C15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>PL spectrum of NPLs after ligand-exchange process with cysteine in comparison to as-synthesised NPLs and NPLs loaded in polymeric NCs.</w:t>
      </w:r>
    </w:p>
    <w:bookmarkEnd w:id="1"/>
    <w:p w14:paraId="45D08A87" w14:textId="77777777" w:rsidR="00C1288F" w:rsidRDefault="00C1288F" w:rsidP="00C1288F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  <w:lang w:val="en-GB"/>
        </w:rPr>
      </w:pPr>
    </w:p>
    <w:p w14:paraId="6C5F2CC4" w14:textId="77777777" w:rsidR="00C1288F" w:rsidRPr="001D3C15" w:rsidRDefault="00C1288F" w:rsidP="00C1288F">
      <w:pPr>
        <w:spacing w:line="360" w:lineRule="auto"/>
        <w:jc w:val="center"/>
        <w:rPr>
          <w:rFonts w:ascii="Verdana" w:hAnsi="Verdana"/>
          <w:color w:val="000000" w:themeColor="text1"/>
          <w:sz w:val="24"/>
          <w:szCs w:val="24"/>
        </w:rPr>
      </w:pPr>
      <w:r w:rsidRPr="001D3C15">
        <w:rPr>
          <w:rFonts w:ascii="Verdana" w:hAnsi="Verdana"/>
          <w:noProof/>
          <w:color w:val="000000" w:themeColor="text1"/>
          <w:sz w:val="24"/>
          <w:szCs w:val="24"/>
          <w:lang w:val="en-GB" w:eastAsia="en-GB"/>
        </w:rPr>
        <w:lastRenderedPageBreak/>
        <w:drawing>
          <wp:inline distT="0" distB="0" distL="0" distR="0" wp14:anchorId="6D97A727" wp14:editId="6DF47282">
            <wp:extent cx="4667140" cy="335785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ownanie EDX_CdSe NPL_kapsuł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7666" cy="336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D3C15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1A453F3C" w14:textId="78B113F9" w:rsidR="00C1288F" w:rsidRDefault="00C1288F" w:rsidP="00852CFD">
      <w:pPr>
        <w:spacing w:after="8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1D3C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Figure S</w:t>
      </w:r>
      <w:r w:rsidR="00C22679" w:rsidRPr="001D3C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2.</w:t>
      </w:r>
      <w:r w:rsidRPr="001D3C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1D3C1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Energy-dispersive X-ray (EDX) spectra of raw </w:t>
      </w:r>
      <w:proofErr w:type="spellStart"/>
      <w:r w:rsidRPr="001D3C1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CdSe</w:t>
      </w:r>
      <w:proofErr w:type="spellEnd"/>
      <w:r w:rsidRPr="001D3C1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NPLs (black plot) and NPLs encapsulated in Pluronic NCs (red plot). Note that the presence of Cl in the latter is due to concomitant co-encapsulation of chloroform during synthesis of loaded nanocarriers.</w:t>
      </w:r>
    </w:p>
    <w:p w14:paraId="35748570" w14:textId="77777777" w:rsidR="008F0A0A" w:rsidRPr="00C1288F" w:rsidRDefault="008F0A0A" w:rsidP="00B9581A">
      <w:pPr>
        <w:rPr>
          <w:rFonts w:cstheme="minorHAnsi"/>
          <w:b/>
          <w:lang w:val="en-GB"/>
        </w:rPr>
      </w:pPr>
    </w:p>
    <w:p w14:paraId="522FE3B7" w14:textId="77777777" w:rsidR="008F0A0A" w:rsidRDefault="008F0A0A" w:rsidP="00B9581A">
      <w:pPr>
        <w:rPr>
          <w:rFonts w:cstheme="minorHAnsi"/>
          <w:b/>
        </w:rPr>
      </w:pPr>
    </w:p>
    <w:p w14:paraId="123FCF01" w14:textId="77777777" w:rsidR="008F0A0A" w:rsidRDefault="008F0A0A" w:rsidP="00B9581A">
      <w:pPr>
        <w:rPr>
          <w:rFonts w:cstheme="minorHAnsi"/>
          <w:b/>
        </w:rPr>
      </w:pPr>
    </w:p>
    <w:p w14:paraId="34F525F1" w14:textId="77777777" w:rsidR="007C5705" w:rsidRDefault="007C5705" w:rsidP="00B9581A">
      <w:pPr>
        <w:rPr>
          <w:rFonts w:cstheme="minorHAnsi"/>
          <w:b/>
        </w:rPr>
      </w:pPr>
    </w:p>
    <w:p w14:paraId="3BBD5A74" w14:textId="77777777" w:rsidR="007C5705" w:rsidRDefault="007C5705" w:rsidP="00B9581A">
      <w:pPr>
        <w:rPr>
          <w:rFonts w:cstheme="minorHAnsi"/>
          <w:b/>
        </w:rPr>
      </w:pPr>
    </w:p>
    <w:p w14:paraId="6A43EE0D" w14:textId="77777777" w:rsidR="007F5511" w:rsidRDefault="007F5511" w:rsidP="00B9581A">
      <w:pPr>
        <w:rPr>
          <w:rFonts w:cstheme="minorHAnsi"/>
          <w:b/>
        </w:rPr>
      </w:pPr>
    </w:p>
    <w:p w14:paraId="4B1067BA" w14:textId="77777777" w:rsidR="007F5511" w:rsidRDefault="007F5511" w:rsidP="00B9581A">
      <w:pPr>
        <w:rPr>
          <w:rFonts w:cstheme="minorHAnsi"/>
          <w:b/>
        </w:rPr>
      </w:pPr>
    </w:p>
    <w:p w14:paraId="4F681FD7" w14:textId="77777777" w:rsidR="007F5511" w:rsidRDefault="007F5511" w:rsidP="00B9581A">
      <w:pPr>
        <w:rPr>
          <w:rFonts w:cstheme="minorHAnsi"/>
          <w:b/>
        </w:rPr>
      </w:pPr>
    </w:p>
    <w:p w14:paraId="689A49B4" w14:textId="77777777" w:rsidR="008F0A0A" w:rsidRDefault="007F5511" w:rsidP="007F5511">
      <w:pPr>
        <w:jc w:val="center"/>
        <w:rPr>
          <w:rFonts w:cstheme="minorHAnsi"/>
          <w:b/>
        </w:rPr>
      </w:pPr>
      <w:r>
        <w:rPr>
          <w:rFonts w:cstheme="minorHAnsi"/>
          <w:b/>
          <w:noProof/>
          <w:lang w:val="en-GB" w:eastAsia="en-GB"/>
        </w:rPr>
        <w:lastRenderedPageBreak/>
        <w:drawing>
          <wp:inline distT="0" distB="0" distL="0" distR="0" wp14:anchorId="632926F2" wp14:editId="3CC80AB3">
            <wp:extent cx="3340100" cy="27653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psuł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345" cy="277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A6CFD" w14:textId="7A0836A5" w:rsidR="007F5511" w:rsidRPr="002B692C" w:rsidRDefault="007F5511" w:rsidP="00852CFD">
      <w:pPr>
        <w:pStyle w:val="Legenda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en-GB"/>
        </w:rPr>
        <w:t>Fig</w:t>
      </w:r>
      <w:r w:rsidR="00C2267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en-GB"/>
        </w:rPr>
        <w:t>ure</w:t>
      </w:r>
      <w:r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en-GB"/>
        </w:rPr>
        <w:t xml:space="preserve"> </w:t>
      </w:r>
      <w:r w:rsidR="00C22679">
        <w:rPr>
          <w:rFonts w:ascii="Times New Roman" w:hAnsi="Times New Roman" w:cs="Times New Roman"/>
          <w:b/>
          <w:i w:val="0"/>
          <w:color w:val="000000" w:themeColor="text1"/>
          <w:sz w:val="24"/>
          <w:szCs w:val="24"/>
          <w:lang w:val="en-GB"/>
        </w:rPr>
        <w:t>S3</w:t>
      </w:r>
      <w:r w:rsidR="00BF28E0" w:rsidRPr="000D339D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 xml:space="preserve">. </w:t>
      </w:r>
      <w:r w:rsidRPr="002B692C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 xml:space="preserve">Exemplary TEM images of </w:t>
      </w:r>
      <w:proofErr w:type="spellStart"/>
      <w:r w:rsidRPr="002B692C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>CdSe</w:t>
      </w:r>
      <w:proofErr w:type="spellEnd"/>
      <w:r w:rsidRPr="002B692C">
        <w:rPr>
          <w:rFonts w:ascii="Times New Roman" w:hAnsi="Times New Roman" w:cs="Times New Roman"/>
          <w:i w:val="0"/>
          <w:color w:val="000000" w:themeColor="text1"/>
          <w:sz w:val="24"/>
          <w:szCs w:val="24"/>
          <w:lang w:val="en-GB"/>
        </w:rPr>
        <w:t xml:space="preserve"> NPLs encapsulated in Pluronic NCs with larger concentration of </w:t>
      </w:r>
      <w:r w:rsidRPr="002B692C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Pluronic P-123</w:t>
      </w:r>
      <w:r w:rsidRPr="000D339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B692C">
        <w:rPr>
          <w:rFonts w:ascii="Times New Roman" w:hAnsi="Times New Roman" w:cs="Times New Roman"/>
          <w:i w:val="0"/>
          <w:color w:val="auto"/>
          <w:sz w:val="24"/>
          <w:szCs w:val="24"/>
          <w:lang w:val="en-GB"/>
        </w:rPr>
        <w:t>(sample 6).</w:t>
      </w:r>
    </w:p>
    <w:p w14:paraId="6503DD48" w14:textId="77777777" w:rsidR="008F0A0A" w:rsidRPr="007F5511" w:rsidRDefault="008F0A0A" w:rsidP="007F551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04CF5EA" w14:textId="77777777" w:rsidR="007F5511" w:rsidRPr="007F5511" w:rsidRDefault="007F5511" w:rsidP="007F551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0382EBED" w14:textId="77777777" w:rsidR="007F5511" w:rsidRPr="007F5511" w:rsidRDefault="007F5511" w:rsidP="007F5511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0A19560" w14:textId="77777777" w:rsidR="007F5511" w:rsidRPr="007F5511" w:rsidRDefault="007F5511" w:rsidP="007F5511">
      <w:pPr>
        <w:jc w:val="center"/>
        <w:rPr>
          <w:rFonts w:cstheme="minorHAnsi"/>
          <w:b/>
          <w:lang w:val="en-GB"/>
        </w:rPr>
      </w:pPr>
    </w:p>
    <w:p w14:paraId="61EC5924" w14:textId="77777777" w:rsidR="008F0A0A" w:rsidRPr="007F5511" w:rsidRDefault="008F0A0A" w:rsidP="00B9581A">
      <w:pPr>
        <w:rPr>
          <w:rFonts w:cstheme="minorHAnsi"/>
          <w:b/>
          <w:lang w:val="en-GB"/>
        </w:rPr>
      </w:pPr>
    </w:p>
    <w:p w14:paraId="4324AF0B" w14:textId="77777777" w:rsidR="002400B7" w:rsidRDefault="002400B7" w:rsidP="00B958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C0139" w14:textId="77777777" w:rsidR="002400B7" w:rsidRDefault="002400B7" w:rsidP="00B958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A7EBCE" w14:textId="77777777" w:rsidR="002400B7" w:rsidRDefault="002400B7" w:rsidP="00B958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0E20AA" w14:textId="77777777" w:rsidR="002400B7" w:rsidRDefault="002400B7" w:rsidP="00B958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80A14" w14:textId="77777777" w:rsidR="002400B7" w:rsidRDefault="002400B7" w:rsidP="00B958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95DC35" w14:textId="0D47B05D" w:rsidR="00201776" w:rsidRDefault="00201776" w:rsidP="00B958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614F475F" wp14:editId="3971F941">
            <wp:extent cx="5154701" cy="3705225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S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2997" cy="37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D996B" w14:textId="48540453" w:rsidR="002400B7" w:rsidRDefault="00F3239D" w:rsidP="00852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</w:t>
      </w:r>
      <w:r w:rsidR="00C22679">
        <w:rPr>
          <w:rFonts w:ascii="Times New Roman" w:hAnsi="Times New Roman" w:cs="Times New Roman"/>
          <w:b/>
          <w:sz w:val="24"/>
          <w:szCs w:val="24"/>
        </w:rPr>
        <w:t>ure S4.</w:t>
      </w:r>
      <w:r w:rsidR="002400B7">
        <w:rPr>
          <w:rFonts w:ascii="Times New Roman" w:hAnsi="Times New Roman" w:cs="Times New Roman"/>
          <w:sz w:val="24"/>
          <w:szCs w:val="24"/>
        </w:rPr>
        <w:t xml:space="preserve"> </w:t>
      </w:r>
      <w:r w:rsidR="00201776">
        <w:rPr>
          <w:rFonts w:ascii="Times New Roman" w:hAnsi="Times New Roman" w:cs="Times New Roman"/>
          <w:sz w:val="24"/>
          <w:szCs w:val="24"/>
        </w:rPr>
        <w:t xml:space="preserve">A comparison of emission spectra of </w:t>
      </w:r>
      <w:r w:rsidR="000D339D">
        <w:rPr>
          <w:rFonts w:ascii="Times New Roman" w:hAnsi="Times New Roman" w:cs="Times New Roman"/>
          <w:sz w:val="24"/>
          <w:szCs w:val="24"/>
        </w:rPr>
        <w:t xml:space="preserve">raw </w:t>
      </w:r>
      <w:r w:rsidR="00201776">
        <w:rPr>
          <w:rFonts w:ascii="Times New Roman" w:hAnsi="Times New Roman" w:cs="Times New Roman"/>
          <w:sz w:val="24"/>
          <w:szCs w:val="24"/>
        </w:rPr>
        <w:t>NPLs (red line) and of NCs loaded with NPLs (black line). Emissions were obtained by two-photon excitation with 870 nm femtosecond laser radiation.</w:t>
      </w:r>
    </w:p>
    <w:p w14:paraId="2C63989B" w14:textId="77777777" w:rsidR="00F3239D" w:rsidRDefault="00F3239D" w:rsidP="00B958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E23A2B" w14:textId="77777777" w:rsidR="00F3239D" w:rsidRDefault="00F3239D" w:rsidP="00F3239D">
      <w:pPr>
        <w:jc w:val="center"/>
        <w:rPr>
          <w:rFonts w:cstheme="minorHAnsi"/>
        </w:rPr>
      </w:pPr>
      <w:r>
        <w:rPr>
          <w:rFonts w:cstheme="minorHAnsi"/>
          <w:noProof/>
          <w:lang w:val="en-GB" w:eastAsia="en-GB"/>
        </w:rPr>
        <w:lastRenderedPageBreak/>
        <w:drawing>
          <wp:inline distT="0" distB="0" distL="0" distR="0" wp14:anchorId="6474021C" wp14:editId="5181E1A9">
            <wp:extent cx="5041265" cy="4029075"/>
            <wp:effectExtent l="0" t="0" r="6985" b="9525"/>
            <wp:docPr id="5" name="Obraz 1" descr="excitation sca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citation scan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E3E84" w14:textId="77777777" w:rsidR="00F3239D" w:rsidRDefault="00F3239D" w:rsidP="00F3239D">
      <w:pPr>
        <w:jc w:val="center"/>
        <w:rPr>
          <w:rFonts w:cstheme="minorHAnsi"/>
        </w:rPr>
      </w:pPr>
      <w:r>
        <w:rPr>
          <w:rFonts w:cstheme="minorHAnsi"/>
          <w:noProof/>
          <w:lang w:val="en-GB" w:eastAsia="en-GB"/>
        </w:rPr>
        <w:drawing>
          <wp:inline distT="0" distB="0" distL="0" distR="0" wp14:anchorId="7EBAE309" wp14:editId="62A4DDE2">
            <wp:extent cx="3907155" cy="2542540"/>
            <wp:effectExtent l="0" t="0" r="0" b="0"/>
            <wp:docPr id="4" name="Obraz 2" descr="exc scan normal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xc scan normaliz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254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11EF4" w14:textId="3F4A9C5B" w:rsidR="00F3239D" w:rsidRPr="00B9581A" w:rsidRDefault="00F3239D" w:rsidP="00852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</w:t>
      </w:r>
      <w:r w:rsidR="00C22679">
        <w:rPr>
          <w:rFonts w:ascii="Times New Roman" w:hAnsi="Times New Roman" w:cs="Times New Roman"/>
          <w:b/>
          <w:sz w:val="24"/>
          <w:szCs w:val="24"/>
        </w:rPr>
        <w:t>ure S5</w:t>
      </w:r>
      <w:r w:rsidRPr="00B9581A">
        <w:rPr>
          <w:rFonts w:ascii="Times New Roman" w:hAnsi="Times New Roman" w:cs="Times New Roman"/>
          <w:b/>
          <w:sz w:val="24"/>
          <w:szCs w:val="24"/>
        </w:rPr>
        <w:t>.</w:t>
      </w:r>
      <w:r w:rsidRPr="00B9581A">
        <w:rPr>
          <w:rFonts w:ascii="Times New Roman" w:hAnsi="Times New Roman" w:cs="Times New Roman"/>
          <w:sz w:val="24"/>
          <w:szCs w:val="24"/>
        </w:rPr>
        <w:t xml:space="preserve"> Two-photon microscopy analysis of NPL excitation spectrum. NPL fluorescence of NCs within 500-600 nm emission range is presented in fire look-up table (upper panel). The graph is based on </w:t>
      </w:r>
      <w:r w:rsidR="000838D1">
        <w:rPr>
          <w:rFonts w:ascii="Times New Roman" w:hAnsi="Times New Roman" w:cs="Times New Roman"/>
          <w:sz w:val="24"/>
          <w:szCs w:val="24"/>
        </w:rPr>
        <w:t xml:space="preserve">image analysis and </w:t>
      </w:r>
      <w:r w:rsidRPr="00B9581A">
        <w:rPr>
          <w:rFonts w:ascii="Times New Roman" w:hAnsi="Times New Roman" w:cs="Times New Roman"/>
          <w:sz w:val="24"/>
          <w:szCs w:val="24"/>
        </w:rPr>
        <w:t xml:space="preserve">normalized </w:t>
      </w:r>
      <w:r w:rsidR="000838D1">
        <w:rPr>
          <w:rFonts w:ascii="Times New Roman" w:hAnsi="Times New Roman" w:cs="Times New Roman"/>
          <w:sz w:val="24"/>
          <w:szCs w:val="24"/>
        </w:rPr>
        <w:t xml:space="preserve">(laser power-corrected) </w:t>
      </w:r>
      <w:r w:rsidRPr="00B9581A">
        <w:rPr>
          <w:rFonts w:ascii="Times New Roman" w:hAnsi="Times New Roman" w:cs="Times New Roman"/>
          <w:sz w:val="24"/>
          <w:szCs w:val="24"/>
        </w:rPr>
        <w:t>fluorescence intensity of NPLs measured in at least 40 identified objects. Each spot represents mean value ± standard deviation.</w:t>
      </w:r>
    </w:p>
    <w:p w14:paraId="28DD37AE" w14:textId="77777777" w:rsidR="00F3239D" w:rsidRDefault="00F3239D" w:rsidP="00F3239D">
      <w:pPr>
        <w:rPr>
          <w:rFonts w:cstheme="minorHAnsi"/>
        </w:rPr>
      </w:pPr>
      <w:r>
        <w:rPr>
          <w:rFonts w:cstheme="minorHAnsi"/>
        </w:rPr>
        <w:br w:type="page"/>
      </w:r>
    </w:p>
    <w:p w14:paraId="49ADDB29" w14:textId="77777777" w:rsidR="00F3239D" w:rsidRDefault="00F3239D" w:rsidP="00F3239D">
      <w:pPr>
        <w:rPr>
          <w:rFonts w:cstheme="minorHAnsi"/>
        </w:rPr>
      </w:pPr>
    </w:p>
    <w:p w14:paraId="2DBDA2A4" w14:textId="77777777" w:rsidR="00F3239D" w:rsidRDefault="00F3239D" w:rsidP="00F3239D">
      <w:pPr>
        <w:jc w:val="center"/>
        <w:rPr>
          <w:rFonts w:cstheme="minorHAnsi"/>
        </w:rPr>
      </w:pPr>
      <w:r>
        <w:rPr>
          <w:rFonts w:cstheme="minorHAnsi"/>
          <w:noProof/>
          <w:lang w:val="en-GB" w:eastAsia="en-GB"/>
        </w:rPr>
        <w:drawing>
          <wp:inline distT="0" distB="0" distL="0" distR="0" wp14:anchorId="69E10CA1" wp14:editId="79AE5B0B">
            <wp:extent cx="5041265" cy="3016885"/>
            <wp:effectExtent l="0" t="0" r="6985" b="0"/>
            <wp:docPr id="3" name="Obraz 3" descr="emission scan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ission scan-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301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532E3" w14:textId="77777777" w:rsidR="00F3239D" w:rsidRDefault="00F3239D" w:rsidP="00F3239D">
      <w:pPr>
        <w:jc w:val="center"/>
        <w:rPr>
          <w:rFonts w:cstheme="minorHAnsi"/>
        </w:rPr>
      </w:pPr>
      <w:r>
        <w:rPr>
          <w:rFonts w:cstheme="minorHAnsi"/>
          <w:noProof/>
          <w:lang w:val="en-GB" w:eastAsia="en-GB"/>
        </w:rPr>
        <w:drawing>
          <wp:inline distT="0" distB="0" distL="0" distR="0" wp14:anchorId="30E7BE0B" wp14:editId="45726803">
            <wp:extent cx="3695700" cy="2533650"/>
            <wp:effectExtent l="0" t="0" r="0" b="0"/>
            <wp:docPr id="1" name="Obraz 1" descr="C:\Users\gchodaczek\AppData\Local\Microsoft\Windows\INetCache\Content.Word\emission scan at 870nm excitati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chodaczek\AppData\Local\Microsoft\Windows\INetCache\Content.Word\emission scan at 870nm excitation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E08FA" w14:textId="16504D5C" w:rsidR="00F3239D" w:rsidRDefault="00F3239D" w:rsidP="00852C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</w:t>
      </w:r>
      <w:r w:rsidR="00C22679">
        <w:rPr>
          <w:rFonts w:ascii="Times New Roman" w:hAnsi="Times New Roman" w:cs="Times New Roman"/>
          <w:b/>
          <w:sz w:val="24"/>
          <w:szCs w:val="24"/>
        </w:rPr>
        <w:t>ure S6</w:t>
      </w:r>
      <w:r w:rsidRPr="00B9581A">
        <w:rPr>
          <w:rFonts w:ascii="Times New Roman" w:hAnsi="Times New Roman" w:cs="Times New Roman"/>
          <w:b/>
          <w:sz w:val="24"/>
          <w:szCs w:val="24"/>
        </w:rPr>
        <w:t>.</w:t>
      </w:r>
      <w:r w:rsidRPr="00B9581A">
        <w:rPr>
          <w:rFonts w:ascii="Times New Roman" w:hAnsi="Times New Roman" w:cs="Times New Roman"/>
          <w:sz w:val="24"/>
          <w:szCs w:val="24"/>
        </w:rPr>
        <w:t xml:space="preserve"> Two-photon microscopy analysis of NPL emission spectrum. NPL fluorescence of NCs excited at 870 nm is presented in fire look-up table (upper panel). The graph is based on </w:t>
      </w:r>
      <w:r w:rsidR="000838D1">
        <w:rPr>
          <w:rFonts w:ascii="Times New Roman" w:hAnsi="Times New Roman" w:cs="Times New Roman"/>
          <w:sz w:val="24"/>
          <w:szCs w:val="24"/>
        </w:rPr>
        <w:t xml:space="preserve">image analysis of </w:t>
      </w:r>
      <w:r w:rsidRPr="00B9581A">
        <w:rPr>
          <w:rFonts w:ascii="Times New Roman" w:hAnsi="Times New Roman" w:cs="Times New Roman"/>
          <w:sz w:val="24"/>
          <w:szCs w:val="24"/>
        </w:rPr>
        <w:t>NPL fluorescence intensity measured in at least 40 identified objects. Each spot represents mean value ± standard deviation.</w:t>
      </w:r>
    </w:p>
    <w:p w14:paraId="0BBB48D9" w14:textId="77777777" w:rsidR="00F3239D" w:rsidRPr="00B9581A" w:rsidRDefault="00F3239D" w:rsidP="00B9581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66122" w14:textId="77777777" w:rsidR="00B9581A" w:rsidRDefault="00B9581A"/>
    <w:sectPr w:rsidR="00B9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1A"/>
    <w:rsid w:val="00071DC7"/>
    <w:rsid w:val="000838D1"/>
    <w:rsid w:val="000D339D"/>
    <w:rsid w:val="001D3C15"/>
    <w:rsid w:val="00201776"/>
    <w:rsid w:val="002400B7"/>
    <w:rsid w:val="002B692C"/>
    <w:rsid w:val="002F4A6B"/>
    <w:rsid w:val="003964DF"/>
    <w:rsid w:val="0046754C"/>
    <w:rsid w:val="004B0A6A"/>
    <w:rsid w:val="005954C2"/>
    <w:rsid w:val="00601D3E"/>
    <w:rsid w:val="00631857"/>
    <w:rsid w:val="00685963"/>
    <w:rsid w:val="007C5705"/>
    <w:rsid w:val="007E09C3"/>
    <w:rsid w:val="007F5511"/>
    <w:rsid w:val="00852CFD"/>
    <w:rsid w:val="008F0A0A"/>
    <w:rsid w:val="00B3128D"/>
    <w:rsid w:val="00B9581A"/>
    <w:rsid w:val="00BF28E0"/>
    <w:rsid w:val="00C1288F"/>
    <w:rsid w:val="00C22679"/>
    <w:rsid w:val="00CD1C93"/>
    <w:rsid w:val="00EB5F4C"/>
    <w:rsid w:val="00F23B3B"/>
    <w:rsid w:val="00F3239D"/>
    <w:rsid w:val="00FA4E3F"/>
    <w:rsid w:val="00FB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2DB4"/>
  <w15:docId w15:val="{30BAFD12-C14C-4012-AC8D-488A6277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581A"/>
    <w:pPr>
      <w:spacing w:after="200" w:line="276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Zwykatabela41">
    <w:name w:val="Zwykła tabela 41"/>
    <w:basedOn w:val="Standardowy"/>
    <w:uiPriority w:val="44"/>
    <w:rsid w:val="008F0A0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F0A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0A0A"/>
    <w:pPr>
      <w:spacing w:after="160" w:line="240" w:lineRule="auto"/>
    </w:pPr>
    <w:rPr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0A0A"/>
    <w:rPr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8F0A0A"/>
    <w:pPr>
      <w:spacing w:line="240" w:lineRule="auto"/>
    </w:pPr>
    <w:rPr>
      <w:i/>
      <w:iCs/>
      <w:color w:val="44546A" w:themeColor="text2"/>
      <w:sz w:val="18"/>
      <w:szCs w:val="18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0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A0A"/>
    <w:rPr>
      <w:rFonts w:ascii="Segoe UI" w:hAnsi="Segoe UI" w:cs="Segoe UI"/>
      <w:sz w:val="18"/>
      <w:szCs w:val="18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39D"/>
    <w:pPr>
      <w:spacing w:after="200"/>
    </w:pPr>
    <w:rPr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39D"/>
    <w:rPr>
      <w:b/>
      <w:bCs/>
      <w:sz w:val="20"/>
      <w:szCs w:val="20"/>
      <w:lang w:val="en-US"/>
    </w:rPr>
  </w:style>
  <w:style w:type="paragraph" w:customStyle="1" w:styleId="BATitle">
    <w:name w:val="BA_Title"/>
    <w:basedOn w:val="Normalny"/>
    <w:next w:val="BBAuthorName"/>
    <w:rsid w:val="00F23B3B"/>
    <w:pPr>
      <w:spacing w:before="720" w:after="360" w:line="48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paragraph" w:customStyle="1" w:styleId="BBAuthorName">
    <w:name w:val="BB_Author_Name"/>
    <w:basedOn w:val="Normalny"/>
    <w:next w:val="Normalny"/>
    <w:rsid w:val="00F23B3B"/>
    <w:pPr>
      <w:spacing w:after="240" w:line="480" w:lineRule="auto"/>
      <w:jc w:val="center"/>
    </w:pPr>
    <w:rPr>
      <w:rFonts w:ascii="Times" w:eastAsia="Times New Roman" w:hAnsi="Times" w:cs="Times New Roman"/>
      <w:i/>
      <w:sz w:val="24"/>
      <w:szCs w:val="20"/>
    </w:rPr>
  </w:style>
  <w:style w:type="paragraph" w:customStyle="1" w:styleId="BIEmailAddress">
    <w:name w:val="BI_Email_Address"/>
    <w:basedOn w:val="Normalny"/>
    <w:next w:val="AIReceivedDate"/>
    <w:rsid w:val="001D3C15"/>
    <w:pPr>
      <w:spacing w:line="480" w:lineRule="auto"/>
      <w:jc w:val="both"/>
    </w:pPr>
    <w:rPr>
      <w:rFonts w:ascii="Times" w:eastAsia="Times New Roman" w:hAnsi="Times" w:cs="Times New Roman"/>
      <w:sz w:val="24"/>
      <w:szCs w:val="20"/>
    </w:rPr>
  </w:style>
  <w:style w:type="paragraph" w:customStyle="1" w:styleId="AIReceivedDate">
    <w:name w:val="AI_Received_Date"/>
    <w:basedOn w:val="Normalny"/>
    <w:next w:val="Normalny"/>
    <w:rsid w:val="001D3C15"/>
    <w:pPr>
      <w:spacing w:after="240" w:line="480" w:lineRule="auto"/>
      <w:jc w:val="both"/>
    </w:pPr>
    <w:rPr>
      <w:rFonts w:ascii="Times" w:eastAsia="Times New Roman" w:hAnsi="Times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oleObject" Target="embeddings/oleObject1.bin"/><Relationship Id="rId10" Type="http://schemas.openxmlformats.org/officeDocument/2006/relationships/image" Target="media/image6.png"/><Relationship Id="rId4" Type="http://schemas.openxmlformats.org/officeDocument/2006/relationships/image" Target="media/image1.emf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456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PWR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Bazylińska</dc:creator>
  <cp:lastModifiedBy>Urszula Bazylińska</cp:lastModifiedBy>
  <cp:revision>2</cp:revision>
  <dcterms:created xsi:type="dcterms:W3CDTF">2021-03-08T21:49:00Z</dcterms:created>
  <dcterms:modified xsi:type="dcterms:W3CDTF">2021-03-08T21:49:00Z</dcterms:modified>
</cp:coreProperties>
</file>