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6FE40BB" w14:textId="77777777" w:rsidR="00000000" w:rsidRPr="005C3102" w:rsidRDefault="005C3102">
      <w:pPr>
        <w:widowControl/>
        <w:spacing w:line="360" w:lineRule="auto"/>
        <w:ind w:left="181" w:hangingChars="50" w:hanging="181"/>
        <w:jc w:val="center"/>
        <w:rPr>
          <w:rFonts w:ascii="Times New Roman" w:eastAsia="Gill Sans MT" w:hAnsi="Times New Roman" w:hint="eastAsia"/>
          <w:b/>
          <w:bCs/>
          <w:color w:val="000000"/>
          <w:kern w:val="0"/>
          <w:sz w:val="36"/>
          <w:szCs w:val="36"/>
          <w:lang w:bidi="ar"/>
        </w:rPr>
      </w:pPr>
      <w:r w:rsidRPr="005C3102">
        <w:rPr>
          <w:rFonts w:ascii="Times New Roman" w:eastAsia="Gill Sans MT" w:hAnsi="Times New Roman" w:hint="eastAsia"/>
          <w:b/>
          <w:bCs/>
          <w:color w:val="000000"/>
          <w:kern w:val="0"/>
          <w:sz w:val="36"/>
          <w:szCs w:val="36"/>
          <w:lang w:bidi="ar"/>
        </w:rPr>
        <w:t>Supporting Information for</w:t>
      </w:r>
    </w:p>
    <w:p w14:paraId="63060459" w14:textId="77777777" w:rsidR="00000000" w:rsidRPr="005C3102" w:rsidRDefault="005C3102">
      <w:pPr>
        <w:widowControl/>
        <w:spacing w:line="360" w:lineRule="auto"/>
        <w:ind w:left="181" w:hangingChars="50" w:hanging="181"/>
        <w:jc w:val="center"/>
        <w:rPr>
          <w:rFonts w:ascii="Times New Roman" w:eastAsia="Gill Sans MT" w:hAnsi="Times New Roman" w:hint="eastAsia"/>
          <w:b/>
          <w:bCs/>
          <w:color w:val="000000"/>
          <w:kern w:val="0"/>
          <w:sz w:val="36"/>
          <w:szCs w:val="36"/>
          <w:lang w:bidi="ar"/>
        </w:rPr>
      </w:pPr>
      <w:r w:rsidRPr="005C3102">
        <w:rPr>
          <w:rFonts w:ascii="Times New Roman" w:eastAsia="Gill Sans MT" w:hAnsi="Times New Roman" w:hint="eastAsia"/>
          <w:b/>
          <w:bCs/>
          <w:color w:val="000000"/>
          <w:kern w:val="0"/>
          <w:sz w:val="36"/>
          <w:szCs w:val="36"/>
          <w:lang w:bidi="ar"/>
        </w:rPr>
        <w:t>Antitumor effect of hyperoside loaded in charge reversed</w:t>
      </w:r>
      <w:r w:rsidRPr="005C3102">
        <w:rPr>
          <w:rFonts w:ascii="Times New Roman" w:eastAsia="SimSun" w:hAnsi="Times New Roman" w:hint="eastAsia"/>
          <w:b/>
          <w:bCs/>
          <w:color w:val="000000"/>
          <w:kern w:val="0"/>
          <w:sz w:val="36"/>
          <w:szCs w:val="36"/>
          <w:lang w:bidi="ar"/>
        </w:rPr>
        <w:t xml:space="preserve"> </w:t>
      </w:r>
      <w:r w:rsidRPr="005C3102">
        <w:rPr>
          <w:rFonts w:ascii="Times New Roman" w:eastAsia="Gill Sans MT" w:hAnsi="Times New Roman" w:hint="eastAsia"/>
          <w:b/>
          <w:bCs/>
          <w:color w:val="000000"/>
          <w:kern w:val="0"/>
          <w:sz w:val="36"/>
          <w:szCs w:val="36"/>
          <w:lang w:bidi="ar"/>
        </w:rPr>
        <w:t>and mitochondria-targeted liposomes</w:t>
      </w:r>
    </w:p>
    <w:p w14:paraId="78E1AFEF" w14:textId="77777777" w:rsidR="00000000" w:rsidRPr="005C3102" w:rsidRDefault="005C3102">
      <w:pPr>
        <w:widowControl/>
        <w:spacing w:line="360" w:lineRule="auto"/>
        <w:jc w:val="center"/>
        <w:rPr>
          <w:rFonts w:ascii="Times New Roman" w:eastAsia="Gill Sans MT" w:hAnsi="Times New Roman"/>
          <w:color w:val="000000"/>
          <w:kern w:val="0"/>
          <w:sz w:val="20"/>
          <w:szCs w:val="22"/>
          <w:lang w:bidi="ar"/>
        </w:rPr>
      </w:pPr>
      <w:r w:rsidRPr="005C3102">
        <w:rPr>
          <w:rFonts w:ascii="Times New Roman" w:eastAsia="Gill Sans MT" w:hAnsi="Times New Roman"/>
          <w:color w:val="000000"/>
          <w:kern w:val="0"/>
          <w:sz w:val="20"/>
          <w:szCs w:val="22"/>
          <w:lang w:bidi="ar"/>
        </w:rPr>
        <w:t>Yufei Feng</w:t>
      </w:r>
      <w:r w:rsidRPr="005C3102">
        <w:rPr>
          <w:rFonts w:ascii="Times New Roman" w:eastAsia="Gill Sans MT" w:hAnsi="Times New Roman"/>
          <w:color w:val="000000"/>
          <w:kern w:val="0"/>
          <w:sz w:val="20"/>
          <w:szCs w:val="22"/>
          <w:vertAlign w:val="superscript"/>
          <w:lang w:bidi="ar"/>
        </w:rPr>
        <w:t>1</w:t>
      </w:r>
      <w:r w:rsidRPr="005C3102">
        <w:rPr>
          <w:rFonts w:ascii="Times New Roman" w:eastAsia="Gill Sans MT" w:hAnsi="Times New Roman"/>
          <w:color w:val="000000"/>
          <w:kern w:val="0"/>
          <w:sz w:val="20"/>
          <w:szCs w:val="22"/>
          <w:vertAlign w:val="subscript"/>
          <w:lang w:bidi="ar"/>
        </w:rPr>
        <w:t>,</w:t>
      </w:r>
      <w:r w:rsidRPr="005C3102">
        <w:rPr>
          <w:rFonts w:ascii="Times New Roman" w:eastAsia="Gill Sans MT" w:hAnsi="Times New Roman"/>
          <w:color w:val="000000"/>
          <w:kern w:val="0"/>
          <w:sz w:val="20"/>
          <w:szCs w:val="22"/>
          <w:lang w:bidi="ar"/>
        </w:rPr>
        <w:t xml:space="preserve"> </w:t>
      </w:r>
      <w:r w:rsidRPr="005C3102">
        <w:rPr>
          <w:rFonts w:ascii="Times New Roman" w:eastAsia="SimSun" w:hAnsi="Times New Roman" w:hint="eastAsia"/>
          <w:color w:val="000000"/>
          <w:kern w:val="0"/>
          <w:sz w:val="20"/>
          <w:szCs w:val="22"/>
          <w:lang w:bidi="ar"/>
        </w:rPr>
        <w:t>Guozhao Qin</w:t>
      </w:r>
      <w:r w:rsidRPr="005C3102">
        <w:rPr>
          <w:rFonts w:ascii="Times New Roman" w:eastAsia="Gill Sans MT" w:hAnsi="Times New Roman"/>
          <w:color w:val="000000"/>
          <w:kern w:val="0"/>
          <w:sz w:val="20"/>
          <w:szCs w:val="22"/>
          <w:vertAlign w:val="superscript"/>
          <w:lang w:bidi="ar"/>
        </w:rPr>
        <w:t>1</w:t>
      </w:r>
      <w:r w:rsidRPr="005C3102">
        <w:rPr>
          <w:rFonts w:ascii="Times New Roman" w:eastAsia="SimSun" w:hAnsi="Times New Roman" w:hint="eastAsia"/>
          <w:color w:val="000000"/>
          <w:kern w:val="0"/>
          <w:sz w:val="20"/>
          <w:szCs w:val="22"/>
          <w:lang w:bidi="ar"/>
        </w:rPr>
        <w:t>, Shuyuan Chang</w:t>
      </w:r>
      <w:r w:rsidRPr="005C3102">
        <w:rPr>
          <w:rFonts w:ascii="Times New Roman" w:eastAsia="Gill Sans MT" w:hAnsi="Times New Roman"/>
          <w:color w:val="000000"/>
          <w:kern w:val="0"/>
          <w:sz w:val="20"/>
          <w:szCs w:val="22"/>
          <w:vertAlign w:val="superscript"/>
          <w:lang w:bidi="ar"/>
        </w:rPr>
        <w:t>1</w:t>
      </w:r>
      <w:r w:rsidRPr="005C3102">
        <w:rPr>
          <w:rFonts w:ascii="Times New Roman" w:eastAsia="SimSun" w:hAnsi="Times New Roman" w:hint="eastAsia"/>
          <w:color w:val="000000"/>
          <w:kern w:val="0"/>
          <w:sz w:val="20"/>
          <w:szCs w:val="22"/>
          <w:lang w:bidi="ar"/>
        </w:rPr>
        <w:t>, Zhongxu Jing</w:t>
      </w:r>
      <w:r w:rsidRPr="005C3102">
        <w:rPr>
          <w:rFonts w:ascii="Times New Roman" w:eastAsia="SimSun" w:hAnsi="Times New Roman" w:hint="eastAsia"/>
          <w:color w:val="000000"/>
          <w:kern w:val="0"/>
          <w:sz w:val="20"/>
          <w:szCs w:val="22"/>
          <w:vertAlign w:val="superscript"/>
          <w:lang w:bidi="ar"/>
        </w:rPr>
        <w:t>2</w:t>
      </w:r>
      <w:r w:rsidRPr="005C3102">
        <w:rPr>
          <w:rFonts w:ascii="Times New Roman" w:eastAsia="SimSun" w:hAnsi="Times New Roman" w:hint="eastAsia"/>
          <w:color w:val="000000"/>
          <w:kern w:val="0"/>
          <w:sz w:val="20"/>
          <w:szCs w:val="22"/>
          <w:lang w:bidi="ar"/>
        </w:rPr>
        <w:t>, Yanyan Zhang</w:t>
      </w:r>
      <w:r w:rsidRPr="005C3102">
        <w:rPr>
          <w:rFonts w:ascii="Times New Roman" w:eastAsia="Gill Sans MT" w:hAnsi="Times New Roman"/>
          <w:color w:val="000000"/>
          <w:kern w:val="0"/>
          <w:sz w:val="20"/>
          <w:szCs w:val="22"/>
          <w:vertAlign w:val="superscript"/>
          <w:lang w:bidi="ar"/>
        </w:rPr>
        <w:t>1</w:t>
      </w:r>
      <w:r w:rsidRPr="005C3102">
        <w:rPr>
          <w:rFonts w:ascii="Times New Roman" w:eastAsia="SimSun" w:hAnsi="Times New Roman" w:hint="eastAsia"/>
          <w:color w:val="000000"/>
          <w:kern w:val="0"/>
          <w:sz w:val="20"/>
          <w:szCs w:val="22"/>
          <w:lang w:bidi="ar"/>
        </w:rPr>
        <w:t>, Yanhong Wang</w:t>
      </w:r>
      <w:r w:rsidRPr="005C3102">
        <w:rPr>
          <w:rFonts w:ascii="Times New Roman" w:eastAsia="Gill Sans MT" w:hAnsi="Times New Roman"/>
          <w:color w:val="000000"/>
          <w:kern w:val="0"/>
          <w:sz w:val="20"/>
          <w:szCs w:val="22"/>
          <w:vertAlign w:val="superscript"/>
          <w:lang w:bidi="ar"/>
        </w:rPr>
        <w:t>1</w:t>
      </w:r>
      <w:r w:rsidRPr="005C3102">
        <w:rPr>
          <w:rFonts w:ascii="Times New Roman" w:eastAsia="Gill Sans MT" w:hAnsi="Times New Roman"/>
          <w:color w:val="000000"/>
          <w:kern w:val="0"/>
          <w:sz w:val="20"/>
          <w:szCs w:val="22"/>
          <w:lang w:bidi="ar"/>
        </w:rPr>
        <w:t>*</w:t>
      </w:r>
    </w:p>
    <w:p w14:paraId="0527495B" w14:textId="77777777" w:rsidR="00000000" w:rsidRPr="005C3102" w:rsidRDefault="005C3102">
      <w:pPr>
        <w:widowControl/>
        <w:rPr>
          <w:rFonts w:ascii="Times New Roman" w:eastAsia="Gill Sans MT" w:hAnsi="Times New Roman"/>
          <w:color w:val="000000"/>
          <w:kern w:val="0"/>
          <w:sz w:val="20"/>
          <w:szCs w:val="16"/>
          <w:lang w:bidi="ar"/>
        </w:rPr>
      </w:pPr>
      <w:r w:rsidRPr="005C3102">
        <w:rPr>
          <w:rFonts w:ascii="Times New Roman" w:eastAsia="Gill Sans MT" w:hAnsi="Times New Roman"/>
          <w:color w:val="000000"/>
          <w:kern w:val="0"/>
          <w:sz w:val="20"/>
          <w:szCs w:val="16"/>
          <w:vertAlign w:val="superscript"/>
          <w:lang w:bidi="ar"/>
        </w:rPr>
        <w:t xml:space="preserve">1 </w:t>
      </w:r>
      <w:r w:rsidRPr="005C3102">
        <w:rPr>
          <w:rFonts w:ascii="Times New Roman" w:eastAsia="Gill Sans MT" w:hAnsi="Times New Roman"/>
          <w:color w:val="000000"/>
          <w:kern w:val="0"/>
          <w:sz w:val="20"/>
          <w:szCs w:val="16"/>
          <w:lang w:bidi="ar"/>
        </w:rPr>
        <w:t>Key Laboratory of Chinese Materia Medica in Mi</w:t>
      </w:r>
      <w:r w:rsidRPr="005C3102">
        <w:rPr>
          <w:rFonts w:ascii="Times New Roman" w:eastAsia="Gill Sans MT" w:hAnsi="Times New Roman"/>
          <w:color w:val="000000"/>
          <w:kern w:val="0"/>
          <w:sz w:val="20"/>
          <w:szCs w:val="16"/>
          <w:lang w:bidi="ar"/>
        </w:rPr>
        <w:t xml:space="preserve">nistry of Education, Heilongjiang University of Chinese Medicine, Harbin, Heilongjiang, People’s Republic of China; </w:t>
      </w:r>
    </w:p>
    <w:p w14:paraId="4F35E054" w14:textId="77777777" w:rsidR="00000000" w:rsidRPr="005C3102" w:rsidRDefault="005C3102">
      <w:pPr>
        <w:widowControl/>
        <w:rPr>
          <w:rFonts w:ascii="Times New Roman" w:eastAsia="Gill Sans MT" w:hAnsi="Times New Roman"/>
          <w:color w:val="000000"/>
          <w:kern w:val="0"/>
          <w:sz w:val="20"/>
          <w:szCs w:val="16"/>
          <w:lang w:bidi="ar"/>
        </w:rPr>
      </w:pPr>
      <w:r w:rsidRPr="005C3102">
        <w:rPr>
          <w:rFonts w:ascii="Times New Roman" w:eastAsia="Gill Sans MT" w:hAnsi="Times New Roman"/>
          <w:color w:val="000000"/>
          <w:kern w:val="0"/>
          <w:sz w:val="20"/>
          <w:szCs w:val="16"/>
          <w:vertAlign w:val="superscript"/>
          <w:lang w:bidi="ar"/>
        </w:rPr>
        <w:t>2</w:t>
      </w:r>
      <w:r w:rsidRPr="005C3102">
        <w:rPr>
          <w:rFonts w:ascii="Times New Roman" w:eastAsia="Gill Sans MT" w:hAnsi="Times New Roman"/>
          <w:color w:val="000000"/>
          <w:kern w:val="0"/>
          <w:sz w:val="20"/>
          <w:szCs w:val="16"/>
          <w:lang w:bidi="ar"/>
        </w:rPr>
        <w:t xml:space="preserve"> Heilongjiang Provincial Administration of Traditional Chinese Medicine, Harbin, Heilongjiang, People’s Republic of China.</w:t>
      </w:r>
    </w:p>
    <w:p w14:paraId="60EBE02A" w14:textId="77777777" w:rsidR="00000000" w:rsidRPr="005C3102" w:rsidRDefault="005C3102">
      <w:pPr>
        <w:widowControl/>
        <w:rPr>
          <w:rFonts w:ascii="Times New Roman" w:eastAsia="Gill Sans MT" w:hAnsi="Times New Roman"/>
          <w:color w:val="000000"/>
          <w:kern w:val="0"/>
          <w:sz w:val="20"/>
          <w:szCs w:val="16"/>
          <w:lang w:bidi="ar"/>
        </w:rPr>
      </w:pPr>
      <w:r w:rsidRPr="005C3102">
        <w:rPr>
          <w:rFonts w:ascii="Times New Roman" w:eastAsia="Gill Sans MT" w:hAnsi="Times New Roman"/>
          <w:color w:val="000000"/>
          <w:kern w:val="0"/>
          <w:sz w:val="20"/>
          <w:szCs w:val="16"/>
          <w:lang w:bidi="ar"/>
        </w:rPr>
        <w:t xml:space="preserve">*Yanhong Wang, </w:t>
      </w:r>
      <w:r w:rsidRPr="005C3102">
        <w:rPr>
          <w:rFonts w:ascii="Times New Roman" w:eastAsia="Gill Sans MT" w:hAnsi="Times New Roman"/>
          <w:color w:val="000000"/>
          <w:kern w:val="0"/>
          <w:sz w:val="20"/>
          <w:szCs w:val="16"/>
          <w:lang w:bidi="ar"/>
        </w:rPr>
        <w:t xml:space="preserve">Professor, </w:t>
      </w:r>
      <w:hyperlink r:id="rId5" w:history="1">
        <w:r w:rsidRPr="005C3102">
          <w:rPr>
            <w:rFonts w:ascii="Times New Roman" w:eastAsia="Gill Sans MT" w:hAnsi="Times New Roman"/>
            <w:color w:val="000000"/>
            <w:kern w:val="0"/>
            <w:sz w:val="20"/>
            <w:szCs w:val="16"/>
            <w:lang w:bidi="ar"/>
          </w:rPr>
          <w:t>799378826@qq.com,</w:t>
        </w:r>
      </w:hyperlink>
      <w:r w:rsidRPr="005C3102">
        <w:rPr>
          <w:rFonts w:ascii="Times New Roman" w:eastAsia="Gill Sans MT" w:hAnsi="Times New Roman"/>
          <w:color w:val="000000"/>
          <w:kern w:val="0"/>
          <w:sz w:val="20"/>
          <w:szCs w:val="16"/>
          <w:lang w:bidi="ar"/>
        </w:rPr>
        <w:t xml:space="preserve"> </w:t>
      </w:r>
      <w:r w:rsidRPr="005C3102">
        <w:rPr>
          <w:rFonts w:ascii="Times New Roman" w:eastAsia="Gill Sans MT" w:hAnsi="Times New Roman" w:hint="eastAsia"/>
          <w:color w:val="000000"/>
          <w:kern w:val="0"/>
          <w:sz w:val="20"/>
          <w:szCs w:val="16"/>
          <w:lang w:bidi="ar"/>
        </w:rPr>
        <w:t>86</w:t>
      </w:r>
      <w:r w:rsidRPr="005C3102">
        <w:rPr>
          <w:rFonts w:ascii="Times New Roman" w:eastAsia="Gill Sans MT" w:hAnsi="Times New Roman"/>
          <w:color w:val="000000"/>
          <w:kern w:val="0"/>
          <w:sz w:val="20"/>
          <w:szCs w:val="16"/>
          <w:lang w:bidi="ar"/>
        </w:rPr>
        <w:t>451-87266893</w:t>
      </w:r>
      <w:r w:rsidRPr="005C3102">
        <w:rPr>
          <w:rFonts w:ascii="Times New Roman" w:eastAsia="Gill Sans MT" w:hAnsi="Times New Roman" w:hint="eastAsia"/>
          <w:color w:val="000000"/>
          <w:kern w:val="0"/>
          <w:sz w:val="20"/>
          <w:szCs w:val="16"/>
          <w:lang w:bidi="ar"/>
        </w:rPr>
        <w:t>.</w:t>
      </w:r>
    </w:p>
    <w:p w14:paraId="54038971" w14:textId="77777777" w:rsidR="00000000" w:rsidRPr="005C3102" w:rsidRDefault="005C3102">
      <w:pPr>
        <w:spacing w:line="360" w:lineRule="auto"/>
        <w:jc w:val="center"/>
        <w:rPr>
          <w:rFonts w:ascii="Times New Roman" w:eastAsia="SimSun" w:hAnsi="Times New Roman"/>
          <w:b/>
          <w:bCs/>
          <w:color w:val="000000"/>
          <w:kern w:val="0"/>
          <w:sz w:val="24"/>
          <w:lang w:bidi="ar"/>
        </w:rPr>
      </w:pP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pict w14:anchorId="0CF3517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图片 1" o:spid="_x0000_i1025" type="#_x0000_t75" alt="不同代数不同粒径结构式" style="width:415.5pt;height:322.5pt;mso-wrap-style:square;mso-position-horizontal-relative:page;mso-position-vertical-relative:page">
            <v:fill o:detectmouseclick="t"/>
            <v:imagedata r:id="rId6" o:title="不同代数不同粒径结构式"/>
          </v:shape>
        </w:pict>
      </w:r>
      <w:r w:rsidRPr="005C3102">
        <w:rPr>
          <w:rFonts w:ascii="Times New Roman" w:eastAsia="SimSun" w:hAnsi="Times New Roman"/>
          <w:b/>
          <w:bCs/>
          <w:color w:val="000000"/>
          <w:kern w:val="0"/>
          <w:sz w:val="24"/>
          <w:lang w:bidi="ar"/>
        </w:rPr>
        <w:t xml:space="preserve">Scheme </w:t>
      </w:r>
      <w:r w:rsidRPr="005C3102">
        <w:rPr>
          <w:rFonts w:ascii="Times New Roman" w:eastAsia="SimSun" w:hAnsi="Times New Roman" w:hint="eastAsia"/>
          <w:b/>
          <w:bCs/>
          <w:color w:val="000000"/>
          <w:kern w:val="0"/>
          <w:sz w:val="24"/>
          <w:lang w:bidi="ar"/>
        </w:rPr>
        <w:t>S</w:t>
      </w:r>
      <w:r w:rsidRPr="005C3102">
        <w:rPr>
          <w:rFonts w:ascii="Times New Roman" w:eastAsia="SimSun" w:hAnsi="Times New Roman"/>
          <w:b/>
          <w:bCs/>
          <w:color w:val="000000"/>
          <w:kern w:val="0"/>
          <w:sz w:val="24"/>
          <w:lang w:bidi="ar"/>
        </w:rPr>
        <w:t>1</w:t>
      </w:r>
      <w:r w:rsidRPr="005C3102">
        <w:rPr>
          <w:rFonts w:ascii="Times New Roman" w:eastAsia="SimSun" w:hAnsi="Times New Roman"/>
          <w:b/>
          <w:bCs/>
          <w:color w:val="000000"/>
          <w:kern w:val="0"/>
          <w:sz w:val="24"/>
          <w:lang w:bidi="ar"/>
        </w:rPr>
        <w:t>. Synthesis procedure of DSPE-Lys-DMA.</w:t>
      </w:r>
    </w:p>
    <w:p w14:paraId="26BC9A41" w14:textId="77777777" w:rsidR="00000000" w:rsidRPr="005C3102" w:rsidRDefault="005C3102">
      <w:pPr>
        <w:widowControl/>
        <w:spacing w:line="360" w:lineRule="auto"/>
        <w:jc w:val="left"/>
        <w:rPr>
          <w:rFonts w:ascii="Times New Roman" w:eastAsia="DengXian" w:hAnsi="Times New Roman" w:hint="eastAsia"/>
          <w:color w:val="000000"/>
          <w:kern w:val="0"/>
          <w:sz w:val="20"/>
          <w:szCs w:val="16"/>
          <w:lang w:bidi="ar"/>
        </w:rPr>
      </w:pPr>
    </w:p>
    <w:p w14:paraId="2C76802A" w14:textId="77777777" w:rsidR="00000000" w:rsidRPr="005C3102" w:rsidRDefault="005C3102">
      <w:pPr>
        <w:numPr>
          <w:ilvl w:val="0"/>
          <w:numId w:val="1"/>
        </w:numPr>
        <w:spacing w:line="360" w:lineRule="auto"/>
        <w:rPr>
          <w:rFonts w:ascii="Times New Roman" w:hAnsi="Times New Roman"/>
          <w:color w:val="000000"/>
          <w:kern w:val="0"/>
          <w:sz w:val="24"/>
          <w:lang w:bidi="ar"/>
        </w:rPr>
      </w:pP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The</w:t>
      </w:r>
      <w:r w:rsidRPr="005C3102">
        <w:rPr>
          <w:rFonts w:ascii="Times New Roman" w:hAnsi="Times New Roman"/>
          <w:color w:val="000000"/>
          <w:kern w:val="0"/>
          <w:sz w:val="24"/>
          <w:vertAlign w:val="superscript"/>
          <w:lang w:bidi="ar"/>
        </w:rPr>
        <w:t xml:space="preserve"> 1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H NMR spectrum of DSPE Lys</w:t>
      </w:r>
    </w:p>
    <w:p w14:paraId="591F88D9" w14:textId="77777777" w:rsidR="00000000" w:rsidRPr="005C3102" w:rsidRDefault="005C3102">
      <w:pPr>
        <w:spacing w:line="360" w:lineRule="auto"/>
        <w:ind w:firstLineChars="100" w:firstLine="240"/>
        <w:rPr>
          <w:rFonts w:ascii="Times New Roman" w:hAnsi="Times New Roman"/>
          <w:color w:val="000000"/>
          <w:kern w:val="0"/>
          <w:sz w:val="24"/>
          <w:lang w:bidi="ar"/>
        </w:rPr>
      </w:pP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The</w:t>
      </w:r>
      <w:r w:rsidRPr="005C3102">
        <w:rPr>
          <w:rFonts w:ascii="Times New Roman" w:hAnsi="Times New Roman"/>
          <w:color w:val="000000"/>
          <w:kern w:val="0"/>
          <w:sz w:val="24"/>
          <w:vertAlign w:val="superscript"/>
          <w:lang w:bidi="ar"/>
        </w:rPr>
        <w:t xml:space="preserve"> 1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 xml:space="preserve">H NMR spectrum of DSPE Lys </w:t>
      </w:r>
      <w:r w:rsidRPr="005C3102">
        <w:rPr>
          <w:rFonts w:ascii="Times New Roman" w:hAnsi="Times New Roman"/>
          <w:color w:val="000000"/>
          <w:sz w:val="24"/>
        </w:rPr>
        <w:t>was</w:t>
      </w:r>
      <w:r w:rsidRPr="005C3102">
        <w:rPr>
          <w:rFonts w:ascii="Times New Roman" w:hAnsi="Times New Roman" w:hint="eastAsia"/>
          <w:color w:val="000000"/>
          <w:sz w:val="24"/>
        </w:rPr>
        <w:t xml:space="preserve"> shown as 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 xml:space="preserve">follows: </w:t>
      </w:r>
      <w:r w:rsidRPr="005C3102">
        <w:rPr>
          <w:rFonts w:ascii="Times New Roman" w:hAnsi="Times New Roman"/>
          <w:color w:val="000000"/>
          <w:kern w:val="0"/>
          <w:sz w:val="24"/>
          <w:vertAlign w:val="superscript"/>
          <w:lang w:bidi="ar"/>
        </w:rPr>
        <w:t>1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H NMR (400 MHz, CDCL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3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): δ (ppm) =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 xml:space="preserve"> 0.88 (6H, t, Hz, –CH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3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), 1.25 (58H, s, CH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3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–(CH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)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14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 and –CH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–CH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–CH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–CH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–NH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), 1.41 (2H, d, –CH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–CH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–CH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–CH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–NH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), 1.57 (6H, s, –CH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–CH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–CH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–CH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–NH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 xml:space="preserve"> and CH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3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–(CH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)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14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–CH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–), 2.29 (4H, d, CH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3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-(CH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 xml:space="preserve">)15– 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lastRenderedPageBreak/>
        <w:t>CH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–CH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–), 2.98 (2H, s, –CH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–CH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–CH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–CH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–NH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), 3.91, 4.10,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 xml:space="preserve"> 4.34 (6H, m, –CH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–CH(C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17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35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COO)CH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 PO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4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–CH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–), and 5.19 (</w:t>
      </w:r>
      <w:r w:rsidRPr="005C3102">
        <w:rPr>
          <w:rFonts w:ascii="Times New Roman" w:hAnsi="Times New Roman"/>
          <w:color w:val="000000"/>
          <w:kern w:val="0"/>
          <w:sz w:val="24"/>
          <w:vertAlign w:val="superscript"/>
          <w:lang w:bidi="ar"/>
        </w:rPr>
        <w:t>1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H, s, –CH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–CH(C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17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35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COO)CH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 PO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4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–CH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–). ESI Q1 MS [M+H]</w:t>
      </w:r>
      <w:r w:rsidRPr="005C3102">
        <w:rPr>
          <w:rFonts w:ascii="Times New Roman" w:hAnsi="Times New Roman"/>
          <w:color w:val="000000"/>
          <w:kern w:val="0"/>
          <w:sz w:val="24"/>
          <w:vertAlign w:val="superscript"/>
          <w:lang w:bidi="ar"/>
        </w:rPr>
        <w:t>+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 xml:space="preserve"> m/z calculated for C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47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H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95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N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3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O</w:t>
      </w:r>
      <w:r w:rsidRPr="005C3102">
        <w:rPr>
          <w:rFonts w:ascii="Times New Roman" w:hAnsi="Times New Roman"/>
          <w:color w:val="000000"/>
          <w:kern w:val="0"/>
          <w:sz w:val="24"/>
          <w:vertAlign w:val="subscript"/>
          <w:lang w:bidi="ar"/>
        </w:rPr>
        <w:t>9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 xml:space="preserve"> P: 876.67, found: 876.56.</w:t>
      </w:r>
    </w:p>
    <w:p w14:paraId="29D1D283" w14:textId="77777777" w:rsidR="00000000" w:rsidRPr="005C3102" w:rsidRDefault="005C3102">
      <w:pPr>
        <w:numPr>
          <w:ilvl w:val="0"/>
          <w:numId w:val="1"/>
        </w:numPr>
        <w:spacing w:line="360" w:lineRule="auto"/>
        <w:rPr>
          <w:rFonts w:ascii="Times New Roman" w:eastAsia="SimSun" w:hAnsi="Times New Roman"/>
          <w:color w:val="000000"/>
          <w:kern w:val="0"/>
          <w:sz w:val="24"/>
          <w:lang w:bidi="ar"/>
        </w:rPr>
      </w:pP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 xml:space="preserve">The 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perscript"/>
          <w:lang w:bidi="ar"/>
        </w:rPr>
        <w:t>1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H NMR spectrum of DSPE-Lys-DMA</w:t>
      </w:r>
    </w:p>
    <w:p w14:paraId="7185B1B8" w14:textId="77777777" w:rsidR="00000000" w:rsidRPr="005C3102" w:rsidRDefault="005C3102">
      <w:pPr>
        <w:spacing w:line="360" w:lineRule="auto"/>
        <w:ind w:firstLineChars="100" w:firstLine="240"/>
        <w:rPr>
          <w:rFonts w:ascii="Times New Roman" w:eastAsia="SimSun" w:hAnsi="Times New Roman"/>
          <w:color w:val="000000"/>
          <w:kern w:val="0"/>
          <w:sz w:val="24"/>
          <w:lang w:bidi="ar"/>
        </w:rPr>
      </w:pP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 xml:space="preserve">The 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perscript"/>
          <w:lang w:bidi="ar"/>
        </w:rPr>
        <w:t>1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H NMR spectrum of DSPE-Lys-DMA was</w:t>
      </w:r>
      <w:r w:rsidRPr="005C3102">
        <w:rPr>
          <w:rFonts w:ascii="Times New Roman" w:hAnsi="Times New Roman"/>
          <w:color w:val="000000"/>
          <w:sz w:val="24"/>
        </w:rPr>
        <w:t xml:space="preserve"> shown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 xml:space="preserve"> as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 xml:space="preserve"> follows: 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perscript"/>
          <w:lang w:bidi="ar"/>
        </w:rPr>
        <w:t>1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 xml:space="preserve">H NMR(400 MHz, CDCL3): </w:t>
      </w:r>
      <w:r w:rsidRPr="005C3102">
        <w:rPr>
          <w:rFonts w:ascii="Times New Roman" w:eastAsia="SimSun" w:hAnsi="Times New Roman" w:hint="eastAsia"/>
          <w:color w:val="000000"/>
          <w:kern w:val="0"/>
          <w:sz w:val="24"/>
          <w:lang w:bidi="ar"/>
        </w:rPr>
        <w:t>δ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 xml:space="preserve">(ppm) = 0.88 (6H, t, 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3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), 1.26 (58H, s, 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3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(CH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)14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 xml:space="preserve"> and 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NH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C=C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 xml:space="preserve">OH), 1.41(2H, d, 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 xml:space="preserve"> NH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C=C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 xml:space="preserve">OH), 1.57 (6H, s, 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NH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C=C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OH and 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3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(CH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)14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), 1.90 (12H, s, 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3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C=C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3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), 2.29 (4H, d, 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3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(CH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)15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), 2.98 (2H, s,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NH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C=C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OH), 3.94, 4.13, and 4.36</w:t>
      </w:r>
      <w:r w:rsidRPr="005C3102">
        <w:rPr>
          <w:rFonts w:ascii="Times New Roman" w:eastAsia="SimSun" w:hAnsi="Times New Roman" w:hint="eastAsia"/>
          <w:color w:val="000000"/>
          <w:kern w:val="0"/>
          <w:sz w:val="24"/>
          <w:lang w:bidi="ar"/>
        </w:rPr>
        <w:t xml:space="preserve"> 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 xml:space="preserve">(6H, m, 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CH</w:t>
      </w:r>
      <w:r w:rsidRPr="005C3102">
        <w:rPr>
          <w:rFonts w:ascii="Times New Roman" w:eastAsia="SimSun" w:hAnsi="Times New Roman" w:hint="eastAsia"/>
          <w:color w:val="000000"/>
          <w:kern w:val="0"/>
          <w:sz w:val="24"/>
          <w:lang w:bidi="ar"/>
        </w:rPr>
        <w:t xml:space="preserve"> 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(C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17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35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COO)</w:t>
      </w:r>
      <w:r w:rsidRPr="005C3102">
        <w:rPr>
          <w:rFonts w:ascii="Times New Roman" w:eastAsia="SimSun" w:hAnsi="Times New Roman" w:hint="eastAsia"/>
          <w:color w:val="000000"/>
          <w:kern w:val="0"/>
          <w:sz w:val="24"/>
          <w:lang w:bidi="ar"/>
        </w:rPr>
        <w:t xml:space="preserve"> 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PO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4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), and 5.20 (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perscript"/>
          <w:lang w:bidi="ar"/>
        </w:rPr>
        <w:t>1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 xml:space="preserve">H, s, 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CH</w:t>
      </w:r>
      <w:r w:rsidRPr="005C3102">
        <w:rPr>
          <w:rFonts w:ascii="Times New Roman" w:eastAsia="SimSun" w:hAnsi="Times New Roman" w:hint="eastAsia"/>
          <w:color w:val="000000"/>
          <w:kern w:val="0"/>
          <w:sz w:val="24"/>
          <w:lang w:bidi="ar"/>
        </w:rPr>
        <w:t xml:space="preserve"> 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(C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17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35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COO)</w:t>
      </w:r>
      <w:r w:rsidRPr="005C3102">
        <w:rPr>
          <w:rFonts w:ascii="Times New Roman" w:eastAsia="SimSun" w:hAnsi="Times New Roman" w:hint="eastAsia"/>
          <w:color w:val="000000"/>
          <w:kern w:val="0"/>
          <w:sz w:val="24"/>
          <w:lang w:bidi="ar"/>
        </w:rPr>
        <w:t xml:space="preserve"> 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PO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4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CH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hAnsi="Times New Roman"/>
          <w:color w:val="000000"/>
          <w:kern w:val="0"/>
          <w:sz w:val="24"/>
          <w:lang w:bidi="ar"/>
        </w:rPr>
        <w:t>–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). ESI Q1 MS [M-H]</w:t>
      </w:r>
      <w:r w:rsidRPr="005C3102">
        <w:rPr>
          <w:rFonts w:ascii="Times New Roman" w:eastAsia="SimSun" w:hAnsi="Times New Roman"/>
          <w:color w:val="000000"/>
          <w:kern w:val="0"/>
          <w:sz w:val="24"/>
          <w:vertAlign w:val="superscript"/>
          <w:lang w:bidi="ar"/>
        </w:rPr>
        <w:t>-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 xml:space="preserve"> m/z calculated for C59H106N3O1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5 P: 1126.74, found: 1126.76.</w:t>
      </w:r>
    </w:p>
    <w:p w14:paraId="30FFE0A6" w14:textId="77777777" w:rsidR="00000000" w:rsidRPr="005C3102" w:rsidRDefault="005C3102">
      <w:pPr>
        <w:spacing w:line="360" w:lineRule="auto"/>
        <w:rPr>
          <w:rFonts w:ascii="Times New Roman" w:hAnsi="Times New Roman"/>
          <w:color w:val="000000"/>
          <w:sz w:val="22"/>
          <w:szCs w:val="22"/>
        </w:rPr>
      </w:pPr>
      <w:r w:rsidRPr="005C3102">
        <w:rPr>
          <w:rFonts w:ascii="Times New Roman" w:hAnsi="Times New Roman"/>
          <w:color w:val="000000"/>
          <w:sz w:val="22"/>
          <w:szCs w:val="22"/>
        </w:rPr>
        <w:t xml:space="preserve">Table </w:t>
      </w:r>
      <w:r w:rsidRPr="005C3102">
        <w:rPr>
          <w:rFonts w:ascii="Times New Roman" w:hAnsi="Times New Roman" w:hint="eastAsia"/>
          <w:color w:val="000000"/>
          <w:sz w:val="22"/>
          <w:szCs w:val="22"/>
        </w:rPr>
        <w:t>S</w:t>
      </w:r>
      <w:r w:rsidRPr="005C3102">
        <w:rPr>
          <w:rFonts w:ascii="Times New Roman" w:hAnsi="Times New Roman"/>
          <w:color w:val="000000"/>
          <w:sz w:val="22"/>
          <w:szCs w:val="22"/>
        </w:rPr>
        <w:t>1</w:t>
      </w:r>
      <w:r w:rsidRPr="005C3102">
        <w:rPr>
          <w:rFonts w:ascii="Times New Roman" w:hAnsi="Times New Roman" w:hint="eastAsia"/>
          <w:color w:val="000000"/>
          <w:sz w:val="22"/>
          <w:szCs w:val="22"/>
        </w:rPr>
        <w:t xml:space="preserve"> </w:t>
      </w:r>
      <w:r w:rsidRPr="005C3102">
        <w:rPr>
          <w:rFonts w:ascii="Times New Roman" w:hAnsi="Times New Roman"/>
          <w:color w:val="000000"/>
          <w:sz w:val="22"/>
          <w:szCs w:val="22"/>
        </w:rPr>
        <w:t>Characterization of liposomes (mean</w:t>
      </w:r>
      <w:r w:rsidRPr="005C3102">
        <w:rPr>
          <w:rFonts w:ascii="Times New Roman" w:hAnsi="Times New Roman" w:hint="eastAsia"/>
          <w:color w:val="000000"/>
          <w:sz w:val="22"/>
          <w:szCs w:val="22"/>
        </w:rPr>
        <w:t>s</w:t>
      </w:r>
      <w:r w:rsidRPr="005C3102">
        <w:rPr>
          <w:rFonts w:ascii="Times New Roman" w:hAnsi="Times New Roman"/>
          <w:color w:val="000000"/>
          <w:sz w:val="22"/>
          <w:szCs w:val="22"/>
        </w:rPr>
        <w:t xml:space="preserve"> ± SD,</w:t>
      </w:r>
      <w:r w:rsidRPr="005C3102">
        <w:rPr>
          <w:rFonts w:ascii="Times New Roman" w:hAnsi="Times New Roman" w:hint="eastAsia"/>
          <w:color w:val="000000"/>
          <w:sz w:val="22"/>
          <w:szCs w:val="22"/>
        </w:rPr>
        <w:t xml:space="preserve"> </w:t>
      </w:r>
      <w:r w:rsidRPr="005C3102">
        <w:rPr>
          <w:rFonts w:ascii="Times New Roman" w:hAnsi="Times New Roman"/>
          <w:color w:val="000000"/>
          <w:sz w:val="22"/>
          <w:szCs w:val="22"/>
        </w:rPr>
        <w:t>n=3)</w:t>
      </w:r>
    </w:p>
    <w:tbl>
      <w:tblPr>
        <w:tblW w:w="10529" w:type="dxa"/>
        <w:tblInd w:w="-1029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80"/>
        <w:gridCol w:w="4060"/>
        <w:gridCol w:w="1141"/>
        <w:gridCol w:w="1391"/>
        <w:gridCol w:w="1399"/>
        <w:gridCol w:w="958"/>
      </w:tblGrid>
      <w:tr w:rsidR="00000000" w:rsidRPr="005C3102" w14:paraId="1AA649CE" w14:textId="77777777">
        <w:tc>
          <w:tcPr>
            <w:tcW w:w="1580" w:type="dxa"/>
          </w:tcPr>
          <w:p w14:paraId="6359FD12" w14:textId="77777777" w:rsidR="00000000" w:rsidRPr="005C3102" w:rsidRDefault="005C3102">
            <w:pPr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Name</w:t>
            </w:r>
          </w:p>
        </w:tc>
        <w:tc>
          <w:tcPr>
            <w:tcW w:w="4060" w:type="dxa"/>
          </w:tcPr>
          <w:p w14:paraId="0E4E814C" w14:textId="77777777" w:rsidR="00000000" w:rsidRPr="005C3102" w:rsidRDefault="005C3102">
            <w:pPr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Formulation</w:t>
            </w:r>
          </w:p>
        </w:tc>
        <w:tc>
          <w:tcPr>
            <w:tcW w:w="1141" w:type="dxa"/>
          </w:tcPr>
          <w:p w14:paraId="74C2E758" w14:textId="77777777" w:rsidR="00000000" w:rsidRPr="005C3102" w:rsidRDefault="005C3102">
            <w:pPr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Size(nm)</w:t>
            </w:r>
          </w:p>
        </w:tc>
        <w:tc>
          <w:tcPr>
            <w:tcW w:w="1391" w:type="dxa"/>
          </w:tcPr>
          <w:p w14:paraId="743217A6" w14:textId="77777777" w:rsidR="00000000" w:rsidRPr="005C3102" w:rsidRDefault="005C3102">
            <w:pPr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PDI</w:t>
            </w:r>
          </w:p>
        </w:tc>
        <w:tc>
          <w:tcPr>
            <w:tcW w:w="1399" w:type="dxa"/>
          </w:tcPr>
          <w:p w14:paraId="40C21EBC" w14:textId="77777777" w:rsidR="00000000" w:rsidRPr="005C3102" w:rsidRDefault="005C3102">
            <w:pPr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EE(%)</w:t>
            </w:r>
          </w:p>
        </w:tc>
        <w:tc>
          <w:tcPr>
            <w:tcW w:w="958" w:type="dxa"/>
          </w:tcPr>
          <w:p w14:paraId="7221EDA2" w14:textId="77777777" w:rsidR="00000000" w:rsidRPr="005C3102" w:rsidRDefault="005C3102">
            <w:pPr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DL(%)</w:t>
            </w:r>
          </w:p>
        </w:tc>
      </w:tr>
      <w:tr w:rsidR="00000000" w:rsidRPr="005C3102" w14:paraId="1475FCFB" w14:textId="77777777">
        <w:trPr>
          <w:trHeight w:val="364"/>
        </w:trPr>
        <w:tc>
          <w:tcPr>
            <w:tcW w:w="1580" w:type="dxa"/>
            <w:tcBorders>
              <w:bottom w:val="nil"/>
            </w:tcBorders>
          </w:tcPr>
          <w:p w14:paraId="786A1150" w14:textId="77777777" w:rsidR="00000000" w:rsidRPr="005C3102" w:rsidRDefault="005C3102">
            <w:pPr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SPC-Lip</w:t>
            </w:r>
          </w:p>
        </w:tc>
        <w:tc>
          <w:tcPr>
            <w:tcW w:w="4060" w:type="dxa"/>
            <w:tcBorders>
              <w:bottom w:val="nil"/>
            </w:tcBorders>
          </w:tcPr>
          <w:p w14:paraId="18273415" w14:textId="77777777" w:rsidR="00000000" w:rsidRPr="005C3102" w:rsidRDefault="005C3102">
            <w:pPr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SPC:PEG:CHOL=</w:t>
            </w:r>
            <w:r w:rsidRPr="005C3102">
              <w:rPr>
                <w:rFonts w:ascii="Times New Roman" w:hAnsi="Times New Roman" w:hint="eastAsia"/>
                <w:color w:val="000000"/>
                <w:sz w:val="22"/>
                <w:szCs w:val="22"/>
              </w:rPr>
              <w:t>8</w:t>
            </w: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:</w:t>
            </w:r>
            <w:r w:rsidRPr="005C3102">
              <w:rPr>
                <w:rFonts w:ascii="Times New Roman" w:hAnsi="Times New Roman" w:hint="eastAsia"/>
                <w:color w:val="000000"/>
                <w:sz w:val="22"/>
                <w:szCs w:val="22"/>
              </w:rPr>
              <w:t>1.5</w:t>
            </w: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:</w:t>
            </w:r>
            <w:r w:rsidRPr="005C3102">
              <w:rPr>
                <w:rFonts w:ascii="Times New Roman" w:hAnsi="Times New Roman" w:hint="eastAsia"/>
                <w:color w:val="000000"/>
                <w:sz w:val="22"/>
                <w:szCs w:val="22"/>
              </w:rPr>
              <w:t>2</w:t>
            </w:r>
          </w:p>
        </w:tc>
        <w:tc>
          <w:tcPr>
            <w:tcW w:w="1141" w:type="dxa"/>
            <w:tcBorders>
              <w:bottom w:val="nil"/>
            </w:tcBorders>
          </w:tcPr>
          <w:p w14:paraId="3305D396" w14:textId="77777777" w:rsidR="00000000" w:rsidRPr="005C3102" w:rsidRDefault="005C3102">
            <w:pPr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106.8±3.1</w:t>
            </w:r>
          </w:p>
        </w:tc>
        <w:tc>
          <w:tcPr>
            <w:tcW w:w="1391" w:type="dxa"/>
            <w:tcBorders>
              <w:bottom w:val="nil"/>
            </w:tcBorders>
          </w:tcPr>
          <w:p w14:paraId="0192DFB0" w14:textId="77777777" w:rsidR="00000000" w:rsidRPr="005C3102" w:rsidRDefault="005C3102">
            <w:pPr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0.173±0.056</w:t>
            </w:r>
          </w:p>
        </w:tc>
        <w:tc>
          <w:tcPr>
            <w:tcW w:w="1399" w:type="dxa"/>
            <w:tcBorders>
              <w:bottom w:val="nil"/>
            </w:tcBorders>
          </w:tcPr>
          <w:p w14:paraId="7A9C0D45" w14:textId="77777777" w:rsidR="00000000" w:rsidRPr="005C3102" w:rsidRDefault="005C3102">
            <w:pPr>
              <w:rPr>
                <w:rFonts w:ascii="Times New Roman" w:hAnsi="Times New Roman" w:hint="eastAsia"/>
                <w:color w:val="000000"/>
                <w:sz w:val="22"/>
                <w:szCs w:val="22"/>
              </w:rPr>
            </w:pPr>
            <w:r w:rsidRPr="005C3102">
              <w:rPr>
                <w:rFonts w:ascii="Times New Roman" w:hAnsi="Times New Roman" w:hint="eastAsia"/>
                <w:color w:val="000000"/>
                <w:sz w:val="22"/>
                <w:szCs w:val="22"/>
              </w:rPr>
              <w:t>-</w:t>
            </w:r>
          </w:p>
        </w:tc>
        <w:tc>
          <w:tcPr>
            <w:tcW w:w="958" w:type="dxa"/>
            <w:tcBorders>
              <w:bottom w:val="nil"/>
            </w:tcBorders>
          </w:tcPr>
          <w:p w14:paraId="4FB601F5" w14:textId="77777777" w:rsidR="00000000" w:rsidRPr="005C3102" w:rsidRDefault="005C3102">
            <w:pPr>
              <w:rPr>
                <w:rFonts w:ascii="Times New Roman" w:hAnsi="Times New Roman" w:hint="eastAsia"/>
                <w:color w:val="000000"/>
                <w:sz w:val="22"/>
                <w:szCs w:val="22"/>
              </w:rPr>
            </w:pPr>
            <w:r w:rsidRPr="005C3102">
              <w:rPr>
                <w:rFonts w:ascii="Times New Roman" w:hAnsi="Times New Roman" w:hint="eastAsia"/>
                <w:color w:val="000000"/>
                <w:sz w:val="22"/>
                <w:szCs w:val="22"/>
              </w:rPr>
              <w:t>-</w:t>
            </w:r>
          </w:p>
        </w:tc>
      </w:tr>
      <w:tr w:rsidR="00000000" w:rsidRPr="005C3102" w14:paraId="2A60CA98" w14:textId="77777777">
        <w:trPr>
          <w:trHeight w:val="302"/>
        </w:trPr>
        <w:tc>
          <w:tcPr>
            <w:tcW w:w="1580" w:type="dxa"/>
            <w:tcBorders>
              <w:top w:val="nil"/>
              <w:bottom w:val="nil"/>
            </w:tcBorders>
          </w:tcPr>
          <w:p w14:paraId="0D76EF05" w14:textId="77777777" w:rsidR="00000000" w:rsidRPr="005C3102" w:rsidRDefault="005C3102">
            <w:pPr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SPC/HYP-Lip</w:t>
            </w:r>
          </w:p>
        </w:tc>
        <w:tc>
          <w:tcPr>
            <w:tcW w:w="4060" w:type="dxa"/>
            <w:tcBorders>
              <w:top w:val="nil"/>
              <w:bottom w:val="nil"/>
            </w:tcBorders>
          </w:tcPr>
          <w:p w14:paraId="26BC5162" w14:textId="77777777" w:rsidR="00000000" w:rsidRPr="005C3102" w:rsidRDefault="005C3102">
            <w:pPr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SPC:PEG:CHOL</w:t>
            </w:r>
            <w:r w:rsidRPr="005C3102">
              <w:rPr>
                <w:rFonts w:ascii="Times New Roman" w:hAnsi="Times New Roman" w:hint="eastAsia"/>
                <w:color w:val="000000"/>
                <w:sz w:val="22"/>
                <w:szCs w:val="22"/>
              </w:rPr>
              <w:t>:</w:t>
            </w: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HYP=</w:t>
            </w:r>
            <w:r w:rsidRPr="005C3102">
              <w:rPr>
                <w:rFonts w:ascii="Times New Roman" w:hAnsi="Times New Roman" w:hint="eastAsia"/>
                <w:color w:val="000000"/>
                <w:sz w:val="22"/>
                <w:szCs w:val="22"/>
              </w:rPr>
              <w:t>8</w:t>
            </w: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:</w:t>
            </w:r>
            <w:r w:rsidRPr="005C3102">
              <w:rPr>
                <w:rFonts w:ascii="Times New Roman" w:hAnsi="Times New Roman" w:hint="eastAsia"/>
                <w:color w:val="000000"/>
                <w:sz w:val="22"/>
                <w:szCs w:val="22"/>
              </w:rPr>
              <w:t>1.5</w:t>
            </w: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:</w:t>
            </w:r>
            <w:r w:rsidRPr="005C3102">
              <w:rPr>
                <w:rFonts w:ascii="Times New Roman" w:hAnsi="Times New Roman" w:hint="eastAsia"/>
                <w:color w:val="000000"/>
                <w:sz w:val="22"/>
                <w:szCs w:val="22"/>
              </w:rPr>
              <w:t>2:1</w:t>
            </w:r>
          </w:p>
        </w:tc>
        <w:tc>
          <w:tcPr>
            <w:tcW w:w="1141" w:type="dxa"/>
            <w:tcBorders>
              <w:top w:val="nil"/>
              <w:bottom w:val="nil"/>
            </w:tcBorders>
          </w:tcPr>
          <w:p w14:paraId="218AE9C8" w14:textId="77777777" w:rsidR="00000000" w:rsidRPr="005C3102" w:rsidRDefault="005C3102">
            <w:pPr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120.7±4.1</w:t>
            </w:r>
          </w:p>
        </w:tc>
        <w:tc>
          <w:tcPr>
            <w:tcW w:w="1391" w:type="dxa"/>
            <w:tcBorders>
              <w:top w:val="nil"/>
              <w:bottom w:val="nil"/>
            </w:tcBorders>
          </w:tcPr>
          <w:p w14:paraId="69375494" w14:textId="77777777" w:rsidR="00000000" w:rsidRPr="005C3102" w:rsidRDefault="005C3102">
            <w:pPr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0.182±0.077</w:t>
            </w:r>
          </w:p>
        </w:tc>
        <w:tc>
          <w:tcPr>
            <w:tcW w:w="1399" w:type="dxa"/>
            <w:tcBorders>
              <w:top w:val="nil"/>
              <w:bottom w:val="nil"/>
            </w:tcBorders>
          </w:tcPr>
          <w:p w14:paraId="0AB49114" w14:textId="77777777" w:rsidR="00000000" w:rsidRPr="005C3102" w:rsidRDefault="005C3102">
            <w:pPr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76.51±2.0</w:t>
            </w: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2</w:t>
            </w:r>
          </w:p>
        </w:tc>
        <w:tc>
          <w:tcPr>
            <w:tcW w:w="958" w:type="dxa"/>
            <w:tcBorders>
              <w:top w:val="nil"/>
              <w:bottom w:val="nil"/>
            </w:tcBorders>
          </w:tcPr>
          <w:p w14:paraId="4C2E618A" w14:textId="77777777" w:rsidR="00000000" w:rsidRPr="005C3102" w:rsidRDefault="005C3102">
            <w:pPr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5.1±0.2</w:t>
            </w:r>
          </w:p>
        </w:tc>
      </w:tr>
      <w:tr w:rsidR="00000000" w:rsidRPr="005C3102" w14:paraId="0BC0D611" w14:textId="77777777">
        <w:tc>
          <w:tcPr>
            <w:tcW w:w="1580" w:type="dxa"/>
            <w:tcBorders>
              <w:top w:val="nil"/>
              <w:bottom w:val="nil"/>
            </w:tcBorders>
          </w:tcPr>
          <w:p w14:paraId="5E48EC6E" w14:textId="77777777" w:rsidR="00000000" w:rsidRPr="005C3102" w:rsidRDefault="005C3102">
            <w:pPr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DLD-Lip</w:t>
            </w:r>
          </w:p>
        </w:tc>
        <w:tc>
          <w:tcPr>
            <w:tcW w:w="4060" w:type="dxa"/>
            <w:tcBorders>
              <w:top w:val="nil"/>
              <w:bottom w:val="nil"/>
            </w:tcBorders>
          </w:tcPr>
          <w:p w14:paraId="2EA30F2E" w14:textId="77777777" w:rsidR="00000000" w:rsidRPr="005C3102" w:rsidRDefault="005C3102">
            <w:pPr>
              <w:rPr>
                <w:rFonts w:ascii="Times New Roman" w:hAnsi="Times New Roman" w:hint="eastAsia"/>
                <w:color w:val="000000"/>
                <w:sz w:val="22"/>
                <w:szCs w:val="22"/>
              </w:rPr>
            </w:pP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SPC:DLD:PEG:CHOL=</w:t>
            </w:r>
            <w:r w:rsidRPr="005C3102">
              <w:rPr>
                <w:rFonts w:ascii="Times New Roman" w:hAnsi="Times New Roman" w:hint="eastAsia"/>
                <w:color w:val="000000"/>
                <w:sz w:val="22"/>
                <w:szCs w:val="22"/>
              </w:rPr>
              <w:t>8</w:t>
            </w: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:</w:t>
            </w:r>
            <w:r w:rsidRPr="005C3102">
              <w:rPr>
                <w:rFonts w:ascii="Times New Roman" w:hAnsi="Times New Roman" w:hint="eastAsia"/>
                <w:color w:val="000000"/>
                <w:sz w:val="22"/>
                <w:szCs w:val="22"/>
              </w:rPr>
              <w:t>2.5</w:t>
            </w: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:</w:t>
            </w:r>
            <w:r w:rsidRPr="005C3102">
              <w:rPr>
                <w:rFonts w:ascii="Times New Roman" w:hAnsi="Times New Roman" w:hint="eastAsia"/>
                <w:color w:val="000000"/>
                <w:sz w:val="22"/>
                <w:szCs w:val="22"/>
              </w:rPr>
              <w:t>1.</w:t>
            </w: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5:</w:t>
            </w:r>
            <w:r w:rsidRPr="005C3102">
              <w:rPr>
                <w:rFonts w:ascii="Times New Roman" w:hAnsi="Times New Roman" w:hint="eastAsia"/>
                <w:color w:val="000000"/>
                <w:sz w:val="22"/>
                <w:szCs w:val="22"/>
              </w:rPr>
              <w:t>2</w:t>
            </w:r>
          </w:p>
        </w:tc>
        <w:tc>
          <w:tcPr>
            <w:tcW w:w="1141" w:type="dxa"/>
            <w:tcBorders>
              <w:top w:val="nil"/>
              <w:bottom w:val="nil"/>
            </w:tcBorders>
          </w:tcPr>
          <w:p w14:paraId="408A1BAC" w14:textId="77777777" w:rsidR="00000000" w:rsidRPr="005C3102" w:rsidRDefault="005C3102">
            <w:pPr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110.5±3.9</w:t>
            </w:r>
          </w:p>
        </w:tc>
        <w:tc>
          <w:tcPr>
            <w:tcW w:w="1391" w:type="dxa"/>
            <w:tcBorders>
              <w:top w:val="nil"/>
              <w:bottom w:val="nil"/>
            </w:tcBorders>
          </w:tcPr>
          <w:p w14:paraId="0D5465A9" w14:textId="77777777" w:rsidR="00000000" w:rsidRPr="005C3102" w:rsidRDefault="005C3102">
            <w:pPr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0.178±0.069</w:t>
            </w:r>
          </w:p>
        </w:tc>
        <w:tc>
          <w:tcPr>
            <w:tcW w:w="1399" w:type="dxa"/>
            <w:tcBorders>
              <w:top w:val="nil"/>
              <w:bottom w:val="nil"/>
            </w:tcBorders>
          </w:tcPr>
          <w:p w14:paraId="79CCC581" w14:textId="77777777" w:rsidR="00000000" w:rsidRPr="005C3102" w:rsidRDefault="005C3102">
            <w:pPr>
              <w:rPr>
                <w:rFonts w:ascii="Times New Roman" w:hAnsi="Times New Roman" w:hint="eastAsia"/>
                <w:color w:val="000000"/>
                <w:sz w:val="22"/>
                <w:szCs w:val="22"/>
              </w:rPr>
            </w:pPr>
            <w:r w:rsidRPr="005C3102">
              <w:rPr>
                <w:rFonts w:ascii="Times New Roman" w:hAnsi="Times New Roman" w:hint="eastAsia"/>
                <w:color w:val="000000"/>
                <w:sz w:val="22"/>
                <w:szCs w:val="22"/>
              </w:rPr>
              <w:t>-</w:t>
            </w:r>
          </w:p>
        </w:tc>
        <w:tc>
          <w:tcPr>
            <w:tcW w:w="958" w:type="dxa"/>
            <w:tcBorders>
              <w:top w:val="nil"/>
              <w:bottom w:val="nil"/>
            </w:tcBorders>
          </w:tcPr>
          <w:p w14:paraId="3FC1E026" w14:textId="77777777" w:rsidR="00000000" w:rsidRPr="005C3102" w:rsidRDefault="005C3102">
            <w:pPr>
              <w:rPr>
                <w:rFonts w:ascii="Times New Roman" w:hAnsi="Times New Roman" w:hint="eastAsia"/>
                <w:color w:val="000000"/>
                <w:sz w:val="22"/>
                <w:szCs w:val="22"/>
              </w:rPr>
            </w:pPr>
            <w:r w:rsidRPr="005C3102">
              <w:rPr>
                <w:rFonts w:ascii="Times New Roman" w:hAnsi="Times New Roman" w:hint="eastAsia"/>
                <w:color w:val="000000"/>
                <w:sz w:val="22"/>
                <w:szCs w:val="22"/>
              </w:rPr>
              <w:t>-</w:t>
            </w:r>
          </w:p>
        </w:tc>
      </w:tr>
      <w:tr w:rsidR="00000000" w:rsidRPr="005C3102" w14:paraId="31460ABC" w14:textId="77777777">
        <w:tc>
          <w:tcPr>
            <w:tcW w:w="1580" w:type="dxa"/>
            <w:tcBorders>
              <w:top w:val="nil"/>
            </w:tcBorders>
          </w:tcPr>
          <w:p w14:paraId="7FE10FDB" w14:textId="77777777" w:rsidR="00000000" w:rsidRPr="005C3102" w:rsidRDefault="005C3102">
            <w:pPr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DLD/HYP-Lip</w:t>
            </w:r>
          </w:p>
        </w:tc>
        <w:tc>
          <w:tcPr>
            <w:tcW w:w="4060" w:type="dxa"/>
            <w:tcBorders>
              <w:top w:val="nil"/>
            </w:tcBorders>
          </w:tcPr>
          <w:p w14:paraId="782A41E9" w14:textId="77777777" w:rsidR="00000000" w:rsidRPr="005C3102" w:rsidRDefault="005C3102">
            <w:pPr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SPC:DLD:PEG:CHOL:HYP=8:2.5:1.5:2:1</w:t>
            </w:r>
          </w:p>
        </w:tc>
        <w:tc>
          <w:tcPr>
            <w:tcW w:w="1141" w:type="dxa"/>
            <w:tcBorders>
              <w:top w:val="nil"/>
            </w:tcBorders>
          </w:tcPr>
          <w:p w14:paraId="082F8381" w14:textId="77777777" w:rsidR="00000000" w:rsidRPr="005C3102" w:rsidRDefault="005C3102">
            <w:pPr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124.9±3.4</w:t>
            </w:r>
          </w:p>
        </w:tc>
        <w:tc>
          <w:tcPr>
            <w:tcW w:w="1391" w:type="dxa"/>
            <w:tcBorders>
              <w:top w:val="nil"/>
            </w:tcBorders>
          </w:tcPr>
          <w:p w14:paraId="21D4A915" w14:textId="77777777" w:rsidR="00000000" w:rsidRPr="005C3102" w:rsidRDefault="005C3102">
            <w:pPr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0.164±0.062</w:t>
            </w:r>
          </w:p>
        </w:tc>
        <w:tc>
          <w:tcPr>
            <w:tcW w:w="1399" w:type="dxa"/>
            <w:tcBorders>
              <w:top w:val="nil"/>
            </w:tcBorders>
          </w:tcPr>
          <w:p w14:paraId="76674D76" w14:textId="77777777" w:rsidR="00000000" w:rsidRPr="005C3102" w:rsidRDefault="005C3102">
            <w:pPr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94.36±1.52</w:t>
            </w:r>
          </w:p>
        </w:tc>
        <w:tc>
          <w:tcPr>
            <w:tcW w:w="958" w:type="dxa"/>
            <w:tcBorders>
              <w:top w:val="nil"/>
            </w:tcBorders>
          </w:tcPr>
          <w:p w14:paraId="7413A8F7" w14:textId="77777777" w:rsidR="00000000" w:rsidRPr="005C3102" w:rsidRDefault="005C3102">
            <w:pPr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5C3102">
              <w:rPr>
                <w:rFonts w:ascii="Times New Roman" w:hAnsi="Times New Roman"/>
                <w:color w:val="000000"/>
                <w:sz w:val="22"/>
                <w:szCs w:val="22"/>
              </w:rPr>
              <w:t>8.5±0.5</w:t>
            </w:r>
          </w:p>
        </w:tc>
      </w:tr>
    </w:tbl>
    <w:p w14:paraId="6716A3A3" w14:textId="77777777" w:rsidR="00000000" w:rsidRPr="005C3102" w:rsidRDefault="005C3102">
      <w:pPr>
        <w:rPr>
          <w:rFonts w:ascii="Times New Roman" w:hAnsi="Times New Roman"/>
          <w:color w:val="000000"/>
          <w:sz w:val="22"/>
          <w:szCs w:val="22"/>
        </w:rPr>
      </w:pPr>
      <w:r w:rsidRPr="005C3102">
        <w:rPr>
          <w:rFonts w:ascii="Times New Roman" w:hAnsi="Times New Roman"/>
          <w:color w:val="000000"/>
          <w:sz w:val="22"/>
          <w:szCs w:val="22"/>
        </w:rPr>
        <w:t>Note: CHOL, cholesterol; DSPE-mPEG2000</w:t>
      </w:r>
      <w:r w:rsidRPr="005C3102">
        <w:rPr>
          <w:rFonts w:ascii="Times New Roman" w:hAnsi="Times New Roman" w:hint="eastAsia"/>
          <w:color w:val="000000"/>
          <w:sz w:val="22"/>
          <w:szCs w:val="22"/>
        </w:rPr>
        <w:t xml:space="preserve">, </w:t>
      </w:r>
      <w:r w:rsidRPr="005C3102">
        <w:rPr>
          <w:rFonts w:ascii="Times New Roman" w:hAnsi="Times New Roman"/>
          <w:color w:val="000000"/>
          <w:sz w:val="22"/>
          <w:szCs w:val="22"/>
        </w:rPr>
        <w:t>PEG</w:t>
      </w:r>
      <w:r w:rsidRPr="005C3102">
        <w:rPr>
          <w:rFonts w:ascii="Times New Roman" w:hAnsi="Times New Roman" w:hint="eastAsia"/>
          <w:color w:val="000000"/>
          <w:sz w:val="22"/>
          <w:szCs w:val="22"/>
        </w:rPr>
        <w:t>;</w:t>
      </w:r>
      <w:r w:rsidRPr="005C3102">
        <w:rPr>
          <w:rFonts w:ascii="Times New Roman" w:hAnsi="Times New Roman"/>
          <w:color w:val="000000"/>
          <w:sz w:val="22"/>
          <w:szCs w:val="22"/>
        </w:rPr>
        <w:t xml:space="preserve"> PDI, polydispersity index.</w:t>
      </w:r>
    </w:p>
    <w:p w14:paraId="6A90A025" w14:textId="77777777" w:rsidR="00000000" w:rsidRPr="005C3102" w:rsidRDefault="005C3102">
      <w:pPr>
        <w:widowControl/>
        <w:numPr>
          <w:ilvl w:val="0"/>
          <w:numId w:val="1"/>
        </w:numPr>
        <w:spacing w:line="360" w:lineRule="auto"/>
        <w:rPr>
          <w:rFonts w:ascii="Times New Roman" w:eastAsia="SimSun" w:hAnsi="Times New Roman"/>
          <w:color w:val="000000"/>
          <w:kern w:val="0"/>
          <w:sz w:val="24"/>
          <w:lang w:bidi="ar"/>
        </w:rPr>
      </w:pP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>Identification of ce</w:t>
      </w: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 xml:space="preserve">llular uptake pathways </w:t>
      </w:r>
    </w:p>
    <w:p w14:paraId="495C95EA" w14:textId="77777777" w:rsidR="00000000" w:rsidRPr="005C3102" w:rsidRDefault="005C3102">
      <w:pPr>
        <w:widowControl/>
        <w:spacing w:line="360" w:lineRule="auto"/>
        <w:ind w:firstLineChars="100" w:firstLine="240"/>
        <w:rPr>
          <w:rFonts w:ascii="Times New Roman" w:hAnsi="Times New Roman"/>
          <w:color w:val="000000"/>
          <w:sz w:val="24"/>
        </w:rPr>
      </w:pPr>
      <w:r w:rsidRPr="005C3102">
        <w:rPr>
          <w:rFonts w:ascii="Times New Roman" w:hAnsi="Times New Roman"/>
          <w:color w:val="000000"/>
          <w:sz w:val="24"/>
        </w:rPr>
        <w:t xml:space="preserve">The internalization mechanisms of dual-functional liposomes (DLD-Lip) in CBRH-7919 cells were evaluated using various blockers of specific cellular endocytosis pathways, respectively </w:t>
      </w:r>
      <w:r w:rsidRPr="005C3102">
        <w:rPr>
          <w:rFonts w:ascii="Times New Roman" w:hAnsi="Times New Roman" w:hint="eastAsia"/>
          <w:color w:val="000000"/>
          <w:sz w:val="24"/>
          <w:vertAlign w:val="superscript"/>
        </w:rPr>
        <w:t>1</w:t>
      </w:r>
      <w:r w:rsidRPr="005C3102">
        <w:rPr>
          <w:rFonts w:ascii="Times New Roman" w:hAnsi="Times New Roman"/>
          <w:color w:val="000000"/>
          <w:sz w:val="24"/>
          <w:vertAlign w:val="superscript"/>
        </w:rPr>
        <w:t>-</w:t>
      </w:r>
      <w:r w:rsidRPr="005C3102">
        <w:rPr>
          <w:rFonts w:ascii="Times New Roman" w:hAnsi="Times New Roman" w:hint="eastAsia"/>
          <w:color w:val="000000"/>
          <w:sz w:val="24"/>
          <w:vertAlign w:val="superscript"/>
        </w:rPr>
        <w:t>3</w:t>
      </w:r>
      <w:r w:rsidRPr="005C3102">
        <w:rPr>
          <w:rFonts w:ascii="Times New Roman" w:hAnsi="Times New Roman"/>
          <w:color w:val="000000"/>
          <w:sz w:val="24"/>
        </w:rPr>
        <w:t>.</w:t>
      </w:r>
      <w:r w:rsidRPr="005C3102">
        <w:rPr>
          <w:rFonts w:ascii="Times New Roman" w:hAnsi="Times New Roman" w:hint="eastAsia"/>
          <w:color w:val="000000"/>
          <w:sz w:val="24"/>
        </w:rPr>
        <w:t xml:space="preserve"> 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 xml:space="preserve">To estimate the endocytosis pathways of the 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>D</w:t>
      </w:r>
      <w:r w:rsidRPr="005C3102">
        <w:rPr>
          <w:rFonts w:ascii="Times New Roman" w:eastAsia="AdvOT863180fb" w:hAnsi="Times New Roman" w:hint="eastAsia"/>
          <w:color w:val="000000"/>
          <w:kern w:val="0"/>
          <w:sz w:val="24"/>
          <w:lang w:bidi="ar"/>
        </w:rPr>
        <w:t>L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>D-Lips,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 xml:space="preserve"> </w:t>
      </w:r>
      <w:r w:rsidRPr="005C3102">
        <w:rPr>
          <w:rFonts w:ascii="TimesNewRomanPSMT" w:hAnsi="TimesNewRomanPSMT" w:cs="TimesNewRomanPSMT" w:hint="eastAsia"/>
          <w:color w:val="000000"/>
          <w:kern w:val="0"/>
          <w:sz w:val="24"/>
        </w:rPr>
        <w:t>CBRH-7919 cells</w:t>
      </w:r>
      <w:r w:rsidRPr="005C3102">
        <w:rPr>
          <w:rFonts w:ascii="Times New Roman" w:eastAsia="AdvOT863180fb" w:hAnsi="Times New Roman" w:hint="eastAsia"/>
          <w:color w:val="000000"/>
          <w:kern w:val="0"/>
          <w:sz w:val="24"/>
          <w:lang w:bidi="ar"/>
        </w:rPr>
        <w:t xml:space="preserve"> 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 xml:space="preserve">were seeded (4 </w:t>
      </w:r>
      <w:r w:rsidRPr="005C3102">
        <w:rPr>
          <w:rFonts w:ascii="Arial" w:eastAsia="AdvP4C4E74" w:hAnsi="Arial" w:cs="Arial"/>
          <w:color w:val="000000"/>
          <w:kern w:val="0"/>
          <w:sz w:val="24"/>
          <w:lang w:bidi="ar"/>
        </w:rPr>
        <w:t>×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>10</w:t>
      </w:r>
      <w:r w:rsidRPr="005C3102">
        <w:rPr>
          <w:rFonts w:ascii="Times New Roman" w:eastAsia="AdvOT863180fb" w:hAnsi="Times New Roman"/>
          <w:color w:val="000000"/>
          <w:kern w:val="0"/>
          <w:sz w:val="24"/>
          <w:vertAlign w:val="superscript"/>
          <w:lang w:bidi="ar"/>
        </w:rPr>
        <w:t>5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 xml:space="preserve"> cells/well) in six-well plates in 2 ml of growth medium and cultured under 5% CO</w:t>
      </w:r>
      <w:r w:rsidRPr="005C3102">
        <w:rPr>
          <w:rFonts w:ascii="Times New Roman" w:eastAsia="AdvOT863180fb" w:hAnsi="Times New Roman"/>
          <w:color w:val="000000"/>
          <w:kern w:val="0"/>
          <w:sz w:val="24"/>
          <w:vertAlign w:val="subscript"/>
          <w:lang w:bidi="ar"/>
        </w:rPr>
        <w:t>2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 xml:space="preserve"> at 37 </w:t>
      </w:r>
      <w:r w:rsidRPr="005C3102">
        <w:rPr>
          <w:rFonts w:ascii="Times New Roman" w:hAnsi="Times New Roman"/>
          <w:color w:val="000000"/>
          <w:sz w:val="24"/>
        </w:rPr>
        <w:t>°C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 xml:space="preserve"> for 12 h. Then </w:t>
      </w:r>
      <w:r w:rsidRPr="005C3102">
        <w:rPr>
          <w:rFonts w:ascii="TimesNewRomanPSMT" w:hAnsi="TimesNewRomanPSMT" w:cs="TimesNewRomanPSMT" w:hint="eastAsia"/>
          <w:color w:val="000000"/>
          <w:kern w:val="0"/>
          <w:sz w:val="24"/>
        </w:rPr>
        <w:t>CBRH-7919 cells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 xml:space="preserve"> were pre-incubated with different speci</w:t>
      </w:r>
      <w:r w:rsidRPr="005C3102">
        <w:rPr>
          <w:rFonts w:ascii="Times New Roman" w:eastAsia="AdvOT863180fb + fb" w:hAnsi="Times New Roman"/>
          <w:color w:val="000000"/>
          <w:kern w:val="0"/>
          <w:sz w:val="24"/>
          <w:lang w:bidi="ar"/>
        </w:rPr>
        <w:t>fi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>c agents for various kinds of endocytosis (inhi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 xml:space="preserve">bitor of caveolin mediated endocytosis: </w:t>
      </w:r>
      <w:r w:rsidRPr="005C3102">
        <w:rPr>
          <w:rFonts w:ascii="Times New Roman" w:eastAsia="AdvOT863180fb" w:hAnsi="Times New Roman" w:hint="eastAsia"/>
          <w:color w:val="000000"/>
          <w:kern w:val="0"/>
          <w:sz w:val="24"/>
          <w:lang w:bidi="ar"/>
        </w:rPr>
        <w:t>fi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>lipin (</w:t>
      </w:r>
      <w:r w:rsidRPr="005C3102">
        <w:rPr>
          <w:rFonts w:ascii="Times New Roman" w:eastAsia="AdvOT863180fb" w:hAnsi="Times New Roman" w:hint="eastAsia"/>
          <w:color w:val="000000"/>
          <w:kern w:val="0"/>
          <w:sz w:val="24"/>
          <w:lang w:bidi="ar"/>
        </w:rPr>
        <w:t>4.85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 xml:space="preserve"> </w:t>
      </w:r>
      <w:r w:rsidRPr="005C3102">
        <w:rPr>
          <w:rFonts w:ascii="Times New Roman" w:eastAsia="AdvP3F4C13" w:hAnsi="Times New Roman"/>
          <w:color w:val="000000"/>
          <w:kern w:val="0"/>
          <w:sz w:val="24"/>
          <w:lang w:bidi="ar"/>
        </w:rPr>
        <w:t>m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>g/ml); inhibitor of macropinocytosis: amiloride (1.</w:t>
      </w:r>
      <w:r w:rsidRPr="005C3102">
        <w:rPr>
          <w:rFonts w:ascii="Times New Roman" w:eastAsia="AdvOT863180fb" w:hAnsi="Times New Roman" w:hint="eastAsia"/>
          <w:color w:val="000000"/>
          <w:kern w:val="0"/>
          <w:sz w:val="24"/>
          <w:lang w:bidi="ar"/>
        </w:rPr>
        <w:t>34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 xml:space="preserve"> mg/ml); inhibitor of clathrin-mediated endocytosis: chlorpromazine (</w:t>
      </w:r>
      <w:r w:rsidRPr="005C3102">
        <w:rPr>
          <w:rFonts w:ascii="Times New Roman" w:eastAsia="AdvOT863180fb" w:hAnsi="Times New Roman" w:hint="eastAsia"/>
          <w:color w:val="000000"/>
          <w:kern w:val="0"/>
          <w:sz w:val="24"/>
          <w:lang w:bidi="ar"/>
        </w:rPr>
        <w:t>19.55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 xml:space="preserve"> </w:t>
      </w:r>
      <w:r w:rsidRPr="005C3102">
        <w:rPr>
          <w:rFonts w:ascii="Times New Roman" w:eastAsia="AdvP3F4C13" w:hAnsi="Times New Roman"/>
          <w:color w:val="000000"/>
          <w:kern w:val="0"/>
          <w:sz w:val="24"/>
          <w:lang w:bidi="ar"/>
        </w:rPr>
        <w:t>m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>g/ml)) for 0.5 h at 37</w:t>
      </w:r>
      <w:r w:rsidRPr="005C3102">
        <w:rPr>
          <w:rFonts w:ascii="Times New Roman" w:eastAsia="AdvOT863180fb" w:hAnsi="Times New Roman" w:hint="eastAsia"/>
          <w:color w:val="000000"/>
          <w:kern w:val="0"/>
          <w:sz w:val="24"/>
          <w:lang w:bidi="ar"/>
        </w:rPr>
        <w:t xml:space="preserve"> </w:t>
      </w:r>
      <w:r w:rsidRPr="005C3102">
        <w:rPr>
          <w:rFonts w:ascii="Times New Roman" w:hAnsi="Times New Roman"/>
          <w:color w:val="000000"/>
          <w:sz w:val="24"/>
        </w:rPr>
        <w:t>°C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>. Subsequently, the</w:t>
      </w:r>
      <w:r w:rsidRPr="005C3102">
        <w:rPr>
          <w:rFonts w:ascii="Times New Roman" w:eastAsia="AdvOT863180fb" w:hAnsi="Times New Roman" w:hint="eastAsia"/>
          <w:color w:val="000000"/>
          <w:kern w:val="0"/>
          <w:sz w:val="24"/>
          <w:lang w:bidi="ar"/>
        </w:rPr>
        <w:t xml:space="preserve"> </w:t>
      </w:r>
      <w:r w:rsidRPr="005C3102">
        <w:rPr>
          <w:rFonts w:ascii="Times New Roman" w:eastAsia="AdvOT863180fb" w:hAnsi="Times New Roman" w:hint="eastAsia"/>
          <w:color w:val="000000"/>
          <w:kern w:val="0"/>
          <w:sz w:val="24"/>
          <w:lang w:bidi="ar"/>
        </w:rPr>
        <w:lastRenderedPageBreak/>
        <w:t>HYP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 xml:space="preserve"> loaded dual</w:t>
      </w:r>
      <w:r w:rsidRPr="005C3102">
        <w:rPr>
          <w:rFonts w:ascii="Times New Roman" w:eastAsia="AdvOT863180fb" w:hAnsi="Times New Roman" w:hint="eastAsia"/>
          <w:color w:val="000000"/>
          <w:kern w:val="0"/>
          <w:sz w:val="24"/>
          <w:lang w:bidi="ar"/>
        </w:rPr>
        <w:t xml:space="preserve"> 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 xml:space="preserve">functional 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>liposomes (D</w:t>
      </w:r>
      <w:r w:rsidRPr="005C3102">
        <w:rPr>
          <w:rFonts w:ascii="Times New Roman" w:eastAsia="AdvOT863180fb" w:hAnsi="Times New Roman" w:hint="eastAsia"/>
          <w:color w:val="000000"/>
          <w:kern w:val="0"/>
          <w:sz w:val="24"/>
          <w:lang w:bidi="ar"/>
        </w:rPr>
        <w:t>L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>D/</w:t>
      </w:r>
      <w:r w:rsidRPr="005C3102">
        <w:rPr>
          <w:rFonts w:ascii="Times New Roman" w:eastAsia="AdvOT863180fb" w:hAnsi="Times New Roman" w:hint="eastAsia"/>
          <w:color w:val="000000"/>
          <w:kern w:val="0"/>
          <w:sz w:val="24"/>
          <w:lang w:bidi="ar"/>
        </w:rPr>
        <w:t>HYP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 xml:space="preserve">-Lips) were diluted in culture medium to reach a </w:t>
      </w:r>
      <w:r w:rsidRPr="005C3102">
        <w:rPr>
          <w:rFonts w:ascii="Times New Roman" w:eastAsia="AdvOT863180fb + fb" w:hAnsi="Times New Roman"/>
          <w:color w:val="000000"/>
          <w:kern w:val="0"/>
          <w:sz w:val="24"/>
          <w:lang w:bidi="ar"/>
        </w:rPr>
        <w:t>fi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 xml:space="preserve">nal </w:t>
      </w:r>
      <w:r w:rsidRPr="005C3102">
        <w:rPr>
          <w:rFonts w:ascii="TimesNewRomanPSMT" w:eastAsia="SimSun" w:hAnsi="TimesNewRomanPSMT" w:cs="TimesNewRomanPSMT" w:hint="eastAsia"/>
          <w:color w:val="000000"/>
          <w:kern w:val="0"/>
          <w:sz w:val="24"/>
        </w:rPr>
        <w:t>HYP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 xml:space="preserve"> con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 xml:space="preserve">centration of 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>0.5 μg/mL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 xml:space="preserve">. After incubation at 37 </w:t>
      </w:r>
      <w:r w:rsidRPr="005C3102">
        <w:rPr>
          <w:rFonts w:ascii="Times New Roman" w:hAnsi="Times New Roman"/>
          <w:color w:val="000000"/>
          <w:sz w:val="24"/>
        </w:rPr>
        <w:t>°C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 xml:space="preserve"> for 4 h, collected cell pellets were washed twice with cold PBS and the </w:t>
      </w:r>
      <w:r w:rsidRPr="005C3102">
        <w:rPr>
          <w:rFonts w:ascii="Times New Roman" w:eastAsia="AdvOT863180fb + fb" w:hAnsi="Times New Roman"/>
          <w:color w:val="000000"/>
          <w:kern w:val="0"/>
          <w:sz w:val="24"/>
          <w:lang w:bidi="ar"/>
        </w:rPr>
        <w:t>fl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 xml:space="preserve">uorescence intensity was determined by </w:t>
      </w:r>
      <w:r w:rsidRPr="005C3102">
        <w:rPr>
          <w:rFonts w:ascii="Times New Roman" w:eastAsia="AdvOT863180fb + fb" w:hAnsi="Times New Roman"/>
          <w:color w:val="000000"/>
          <w:kern w:val="0"/>
          <w:sz w:val="24"/>
          <w:lang w:bidi="ar"/>
        </w:rPr>
        <w:t>fl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>ow cytomet</w:t>
      </w:r>
      <w:r w:rsidRPr="005C3102">
        <w:rPr>
          <w:rFonts w:ascii="Times New Roman" w:eastAsia="AdvOT863180fb" w:hAnsi="Times New Roman"/>
          <w:color w:val="000000"/>
          <w:kern w:val="0"/>
          <w:sz w:val="24"/>
          <w:lang w:bidi="ar"/>
        </w:rPr>
        <w:t>er.</w:t>
      </w:r>
    </w:p>
    <w:p w14:paraId="7FF0101D" w14:textId="77777777" w:rsidR="00000000" w:rsidRPr="005C3102" w:rsidRDefault="005C3102">
      <w:pPr>
        <w:spacing w:line="360" w:lineRule="auto"/>
        <w:ind w:firstLineChars="100" w:firstLine="240"/>
        <w:rPr>
          <w:rFonts w:ascii="Times New Roman" w:hAnsi="Times New Roman"/>
          <w:color w:val="000000"/>
          <w:sz w:val="24"/>
        </w:rPr>
      </w:pPr>
      <w:r w:rsidRPr="005C3102">
        <w:rPr>
          <w:rFonts w:ascii="Times New Roman" w:hAnsi="Times New Roman"/>
          <w:color w:val="000000"/>
          <w:sz w:val="24"/>
        </w:rPr>
        <w:t xml:space="preserve"> </w:t>
      </w:r>
      <w:r w:rsidRPr="005C3102">
        <w:rPr>
          <w:rFonts w:ascii="AdvOT863180fb" w:eastAsia="AdvOT863180fb" w:hAnsi="AdvOT863180fb" w:cs="AdvOT863180fb"/>
          <w:color w:val="000000"/>
          <w:kern w:val="0"/>
          <w:sz w:val="24"/>
          <w:lang w:bidi="ar"/>
        </w:rPr>
        <w:t xml:space="preserve"> </w:t>
      </w:r>
      <w:r w:rsidRPr="005C3102">
        <w:rPr>
          <w:rFonts w:ascii="Times New Roman" w:hAnsi="Times New Roman" w:hint="eastAsia"/>
          <w:color w:val="000000"/>
          <w:sz w:val="24"/>
        </w:rPr>
        <w:t xml:space="preserve">As shown in </w:t>
      </w:r>
      <w:r w:rsidRPr="005C3102">
        <w:rPr>
          <w:rFonts w:ascii="Times New Roman" w:hAnsi="Times New Roman" w:hint="eastAsia"/>
          <w:color w:val="000000"/>
          <w:sz w:val="24"/>
        </w:rPr>
        <w:t>Figure S1</w:t>
      </w:r>
      <w:r w:rsidRPr="005C3102">
        <w:rPr>
          <w:rFonts w:ascii="Times New Roman" w:hAnsi="Times New Roman" w:hint="eastAsia"/>
          <w:color w:val="000000"/>
          <w:sz w:val="24"/>
        </w:rPr>
        <w:t>, all of the cellular uptake of DLD/HYP-Lip decreased remarkably in the presence of amiloride (p &lt; 0.05), an inhibitor of macropinocytosis, and similar phenomena was observed in the presence of chlorpromazine, an inhibitor of cla</w:t>
      </w:r>
      <w:r w:rsidRPr="005C3102">
        <w:rPr>
          <w:rFonts w:ascii="Times New Roman" w:hAnsi="Times New Roman" w:hint="eastAsia"/>
          <w:color w:val="000000"/>
          <w:sz w:val="24"/>
        </w:rPr>
        <w:t>thrin-mediated endocytosis. In contrast, the presence of filipin, an inhibitor of caveolin-mediated endocytosis, had no significant effect on the cellular uptake of DLD/HYP-Lip. It was speculated that DLD-Lips would enter the cells initially in macropinoso</w:t>
      </w:r>
      <w:r w:rsidRPr="005C3102">
        <w:rPr>
          <w:rFonts w:ascii="Times New Roman" w:hAnsi="Times New Roman" w:hint="eastAsia"/>
          <w:color w:val="000000"/>
          <w:sz w:val="24"/>
        </w:rPr>
        <w:t xml:space="preserve">mes and clathrincoated vesicles by macropinocytosis and clathrindependent endocytosis, respectively, and both further in endosomes/lysosomes. </w:t>
      </w:r>
      <w:r w:rsidRPr="005C3102">
        <w:rPr>
          <w:rFonts w:ascii="Times New Roman" w:hAnsi="Times New Roman"/>
          <w:color w:val="000000"/>
          <w:sz w:val="24"/>
        </w:rPr>
        <w:t>Owing to DLD conjugate containing lysine</w:t>
      </w:r>
      <w:r w:rsidRPr="005C3102">
        <w:rPr>
          <w:rFonts w:ascii="Times New Roman" w:hAnsi="Times New Roman" w:hint="eastAsia"/>
          <w:color w:val="000000"/>
          <w:sz w:val="24"/>
        </w:rPr>
        <w:t>s</w:t>
      </w:r>
      <w:r w:rsidRPr="005C3102">
        <w:rPr>
          <w:rFonts w:ascii="Times New Roman" w:hAnsi="Times New Roman"/>
          <w:color w:val="000000"/>
          <w:sz w:val="24"/>
        </w:rPr>
        <w:t>, DLD-Lips might perform the proton sponge effect similar to polyethyleni</w:t>
      </w:r>
      <w:r w:rsidRPr="005C3102">
        <w:rPr>
          <w:rFonts w:ascii="Times New Roman" w:hAnsi="Times New Roman"/>
          <w:color w:val="000000"/>
          <w:sz w:val="24"/>
        </w:rPr>
        <w:t xml:space="preserve">mine (PEI) which leading to the swelling and disruption of the endosomes/lysosomes for cytoplasmic liberation of the intact liposomes </w:t>
      </w:r>
      <w:r w:rsidRPr="005C3102">
        <w:rPr>
          <w:rFonts w:ascii="Times New Roman" w:hAnsi="Times New Roman" w:hint="eastAsia"/>
          <w:color w:val="000000"/>
          <w:sz w:val="24"/>
          <w:vertAlign w:val="superscript"/>
        </w:rPr>
        <w:t>4</w:t>
      </w:r>
      <w:r w:rsidRPr="005C3102">
        <w:rPr>
          <w:rFonts w:ascii="Times New Roman" w:hAnsi="Times New Roman"/>
          <w:color w:val="000000"/>
          <w:sz w:val="24"/>
          <w:vertAlign w:val="superscript"/>
        </w:rPr>
        <w:t>,</w:t>
      </w:r>
      <w:r w:rsidRPr="005C3102">
        <w:rPr>
          <w:rFonts w:ascii="Times New Roman" w:hAnsi="Times New Roman" w:hint="eastAsia"/>
          <w:color w:val="000000"/>
          <w:sz w:val="24"/>
          <w:vertAlign w:val="superscript"/>
        </w:rPr>
        <w:t xml:space="preserve"> </w:t>
      </w:r>
      <w:r w:rsidRPr="005C3102">
        <w:rPr>
          <w:rFonts w:ascii="Times New Roman" w:hAnsi="Times New Roman"/>
          <w:color w:val="000000"/>
          <w:sz w:val="24"/>
          <w:vertAlign w:val="superscript"/>
        </w:rPr>
        <w:t>5</w:t>
      </w:r>
      <w:r w:rsidRPr="005C3102">
        <w:rPr>
          <w:rFonts w:ascii="Times New Roman" w:hAnsi="Times New Roman"/>
          <w:color w:val="000000"/>
          <w:sz w:val="24"/>
        </w:rPr>
        <w:t xml:space="preserve">. It is noteworthy that internalization through macropinocytosis is more efficient than that through clathrinmediated </w:t>
      </w:r>
      <w:r w:rsidRPr="005C3102">
        <w:rPr>
          <w:rFonts w:ascii="Times New Roman" w:hAnsi="Times New Roman"/>
          <w:color w:val="000000"/>
          <w:sz w:val="24"/>
        </w:rPr>
        <w:t xml:space="preserve">endocytosis, since more porous membrane structure of macropinosomes can enhance leakage of inclusions into cytoplasm compared with clathrin-coated naocarriers, in terms of avoiding endosomal/lysosomal degradation </w:t>
      </w:r>
      <w:r w:rsidRPr="005C3102">
        <w:rPr>
          <w:rFonts w:ascii="Times New Roman" w:hAnsi="Times New Roman" w:hint="eastAsia"/>
          <w:color w:val="000000"/>
          <w:sz w:val="24"/>
          <w:vertAlign w:val="superscript"/>
        </w:rPr>
        <w:t>6</w:t>
      </w:r>
      <w:r w:rsidRPr="005C3102">
        <w:rPr>
          <w:rFonts w:ascii="Times New Roman" w:hAnsi="Times New Roman"/>
          <w:color w:val="000000"/>
          <w:sz w:val="24"/>
          <w:vertAlign w:val="superscript"/>
        </w:rPr>
        <w:t>,</w:t>
      </w:r>
      <w:r w:rsidRPr="005C3102">
        <w:rPr>
          <w:rFonts w:ascii="Times New Roman" w:hAnsi="Times New Roman" w:hint="eastAsia"/>
          <w:color w:val="000000"/>
          <w:sz w:val="24"/>
          <w:vertAlign w:val="superscript"/>
        </w:rPr>
        <w:t xml:space="preserve"> 7</w:t>
      </w:r>
      <w:r w:rsidRPr="005C3102">
        <w:rPr>
          <w:rFonts w:ascii="Times New Roman" w:hAnsi="Times New Roman"/>
          <w:color w:val="000000"/>
          <w:sz w:val="24"/>
        </w:rPr>
        <w:t>.</w:t>
      </w:r>
    </w:p>
    <w:p w14:paraId="37A72E22" w14:textId="77777777" w:rsidR="00000000" w:rsidRPr="005C3102" w:rsidRDefault="005C3102">
      <w:pPr>
        <w:pStyle w:val="EndNoteBibliography"/>
        <w:ind w:left="300" w:hangingChars="150" w:hanging="300"/>
        <w:jc w:val="center"/>
        <w:rPr>
          <w:rFonts w:ascii="Times New Roman" w:hAnsi="Times New Roman" w:hint="eastAsia"/>
          <w:color w:val="000000"/>
          <w:szCs w:val="20"/>
        </w:rPr>
      </w:pPr>
      <w:r w:rsidRPr="005C3102">
        <w:rPr>
          <w:rFonts w:ascii="Times New Roman" w:hAnsi="Times New Roman" w:hint="eastAsia"/>
          <w:color w:val="000000"/>
          <w:szCs w:val="20"/>
        </w:rPr>
        <w:pict w14:anchorId="6D891E17">
          <v:shape id="图片 9" o:spid="_x0000_i1026" type="#_x0000_t75" alt="摄取路径" style="width:249pt;height:176.25pt;mso-wrap-style:square;mso-position-horizontal-relative:page;mso-position-vertical-relative:page">
            <v:fill o:detectmouseclick="t"/>
            <v:imagedata r:id="rId7" o:title="摄取路径"/>
          </v:shape>
        </w:pict>
      </w:r>
    </w:p>
    <w:p w14:paraId="23A1A319" w14:textId="77777777" w:rsidR="00000000" w:rsidRPr="005C3102" w:rsidRDefault="005C3102">
      <w:pPr>
        <w:pStyle w:val="EndNoteBibliography"/>
        <w:ind w:left="330" w:hangingChars="150" w:hanging="330"/>
        <w:rPr>
          <w:rFonts w:ascii="Times New Roman" w:hAnsi="Times New Roman" w:cs="Times New Roman"/>
          <w:color w:val="000000"/>
          <w:sz w:val="22"/>
          <w:szCs w:val="22"/>
        </w:rPr>
      </w:pPr>
      <w:r w:rsidRPr="005C3102">
        <w:rPr>
          <w:rFonts w:ascii="Times New Roman" w:hAnsi="Times New Roman" w:cs="Times New Roman"/>
          <w:b/>
          <w:bCs/>
          <w:color w:val="000000"/>
          <w:sz w:val="22"/>
          <w:szCs w:val="22"/>
        </w:rPr>
        <w:t xml:space="preserve">Figure </w:t>
      </w:r>
      <w:r w:rsidRPr="005C3102">
        <w:rPr>
          <w:rFonts w:ascii="Times New Roman" w:hAnsi="Times New Roman" w:cs="Times New Roman" w:hint="eastAsia"/>
          <w:b/>
          <w:bCs/>
          <w:color w:val="000000"/>
          <w:sz w:val="22"/>
          <w:szCs w:val="22"/>
        </w:rPr>
        <w:t>S</w:t>
      </w:r>
      <w:r w:rsidRPr="005C3102">
        <w:rPr>
          <w:rFonts w:ascii="Times New Roman" w:hAnsi="Times New Roman" w:cs="Times New Roman"/>
          <w:b/>
          <w:bCs/>
          <w:color w:val="000000"/>
          <w:sz w:val="22"/>
          <w:szCs w:val="22"/>
        </w:rPr>
        <w:t>1</w:t>
      </w:r>
      <w:r w:rsidRPr="005C3102">
        <w:rPr>
          <w:rFonts w:ascii="Times New Roman" w:hAnsi="Times New Roman" w:cs="Times New Roman"/>
          <w:color w:val="000000"/>
          <w:sz w:val="22"/>
          <w:szCs w:val="22"/>
        </w:rPr>
        <w:t xml:space="preserve"> Cellular uptake of HYP-lo</w:t>
      </w:r>
      <w:r w:rsidRPr="005C3102">
        <w:rPr>
          <w:rFonts w:ascii="Times New Roman" w:hAnsi="Times New Roman" w:cs="Times New Roman"/>
          <w:color w:val="000000"/>
          <w:sz w:val="22"/>
          <w:szCs w:val="22"/>
        </w:rPr>
        <w:t>aded liposomes in CBRH-7919 cells. The endocytosis inhibition assay on CBRH</w:t>
      </w:r>
      <w:r w:rsidRPr="005C3102">
        <w:rPr>
          <w:rFonts w:ascii="Times New Roman" w:hAnsi="Times New Roman" w:cs="Times New Roman" w:hint="eastAsia"/>
          <w:color w:val="000000"/>
          <w:sz w:val="22"/>
          <w:szCs w:val="22"/>
        </w:rPr>
        <w:t>-</w:t>
      </w:r>
      <w:r w:rsidRPr="005C3102">
        <w:rPr>
          <w:rFonts w:ascii="Times New Roman" w:hAnsi="Times New Roman" w:cs="Times New Roman"/>
          <w:color w:val="000000"/>
          <w:sz w:val="22"/>
          <w:szCs w:val="22"/>
        </w:rPr>
        <w:t>7919 cells. Data are presented as means ± SD (n=3), **p &lt; 0.01.</w:t>
      </w:r>
    </w:p>
    <w:p w14:paraId="0AFABA45" w14:textId="77777777" w:rsidR="00000000" w:rsidRPr="005C3102" w:rsidRDefault="005C3102">
      <w:pPr>
        <w:widowControl/>
        <w:numPr>
          <w:ilvl w:val="0"/>
          <w:numId w:val="1"/>
        </w:numPr>
        <w:spacing w:line="360" w:lineRule="auto"/>
        <w:rPr>
          <w:rFonts w:ascii="Times New Roman" w:eastAsia="SimSun" w:hAnsi="Times New Roman"/>
          <w:color w:val="000000"/>
          <w:kern w:val="0"/>
          <w:sz w:val="24"/>
          <w:lang w:bidi="ar"/>
        </w:rPr>
      </w:pPr>
      <w:r w:rsidRPr="005C3102">
        <w:rPr>
          <w:rFonts w:ascii="Times New Roman" w:eastAsia="SimSun" w:hAnsi="Times New Roman"/>
          <w:color w:val="000000"/>
          <w:kern w:val="0"/>
          <w:sz w:val="24"/>
          <w:lang w:bidi="ar"/>
        </w:rPr>
        <w:t xml:space="preserve">The content of HYP in the mitochondria of </w:t>
      </w:r>
      <w:r w:rsidRPr="005C3102">
        <w:rPr>
          <w:rFonts w:ascii="Times New Roman" w:eastAsia="SimSun" w:hAnsi="Times New Roman" w:hint="eastAsia"/>
          <w:color w:val="000000"/>
          <w:kern w:val="0"/>
          <w:sz w:val="24"/>
          <w:lang w:bidi="ar"/>
        </w:rPr>
        <w:t>tumor tissue</w:t>
      </w:r>
    </w:p>
    <w:p w14:paraId="4FC8A7C8" w14:textId="77777777" w:rsidR="00000000" w:rsidRPr="005C3102" w:rsidRDefault="005C3102">
      <w:pPr>
        <w:spacing w:line="360" w:lineRule="auto"/>
        <w:ind w:firstLineChars="100" w:firstLine="240"/>
        <w:rPr>
          <w:rFonts w:ascii="TimesNewRomanPSMT" w:eastAsia="SimSun" w:hAnsi="TimesNewRomanPSMT" w:cs="TimesNewRomanPSMT"/>
          <w:b/>
          <w:bCs/>
          <w:i/>
          <w:iCs/>
          <w:color w:val="000000"/>
          <w:kern w:val="0"/>
          <w:sz w:val="24"/>
        </w:rPr>
      </w:pPr>
      <w:r w:rsidRPr="005C3102">
        <w:rPr>
          <w:rFonts w:ascii="Times New Roman" w:hAnsi="Times New Roman" w:hint="eastAsia"/>
          <w:color w:val="000000"/>
          <w:sz w:val="24"/>
        </w:rPr>
        <w:t>After the establishment of the animal tumor model, m</w:t>
      </w:r>
      <w:r w:rsidRPr="005C3102">
        <w:rPr>
          <w:rFonts w:ascii="Times New Roman" w:hAnsi="Times New Roman"/>
          <w:color w:val="000000"/>
          <w:sz w:val="24"/>
        </w:rPr>
        <w:t xml:space="preserve">ice were </w:t>
      </w:r>
      <w:r w:rsidRPr="005C3102">
        <w:rPr>
          <w:rFonts w:ascii="Times New Roman" w:hAnsi="Times New Roman"/>
          <w:color w:val="000000"/>
          <w:sz w:val="24"/>
        </w:rPr>
        <w:t xml:space="preserve">randomly assigned into four groups (n=5). Saline, HYP (6.0 mg/kg), SPC/HYP-Lip (6.0 mg/kg, calculated by HYP content), or DLD/HYP-Lip (6.0 mg/kg, calculated by HYP content) was administrated via tail vein injection. Different formulations were injected at </w:t>
      </w:r>
      <w:r w:rsidRPr="005C3102">
        <w:rPr>
          <w:rFonts w:ascii="Times New Roman" w:hAnsi="Times New Roman"/>
          <w:color w:val="000000"/>
          <w:sz w:val="24"/>
        </w:rPr>
        <w:t>12</w:t>
      </w:r>
      <w:r w:rsidRPr="005C3102">
        <w:rPr>
          <w:rFonts w:ascii="Times New Roman" w:hAnsi="Times New Roman" w:hint="eastAsia"/>
          <w:color w:val="000000"/>
          <w:sz w:val="24"/>
        </w:rPr>
        <w:t xml:space="preserve"> </w:t>
      </w:r>
      <w:r w:rsidRPr="005C3102">
        <w:rPr>
          <w:rFonts w:ascii="Times New Roman" w:hAnsi="Times New Roman"/>
          <w:color w:val="000000"/>
          <w:sz w:val="24"/>
        </w:rPr>
        <w:t>days after CBRH-7919 cells injection.</w:t>
      </w:r>
      <w:r w:rsidRPr="005C3102">
        <w:rPr>
          <w:rFonts w:ascii="Times New Roman" w:hAnsi="Times New Roman" w:hint="eastAsia"/>
          <w:color w:val="000000"/>
          <w:sz w:val="24"/>
        </w:rPr>
        <w:t xml:space="preserve"> </w:t>
      </w:r>
      <w:r w:rsidRPr="005C3102">
        <w:rPr>
          <w:rFonts w:ascii="Times New Roman" w:hAnsi="Times New Roman"/>
          <w:color w:val="000000"/>
          <w:sz w:val="24"/>
        </w:rPr>
        <w:t xml:space="preserve">Mice were sacrificed </w:t>
      </w:r>
      <w:r w:rsidRPr="005C3102">
        <w:rPr>
          <w:rFonts w:ascii="Times New Roman" w:hAnsi="Times New Roman" w:hint="eastAsia"/>
          <w:color w:val="000000"/>
          <w:sz w:val="24"/>
        </w:rPr>
        <w:t xml:space="preserve">after </w:t>
      </w:r>
      <w:r w:rsidRPr="005C3102">
        <w:rPr>
          <w:rFonts w:ascii="Times New Roman" w:hAnsi="Times New Roman" w:hint="eastAsia"/>
          <w:color w:val="000000"/>
          <w:kern w:val="0"/>
          <w:sz w:val="24"/>
        </w:rPr>
        <w:t xml:space="preserve">24 h treatment </w:t>
      </w:r>
      <w:r w:rsidRPr="005C3102">
        <w:rPr>
          <w:rFonts w:ascii="Times New Roman" w:hAnsi="Times New Roman" w:hint="eastAsia"/>
          <w:color w:val="000000"/>
          <w:sz w:val="24"/>
        </w:rPr>
        <w:t>and</w:t>
      </w:r>
      <w:r w:rsidRPr="005C3102">
        <w:rPr>
          <w:rFonts w:ascii="Times New Roman" w:hAnsi="Times New Roman"/>
          <w:color w:val="000000"/>
          <w:sz w:val="24"/>
        </w:rPr>
        <w:t xml:space="preserve"> tumors were removed</w:t>
      </w:r>
      <w:r w:rsidRPr="005C3102">
        <w:rPr>
          <w:rFonts w:ascii="Times New Roman" w:hAnsi="Times New Roman" w:hint="eastAsia"/>
          <w:color w:val="000000"/>
          <w:sz w:val="24"/>
        </w:rPr>
        <w:t>, extract the mitochondria of the tumor according to the tissue mitochondrial extraction kit, content of HYP in mitochondria of tumor tissue was deter</w:t>
      </w:r>
      <w:r w:rsidRPr="005C3102">
        <w:rPr>
          <w:rFonts w:ascii="Times New Roman" w:hAnsi="Times New Roman" w:hint="eastAsia"/>
          <w:color w:val="000000"/>
          <w:sz w:val="24"/>
        </w:rPr>
        <w:t>mined by HPLC.</w:t>
      </w:r>
    </w:p>
    <w:p w14:paraId="5FD97EC4" w14:textId="77777777" w:rsidR="00000000" w:rsidRPr="005C3102" w:rsidRDefault="005C3102">
      <w:pPr>
        <w:spacing w:line="360" w:lineRule="auto"/>
        <w:ind w:firstLineChars="100" w:firstLine="240"/>
        <w:rPr>
          <w:rFonts w:ascii="Times New Roman" w:hAnsi="Times New Roman" w:hint="eastAsia"/>
          <w:color w:val="000000"/>
          <w:sz w:val="24"/>
        </w:rPr>
      </w:pPr>
      <w:r w:rsidRPr="005C3102">
        <w:rPr>
          <w:rFonts w:ascii="Times New Roman" w:hAnsi="Times New Roman" w:hint="eastAsia"/>
          <w:color w:val="000000"/>
          <w:sz w:val="24"/>
        </w:rPr>
        <w:t xml:space="preserve">Results were shown in the </w:t>
      </w:r>
      <w:r w:rsidRPr="005C3102">
        <w:rPr>
          <w:rFonts w:ascii="Times New Roman" w:hAnsi="Times New Roman" w:hint="eastAsia"/>
          <w:color w:val="000000"/>
          <w:sz w:val="24"/>
        </w:rPr>
        <w:t>Figure S2</w:t>
      </w:r>
      <w:r w:rsidRPr="005C3102">
        <w:rPr>
          <w:rFonts w:ascii="Times New Roman" w:hAnsi="Times New Roman" w:hint="eastAsia"/>
          <w:color w:val="000000"/>
          <w:sz w:val="24"/>
        </w:rPr>
        <w:t xml:space="preserve">, the content of HYP in tumor tissue mitochondria in the DLD/HYP-Lip administration group was significantly higher than saline group, HYP and SPC/HYP-Lip group. The results showed that DLD/HYP-Lip could be </w:t>
      </w:r>
      <w:r w:rsidRPr="005C3102">
        <w:rPr>
          <w:rFonts w:ascii="Times New Roman" w:hAnsi="Times New Roman" w:hint="eastAsia"/>
          <w:color w:val="000000"/>
          <w:sz w:val="24"/>
        </w:rPr>
        <w:t>enriched in the mitochondria of the cells, which enhances the toxicity of DLD/HYP-Lip to tumor cells.</w:t>
      </w:r>
    </w:p>
    <w:p w14:paraId="35E1209C" w14:textId="77777777" w:rsidR="00000000" w:rsidRPr="005C3102" w:rsidRDefault="005C3102">
      <w:pPr>
        <w:spacing w:line="360" w:lineRule="auto"/>
        <w:rPr>
          <w:rFonts w:ascii="TimesNewRomanPSMT" w:hAnsi="TimesNewRomanPSMT" w:cs="TimesNewRomanPSMT" w:hint="eastAsia"/>
          <w:b/>
          <w:bCs/>
          <w:i/>
          <w:iCs/>
          <w:color w:val="000000"/>
          <w:kern w:val="0"/>
          <w:sz w:val="24"/>
        </w:rPr>
      </w:pPr>
    </w:p>
    <w:p w14:paraId="18ACE0BC" w14:textId="77777777" w:rsidR="00000000" w:rsidRPr="005C3102" w:rsidRDefault="005C3102">
      <w:pPr>
        <w:spacing w:line="360" w:lineRule="auto"/>
        <w:jc w:val="center"/>
        <w:rPr>
          <w:rFonts w:ascii="TimesNewRomanPSMT" w:hAnsi="TimesNewRomanPSMT" w:cs="TimesNewRomanPSMT"/>
          <w:b/>
          <w:bCs/>
          <w:i/>
          <w:iCs/>
          <w:color w:val="000000"/>
          <w:kern w:val="0"/>
          <w:sz w:val="24"/>
        </w:rPr>
      </w:pPr>
      <w:r w:rsidRPr="005C3102">
        <w:rPr>
          <w:rFonts w:ascii="TimesNewRomanPSMT" w:hAnsi="TimesNewRomanPSMT" w:cs="TimesNewRomanPSMT"/>
          <w:b/>
          <w:bCs/>
          <w:i/>
          <w:iCs/>
          <w:color w:val="000000"/>
          <w:kern w:val="0"/>
          <w:sz w:val="24"/>
        </w:rPr>
        <w:pict w14:anchorId="40544CB8">
          <v:shape id="图片 4" o:spid="_x0000_i1027" type="#_x0000_t75" alt="线粒体组织药物浓度" style="width:249pt;height:176.25pt;mso-wrap-style:square;mso-position-horizontal-relative:page;mso-position-vertical-relative:page">
            <v:fill o:detectmouseclick="t"/>
            <v:imagedata r:id="rId8" o:title="线粒体组织药物浓度"/>
          </v:shape>
        </w:pict>
      </w:r>
    </w:p>
    <w:p w14:paraId="3B363A87" w14:textId="77777777" w:rsidR="00000000" w:rsidRPr="005C3102" w:rsidRDefault="005C3102">
      <w:pPr>
        <w:widowControl/>
        <w:rPr>
          <w:rFonts w:ascii="Times New Roman" w:hAnsi="Times New Roman"/>
          <w:color w:val="000000"/>
          <w:kern w:val="0"/>
          <w:sz w:val="22"/>
          <w:szCs w:val="22"/>
        </w:rPr>
      </w:pPr>
      <w:r w:rsidRPr="005C3102">
        <w:rPr>
          <w:rFonts w:ascii="Times New Roman" w:hAnsi="Times New Roman"/>
          <w:b/>
          <w:bCs/>
          <w:color w:val="000000"/>
          <w:kern w:val="0"/>
          <w:sz w:val="22"/>
          <w:szCs w:val="22"/>
        </w:rPr>
        <w:t xml:space="preserve">Figure </w:t>
      </w:r>
      <w:r w:rsidRPr="005C3102">
        <w:rPr>
          <w:rFonts w:ascii="Times New Roman" w:hAnsi="Times New Roman" w:hint="eastAsia"/>
          <w:b/>
          <w:bCs/>
          <w:color w:val="000000"/>
          <w:kern w:val="0"/>
          <w:sz w:val="22"/>
          <w:szCs w:val="22"/>
        </w:rPr>
        <w:t>S</w:t>
      </w:r>
      <w:r w:rsidRPr="005C3102">
        <w:rPr>
          <w:rFonts w:ascii="Times New Roman" w:hAnsi="Times New Roman"/>
          <w:b/>
          <w:bCs/>
          <w:color w:val="000000"/>
          <w:kern w:val="0"/>
          <w:sz w:val="22"/>
          <w:szCs w:val="22"/>
        </w:rPr>
        <w:t>2</w:t>
      </w:r>
      <w:r w:rsidRPr="005C3102">
        <w:rPr>
          <w:rFonts w:ascii="Times New Roman" w:hAnsi="Times New Roman"/>
          <w:color w:val="000000"/>
          <w:kern w:val="0"/>
          <w:sz w:val="22"/>
          <w:szCs w:val="22"/>
        </w:rPr>
        <w:t xml:space="preserve"> Quantification of HYP content in the mitochondria of </w:t>
      </w:r>
      <w:r w:rsidRPr="005C3102">
        <w:rPr>
          <w:rFonts w:ascii="Times New Roman" w:hAnsi="Times New Roman" w:hint="eastAsia"/>
          <w:color w:val="000000"/>
          <w:kern w:val="0"/>
          <w:sz w:val="22"/>
          <w:szCs w:val="22"/>
        </w:rPr>
        <w:t>tumor tissue</w:t>
      </w:r>
      <w:r w:rsidRPr="005C3102">
        <w:rPr>
          <w:rFonts w:ascii="Times New Roman" w:hAnsi="Times New Roman"/>
          <w:color w:val="000000"/>
          <w:kern w:val="0"/>
          <w:sz w:val="22"/>
          <w:szCs w:val="22"/>
        </w:rPr>
        <w:t xml:space="preserve"> using HPLC analysis after 24</w:t>
      </w:r>
      <w:r w:rsidRPr="005C3102">
        <w:rPr>
          <w:rFonts w:ascii="Times New Roman" w:hAnsi="Times New Roman" w:hint="eastAsia"/>
          <w:color w:val="000000"/>
          <w:kern w:val="0"/>
          <w:sz w:val="22"/>
          <w:szCs w:val="22"/>
        </w:rPr>
        <w:t xml:space="preserve"> </w:t>
      </w:r>
      <w:r w:rsidRPr="005C3102">
        <w:rPr>
          <w:rFonts w:ascii="Times New Roman" w:hAnsi="Times New Roman"/>
          <w:color w:val="000000"/>
          <w:kern w:val="0"/>
          <w:sz w:val="22"/>
          <w:szCs w:val="22"/>
        </w:rPr>
        <w:t>h treatment. Data are presented as means±SD (N</w:t>
      </w:r>
      <w:r w:rsidRPr="005C3102">
        <w:rPr>
          <w:rFonts w:ascii="Times New Roman" w:hAnsi="Times New Roman"/>
          <w:color w:val="000000"/>
          <w:kern w:val="0"/>
          <w:sz w:val="22"/>
          <w:szCs w:val="22"/>
        </w:rPr>
        <w:t>=3),</w:t>
      </w:r>
      <w:r w:rsidRPr="005C3102">
        <w:rPr>
          <w:rFonts w:ascii="Times New Roman" w:hAnsi="Times New Roman" w:hint="eastAsia"/>
          <w:color w:val="000000"/>
          <w:kern w:val="0"/>
          <w:sz w:val="22"/>
          <w:szCs w:val="22"/>
        </w:rPr>
        <w:t xml:space="preserve"> </w:t>
      </w:r>
      <w:r w:rsidRPr="005C3102">
        <w:rPr>
          <w:rFonts w:ascii="Times New Roman" w:hAnsi="Times New Roman"/>
          <w:color w:val="000000"/>
          <w:kern w:val="0"/>
          <w:sz w:val="22"/>
          <w:szCs w:val="22"/>
        </w:rPr>
        <w:t>**p&lt;0.01.</w:t>
      </w:r>
    </w:p>
    <w:p w14:paraId="2A7029A8" w14:textId="77777777" w:rsidR="00000000" w:rsidRPr="005C3102" w:rsidRDefault="005C3102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/>
          <w:color w:val="000000"/>
          <w:kern w:val="0"/>
          <w:sz w:val="24"/>
        </w:rPr>
      </w:pPr>
      <w:r w:rsidRPr="005C3102">
        <w:rPr>
          <w:rFonts w:ascii="Times New Roman" w:hAnsi="Times New Roman" w:hint="eastAsia"/>
          <w:color w:val="000000"/>
          <w:kern w:val="0"/>
          <w:sz w:val="24"/>
        </w:rPr>
        <w:t xml:space="preserve">Endosomal escape </w:t>
      </w:r>
      <w:r w:rsidRPr="005C3102">
        <w:rPr>
          <w:rFonts w:ascii="Times New Roman" w:hAnsi="Times New Roman"/>
          <w:color w:val="000000"/>
          <w:kern w:val="0"/>
          <w:sz w:val="24"/>
        </w:rPr>
        <w:t>experiment</w:t>
      </w:r>
    </w:p>
    <w:p w14:paraId="2BFAD8FD" w14:textId="77777777" w:rsidR="00000000" w:rsidRPr="005C3102" w:rsidRDefault="005C3102">
      <w:pPr>
        <w:spacing w:line="360" w:lineRule="auto"/>
        <w:ind w:firstLineChars="100" w:firstLine="240"/>
        <w:rPr>
          <w:rFonts w:ascii="Times New Roman" w:hAnsi="Times New Roman"/>
          <w:color w:val="000000"/>
          <w:sz w:val="24"/>
        </w:rPr>
      </w:pPr>
      <w:r w:rsidRPr="005C3102">
        <w:rPr>
          <w:rFonts w:ascii="Times New Roman" w:hAnsi="Times New Roman"/>
          <w:color w:val="000000"/>
          <w:sz w:val="24"/>
        </w:rPr>
        <w:t>In order to prove the potential of the prepared mitochondrial targeting DLD/HYP-Lip in tumor treatment, the endosomal escape of the mitochondrial part was studied by confocal fluorescence microscopy.</w:t>
      </w:r>
      <w:r w:rsidRPr="005C3102">
        <w:rPr>
          <w:rFonts w:ascii="Times New Roman" w:hAnsi="Times New Roman" w:hint="eastAsia"/>
          <w:color w:val="000000"/>
          <w:sz w:val="24"/>
        </w:rPr>
        <w:t xml:space="preserve"> </w:t>
      </w:r>
      <w:r w:rsidRPr="005C3102">
        <w:rPr>
          <w:rFonts w:ascii="Times New Roman" w:hAnsi="Times New Roman"/>
          <w:color w:val="000000"/>
          <w:sz w:val="24"/>
        </w:rPr>
        <w:t>Confocal lase</w:t>
      </w:r>
      <w:r w:rsidRPr="005C3102">
        <w:rPr>
          <w:rFonts w:ascii="Times New Roman" w:hAnsi="Times New Roman"/>
          <w:color w:val="000000"/>
          <w:sz w:val="24"/>
        </w:rPr>
        <w:t>r scanning microscope was used to evaluate the cell body escape ability of DLD/HYP-Lip on CBRH-7919 cells. Cells (1×10</w:t>
      </w:r>
      <w:r w:rsidRPr="005C3102">
        <w:rPr>
          <w:rFonts w:ascii="Times New Roman" w:hAnsi="Times New Roman"/>
          <w:color w:val="000000"/>
          <w:sz w:val="24"/>
          <w:vertAlign w:val="superscript"/>
        </w:rPr>
        <w:t>4</w:t>
      </w:r>
      <w:r w:rsidRPr="005C3102">
        <w:rPr>
          <w:rFonts w:ascii="Times New Roman" w:hAnsi="Times New Roman"/>
          <w:color w:val="000000"/>
          <w:sz w:val="24"/>
        </w:rPr>
        <w:t xml:space="preserve"> cell</w:t>
      </w:r>
      <w:r w:rsidRPr="005C3102">
        <w:rPr>
          <w:rFonts w:ascii="Times New Roman" w:hAnsi="Times New Roman" w:hint="eastAsia"/>
          <w:color w:val="000000"/>
          <w:sz w:val="24"/>
        </w:rPr>
        <w:t>s</w:t>
      </w:r>
      <w:r w:rsidRPr="005C3102">
        <w:rPr>
          <w:rFonts w:ascii="Times New Roman" w:hAnsi="Times New Roman"/>
          <w:color w:val="000000"/>
          <w:sz w:val="24"/>
        </w:rPr>
        <w:t>/well) were seeded on glass bottom culture dishes (Φ15 mm; Nest, China). After incubating for 24</w:t>
      </w:r>
      <w:r w:rsidRPr="005C3102">
        <w:rPr>
          <w:rFonts w:ascii="Times New Roman" w:hAnsi="Times New Roman" w:hint="eastAsia"/>
          <w:color w:val="000000"/>
          <w:sz w:val="24"/>
        </w:rPr>
        <w:t xml:space="preserve"> </w:t>
      </w:r>
      <w:r w:rsidRPr="005C3102">
        <w:rPr>
          <w:rFonts w:ascii="Times New Roman" w:hAnsi="Times New Roman"/>
          <w:color w:val="000000"/>
          <w:sz w:val="24"/>
        </w:rPr>
        <w:t>h, treat with DLD/HYP-Lip for 2</w:t>
      </w:r>
      <w:r w:rsidRPr="005C3102">
        <w:rPr>
          <w:rFonts w:ascii="Times New Roman" w:hAnsi="Times New Roman" w:hint="eastAsia"/>
          <w:color w:val="000000"/>
          <w:sz w:val="24"/>
        </w:rPr>
        <w:t xml:space="preserve"> </w:t>
      </w:r>
      <w:r w:rsidRPr="005C3102">
        <w:rPr>
          <w:rFonts w:ascii="Times New Roman" w:hAnsi="Times New Roman"/>
          <w:color w:val="000000"/>
          <w:sz w:val="24"/>
        </w:rPr>
        <w:t>h,</w:t>
      </w:r>
      <w:r w:rsidRPr="005C3102">
        <w:rPr>
          <w:rFonts w:ascii="Times New Roman" w:hAnsi="Times New Roman"/>
          <w:color w:val="000000"/>
          <w:sz w:val="24"/>
        </w:rPr>
        <w:t xml:space="preserve"> and then replace the culture medium with fresh medium. The cells were cultured for another 1, or 4 hours, then washed twice with cold PBS, and stained with LysoTracker Green (100 Nm) for 30 min at 37°C. The stained cells were rinsed 3 times with PBS, and </w:t>
      </w:r>
      <w:r w:rsidRPr="005C3102">
        <w:rPr>
          <w:rFonts w:ascii="Times New Roman" w:hAnsi="Times New Roman"/>
          <w:color w:val="000000"/>
          <w:sz w:val="24"/>
        </w:rPr>
        <w:t>then observed with a laser confocal microscope.</w:t>
      </w:r>
      <w:r w:rsidRPr="005C3102">
        <w:rPr>
          <w:rFonts w:ascii="Times New Roman" w:hAnsi="Times New Roman" w:hint="eastAsia"/>
          <w:color w:val="000000"/>
          <w:sz w:val="24"/>
        </w:rPr>
        <w:t xml:space="preserve"> </w:t>
      </w:r>
      <w:r w:rsidRPr="005C3102">
        <w:rPr>
          <w:rFonts w:ascii="Times New Roman" w:hAnsi="Times New Roman"/>
          <w:color w:val="000000"/>
          <w:sz w:val="24"/>
        </w:rPr>
        <w:t xml:space="preserve">As shown in </w:t>
      </w:r>
      <w:r w:rsidRPr="005C3102">
        <w:rPr>
          <w:rFonts w:ascii="Times New Roman" w:hAnsi="Times New Roman"/>
          <w:color w:val="000000"/>
          <w:sz w:val="24"/>
        </w:rPr>
        <w:t xml:space="preserve">Figure </w:t>
      </w:r>
      <w:r w:rsidRPr="005C3102">
        <w:rPr>
          <w:rFonts w:ascii="Times New Roman" w:hAnsi="Times New Roman" w:hint="eastAsia"/>
          <w:color w:val="000000"/>
          <w:sz w:val="24"/>
        </w:rPr>
        <w:t>S3</w:t>
      </w:r>
      <w:r w:rsidRPr="005C3102">
        <w:rPr>
          <w:rFonts w:ascii="Times New Roman" w:hAnsi="Times New Roman"/>
          <w:color w:val="000000"/>
          <w:sz w:val="24"/>
        </w:rPr>
        <w:t>, as the incubation time increases, more particles are released into the cytoplasm (red dots in the merged image), indicating that liposomes escape from the lysosome. The results show</w:t>
      </w:r>
      <w:r w:rsidRPr="005C3102">
        <w:rPr>
          <w:rFonts w:ascii="Times New Roman" w:hAnsi="Times New Roman" w:hint="eastAsia"/>
          <w:color w:val="000000"/>
          <w:sz w:val="24"/>
        </w:rPr>
        <w:t>ed</w:t>
      </w:r>
      <w:r w:rsidRPr="005C3102">
        <w:rPr>
          <w:rFonts w:ascii="Times New Roman" w:hAnsi="Times New Roman"/>
          <w:color w:val="000000"/>
          <w:sz w:val="24"/>
        </w:rPr>
        <w:t xml:space="preserve"> t</w:t>
      </w:r>
      <w:r w:rsidRPr="005C3102">
        <w:rPr>
          <w:rFonts w:ascii="Times New Roman" w:hAnsi="Times New Roman"/>
          <w:color w:val="000000"/>
          <w:sz w:val="24"/>
        </w:rPr>
        <w:t>hat DLD/HYP-Lip c</w:t>
      </w:r>
      <w:r w:rsidRPr="005C3102">
        <w:rPr>
          <w:rFonts w:ascii="Times New Roman" w:hAnsi="Times New Roman" w:hint="eastAsia"/>
          <w:color w:val="000000"/>
          <w:sz w:val="24"/>
        </w:rPr>
        <w:t>ould</w:t>
      </w:r>
      <w:r w:rsidRPr="005C3102">
        <w:rPr>
          <w:rFonts w:ascii="Times New Roman" w:hAnsi="Times New Roman"/>
          <w:color w:val="000000"/>
          <w:sz w:val="24"/>
        </w:rPr>
        <w:t xml:space="preserve"> successfully target mitochondria, and DLD play</w:t>
      </w:r>
      <w:r w:rsidRPr="005C3102">
        <w:rPr>
          <w:rFonts w:ascii="Times New Roman" w:hAnsi="Times New Roman" w:hint="eastAsia"/>
          <w:color w:val="000000"/>
          <w:sz w:val="24"/>
        </w:rPr>
        <w:t>ed</w:t>
      </w:r>
      <w:r w:rsidRPr="005C3102">
        <w:rPr>
          <w:rFonts w:ascii="Times New Roman" w:hAnsi="Times New Roman"/>
          <w:color w:val="000000"/>
          <w:sz w:val="24"/>
        </w:rPr>
        <w:t xml:space="preserve"> a vital role in the targeting process.</w:t>
      </w:r>
      <w:r w:rsidRPr="005C3102">
        <w:rPr>
          <w:rFonts w:ascii="Times New Roman" w:hAnsi="Times New Roman" w:hint="eastAsia"/>
          <w:color w:val="000000"/>
          <w:sz w:val="24"/>
        </w:rPr>
        <w:t xml:space="preserve"> </w:t>
      </w:r>
      <w:r w:rsidRPr="005C3102">
        <w:rPr>
          <w:rFonts w:ascii="Times New Roman" w:hAnsi="Times New Roman"/>
          <w:color w:val="000000"/>
          <w:sz w:val="24"/>
        </w:rPr>
        <w:t xml:space="preserve">The </w:t>
      </w:r>
      <w:r w:rsidRPr="005C3102">
        <w:rPr>
          <w:rFonts w:ascii="Times New Roman" w:hAnsi="Times New Roman" w:hint="eastAsia"/>
          <w:color w:val="000000"/>
          <w:sz w:val="24"/>
        </w:rPr>
        <w:t>DLD</w:t>
      </w:r>
      <w:r w:rsidRPr="005C3102">
        <w:rPr>
          <w:rFonts w:ascii="Times New Roman" w:hAnsi="Times New Roman"/>
          <w:color w:val="000000"/>
          <w:sz w:val="24"/>
        </w:rPr>
        <w:t xml:space="preserve"> conjugate lysine residues, which could produce a proton sponge effect similar to that produced by polyethylenimine, leading to swelling an</w:t>
      </w:r>
      <w:r w:rsidRPr="005C3102">
        <w:rPr>
          <w:rFonts w:ascii="Times New Roman" w:hAnsi="Times New Roman"/>
          <w:color w:val="000000"/>
          <w:sz w:val="24"/>
        </w:rPr>
        <w:t>d disruption of endosomes and the liberation of intact liposomes</w:t>
      </w:r>
      <w:r w:rsidRPr="005C3102">
        <w:rPr>
          <w:rFonts w:ascii="Times New Roman" w:hAnsi="Times New Roman" w:hint="eastAsia"/>
          <w:color w:val="000000"/>
          <w:sz w:val="24"/>
          <w:vertAlign w:val="superscript"/>
        </w:rPr>
        <w:t>8</w:t>
      </w:r>
      <w:r w:rsidRPr="005C3102">
        <w:rPr>
          <w:rFonts w:ascii="Times New Roman" w:hAnsi="Times New Roman"/>
          <w:color w:val="000000"/>
          <w:sz w:val="24"/>
          <w:vertAlign w:val="superscript"/>
        </w:rPr>
        <w:t>,</w:t>
      </w:r>
      <w:r w:rsidRPr="005C3102">
        <w:rPr>
          <w:rFonts w:ascii="Times New Roman" w:hAnsi="Times New Roman" w:hint="eastAsia"/>
          <w:color w:val="000000"/>
          <w:sz w:val="24"/>
          <w:vertAlign w:val="superscript"/>
        </w:rPr>
        <w:t xml:space="preserve"> 9</w:t>
      </w:r>
      <w:r w:rsidRPr="005C3102">
        <w:rPr>
          <w:rFonts w:ascii="Times New Roman" w:hAnsi="Times New Roman"/>
          <w:color w:val="000000"/>
          <w:sz w:val="24"/>
        </w:rPr>
        <w:t xml:space="preserve">. </w:t>
      </w:r>
    </w:p>
    <w:p w14:paraId="51633C46" w14:textId="77777777" w:rsidR="00000000" w:rsidRPr="005C3102" w:rsidRDefault="005C3102">
      <w:pPr>
        <w:spacing w:line="360" w:lineRule="auto"/>
        <w:rPr>
          <w:rFonts w:ascii="Times New Roman" w:hAnsi="Times New Roman" w:hint="eastAsia"/>
          <w:color w:val="000000"/>
          <w:sz w:val="24"/>
        </w:rPr>
      </w:pPr>
      <w:r w:rsidRPr="005C3102">
        <w:rPr>
          <w:rFonts w:ascii="Times New Roman" w:hAnsi="Times New Roman" w:hint="eastAsia"/>
          <w:color w:val="000000"/>
          <w:sz w:val="24"/>
        </w:rPr>
        <w:pict w14:anchorId="7D100C20">
          <v:shape id="图片 6" o:spid="_x0000_i1028" type="#_x0000_t75" alt="图4" style="width:414.75pt;height:245.25pt;mso-wrap-style:square;mso-position-horizontal-relative:page;mso-position-vertical-relative:page">
            <v:fill o:detectmouseclick="t"/>
            <v:imagedata r:id="rId9" o:title="图4"/>
          </v:shape>
        </w:pict>
      </w:r>
    </w:p>
    <w:p w14:paraId="670C2584" w14:textId="77777777" w:rsidR="00000000" w:rsidRPr="005C3102" w:rsidRDefault="005C3102">
      <w:pPr>
        <w:rPr>
          <w:rFonts w:ascii="Times New Roman" w:hAnsi="Times New Roman"/>
          <w:color w:val="000000"/>
          <w:sz w:val="22"/>
          <w:szCs w:val="22"/>
        </w:rPr>
      </w:pPr>
      <w:r w:rsidRPr="005C3102">
        <w:rPr>
          <w:rFonts w:ascii="Times New Roman" w:hAnsi="Times New Roman"/>
          <w:b/>
          <w:bCs/>
          <w:color w:val="000000"/>
          <w:kern w:val="0"/>
          <w:sz w:val="22"/>
          <w:szCs w:val="22"/>
        </w:rPr>
        <w:t>Figure</w:t>
      </w:r>
      <w:r w:rsidRPr="005C3102">
        <w:rPr>
          <w:rFonts w:ascii="Times New Roman" w:hAnsi="Times New Roman" w:hint="eastAsia"/>
          <w:color w:val="000000"/>
          <w:sz w:val="22"/>
          <w:szCs w:val="22"/>
        </w:rPr>
        <w:t xml:space="preserve"> </w:t>
      </w:r>
      <w:r w:rsidRPr="005C3102">
        <w:rPr>
          <w:rFonts w:ascii="Times New Roman" w:hAnsi="Times New Roman" w:hint="eastAsia"/>
          <w:b/>
          <w:bCs/>
          <w:color w:val="000000"/>
          <w:sz w:val="22"/>
          <w:szCs w:val="22"/>
        </w:rPr>
        <w:t>S3</w:t>
      </w:r>
      <w:r w:rsidRPr="005C3102">
        <w:rPr>
          <w:rFonts w:ascii="Times New Roman" w:hAnsi="Times New Roman"/>
          <w:color w:val="000000"/>
          <w:sz w:val="22"/>
          <w:szCs w:val="22"/>
        </w:rPr>
        <w:t xml:space="preserve"> The escape ability of DLD/HYP-Lip in CBRH-7919 cells. Note: CBRH-7919 cells were incubated with DLD/HYP-Lip for 2 hours, then cultured for 1, 4 hours, and stained with LysoT</w:t>
      </w:r>
      <w:r w:rsidRPr="005C3102">
        <w:rPr>
          <w:rFonts w:ascii="Times New Roman" w:hAnsi="Times New Roman"/>
          <w:color w:val="000000"/>
          <w:sz w:val="22"/>
          <w:szCs w:val="22"/>
        </w:rPr>
        <w:t>racker Green for 30 minutes. The yellow spots in the merged picture indicate that liposomes coexist in the inner membrane chamber. The scale bar represents 10 μm.</w:t>
      </w:r>
    </w:p>
    <w:p w14:paraId="58081BDB" w14:textId="77777777" w:rsidR="00000000" w:rsidRPr="005C3102" w:rsidRDefault="005C3102">
      <w:pPr>
        <w:rPr>
          <w:rFonts w:ascii="Times New Roman" w:hAnsi="Times New Roman"/>
          <w:color w:val="000000"/>
          <w:sz w:val="22"/>
          <w:szCs w:val="22"/>
        </w:rPr>
      </w:pPr>
    </w:p>
    <w:p w14:paraId="4A2197C5" w14:textId="77777777" w:rsidR="00000000" w:rsidRPr="005C3102" w:rsidRDefault="005C3102">
      <w:pPr>
        <w:widowControl/>
        <w:spacing w:line="360" w:lineRule="auto"/>
        <w:jc w:val="left"/>
        <w:rPr>
          <w:rFonts w:ascii="Times New Roman" w:hAnsi="Times New Roman"/>
          <w:b/>
          <w:bCs/>
          <w:color w:val="000000"/>
          <w:kern w:val="0"/>
          <w:sz w:val="28"/>
        </w:rPr>
      </w:pPr>
      <w:r w:rsidRPr="005C3102">
        <w:rPr>
          <w:rFonts w:ascii="Times New Roman" w:hAnsi="Times New Roman"/>
          <w:b/>
          <w:bCs/>
          <w:color w:val="000000"/>
          <w:kern w:val="0"/>
          <w:sz w:val="28"/>
        </w:rPr>
        <w:t>Reference</w:t>
      </w:r>
    </w:p>
    <w:p w14:paraId="05C83A09" w14:textId="77777777" w:rsidR="00000000" w:rsidRPr="005C3102" w:rsidRDefault="005C3102">
      <w:pPr>
        <w:wordWrap w:val="0"/>
        <w:autoSpaceDE w:val="0"/>
        <w:autoSpaceDN w:val="0"/>
        <w:spacing w:line="360" w:lineRule="auto"/>
        <w:ind w:left="160" w:hangingChars="80" w:hanging="160"/>
        <w:rPr>
          <w:rFonts w:ascii="Times New Roman" w:eastAsia="SimSun" w:hAnsi="Times New Roman" w:hint="eastAsia"/>
          <w:bCs/>
          <w:color w:val="000000"/>
          <w:sz w:val="20"/>
          <w:szCs w:val="20"/>
        </w:rPr>
      </w:pPr>
      <w:r w:rsidRPr="005C3102">
        <w:rPr>
          <w:rFonts w:ascii="Times New Roman" w:eastAsia="SimSun" w:hAnsi="Times New Roman" w:hint="eastAsia"/>
          <w:bCs/>
          <w:color w:val="000000"/>
          <w:sz w:val="20"/>
          <w:szCs w:val="20"/>
        </w:rPr>
        <w:t>1. Jesus MBD, Kapila YL. Cellular mechanisms in nanomaterial internalization, intr</w:t>
      </w:r>
      <w:r w:rsidRPr="005C3102">
        <w:rPr>
          <w:rFonts w:ascii="Times New Roman" w:eastAsia="SimSun" w:hAnsi="Times New Roman" w:hint="eastAsia"/>
          <w:bCs/>
          <w:color w:val="000000"/>
          <w:sz w:val="20"/>
          <w:szCs w:val="20"/>
        </w:rPr>
        <w:t>acellular tr</w:t>
      </w:r>
      <w:r w:rsidRPr="005C3102">
        <w:rPr>
          <w:rFonts w:ascii="Times New Roman" w:eastAsia="SimSun" w:hAnsi="Times New Roman"/>
          <w:bCs/>
          <w:color w:val="000000"/>
          <w:sz w:val="20"/>
          <w:szCs w:val="20"/>
        </w:rPr>
        <w:t xml:space="preserve">- </w:t>
      </w:r>
      <w:r w:rsidRPr="005C3102">
        <w:rPr>
          <w:rFonts w:ascii="Times New Roman" w:eastAsia="SimSun" w:hAnsi="Times New Roman" w:hint="eastAsia"/>
          <w:bCs/>
          <w:color w:val="000000"/>
          <w:sz w:val="20"/>
          <w:szCs w:val="20"/>
        </w:rPr>
        <w:t xml:space="preserve">afficking, and toxicity. </w:t>
      </w:r>
      <w:r w:rsidRPr="005C3102">
        <w:rPr>
          <w:rFonts w:ascii="Times New Roman" w:eastAsia="SimSun" w:hAnsi="Times New Roman" w:hint="eastAsia"/>
          <w:bCs/>
          <w:i/>
          <w:iCs/>
          <w:color w:val="000000"/>
          <w:sz w:val="20"/>
          <w:szCs w:val="20"/>
        </w:rPr>
        <w:t>Nanotoxicology</w:t>
      </w:r>
      <w:r w:rsidRPr="005C3102">
        <w:rPr>
          <w:rFonts w:ascii="Times New Roman" w:eastAsia="SimSun" w:hAnsi="Times New Roman" w:hint="eastAsia"/>
          <w:bCs/>
          <w:color w:val="000000"/>
          <w:sz w:val="20"/>
          <w:szCs w:val="20"/>
        </w:rPr>
        <w:t xml:space="preserve">. 2014;201-227. </w:t>
      </w:r>
    </w:p>
    <w:p w14:paraId="6D671A19" w14:textId="77777777" w:rsidR="00000000" w:rsidRPr="005C3102" w:rsidRDefault="005C3102">
      <w:pPr>
        <w:wordWrap w:val="0"/>
        <w:autoSpaceDE w:val="0"/>
        <w:autoSpaceDN w:val="0"/>
        <w:spacing w:line="360" w:lineRule="auto"/>
        <w:ind w:left="250" w:hangingChars="125" w:hanging="250"/>
        <w:rPr>
          <w:rFonts w:ascii="Times New Roman" w:eastAsia="SimSun" w:hAnsi="Times New Roman" w:hint="eastAsia"/>
          <w:bCs/>
          <w:color w:val="000000"/>
          <w:sz w:val="20"/>
          <w:szCs w:val="20"/>
        </w:rPr>
      </w:pPr>
      <w:r w:rsidRPr="005C3102">
        <w:rPr>
          <w:rFonts w:ascii="Times New Roman" w:eastAsia="SimSun" w:hAnsi="Times New Roman" w:hint="eastAsia"/>
          <w:bCs/>
          <w:color w:val="000000"/>
          <w:sz w:val="20"/>
          <w:szCs w:val="20"/>
        </w:rPr>
        <w:t>2. Jiang L, Li L, He XD, et al. Overcoming drug-resistant lung cancer by paclitaxel loaded d</w:t>
      </w:r>
      <w:r w:rsidRPr="005C3102">
        <w:rPr>
          <w:rFonts w:ascii="Times New Roman" w:eastAsia="SimSun" w:hAnsi="Times New Roman"/>
          <w:bCs/>
          <w:color w:val="000000"/>
          <w:sz w:val="20"/>
          <w:szCs w:val="20"/>
        </w:rPr>
        <w:t>-</w:t>
      </w:r>
      <w:r w:rsidRPr="005C3102">
        <w:rPr>
          <w:rFonts w:ascii="Times New Roman" w:eastAsia="SimSun" w:hAnsi="Times New Roman" w:hint="eastAsia"/>
          <w:bCs/>
          <w:color w:val="000000"/>
          <w:sz w:val="20"/>
          <w:szCs w:val="20"/>
        </w:rPr>
        <w:t xml:space="preserve">ual-functional liposomes with mitochondria targeting and pH-response. </w:t>
      </w:r>
      <w:r w:rsidRPr="005C3102">
        <w:rPr>
          <w:rFonts w:ascii="Times New Roman" w:eastAsia="SimSun" w:hAnsi="Times New Roman" w:hint="eastAsia"/>
          <w:bCs/>
          <w:i/>
          <w:iCs/>
          <w:color w:val="000000"/>
          <w:sz w:val="20"/>
          <w:szCs w:val="20"/>
        </w:rPr>
        <w:t>Biomaterials</w:t>
      </w:r>
      <w:r w:rsidRPr="005C3102">
        <w:rPr>
          <w:rFonts w:ascii="Times New Roman" w:eastAsia="SimSun" w:hAnsi="Times New Roman" w:hint="eastAsia"/>
          <w:bCs/>
          <w:color w:val="000000"/>
          <w:sz w:val="20"/>
          <w:szCs w:val="20"/>
        </w:rPr>
        <w:t>. 2015;52:1</w:t>
      </w:r>
      <w:r w:rsidRPr="005C3102">
        <w:rPr>
          <w:rFonts w:ascii="Times New Roman" w:eastAsia="SimSun" w:hAnsi="Times New Roman" w:hint="eastAsia"/>
          <w:bCs/>
          <w:color w:val="000000"/>
          <w:sz w:val="20"/>
          <w:szCs w:val="20"/>
        </w:rPr>
        <w:t>26-139.</w:t>
      </w:r>
    </w:p>
    <w:p w14:paraId="27611F14" w14:textId="77777777" w:rsidR="00000000" w:rsidRPr="005C3102" w:rsidRDefault="005C3102">
      <w:pPr>
        <w:wordWrap w:val="0"/>
        <w:autoSpaceDE w:val="0"/>
        <w:autoSpaceDN w:val="0"/>
        <w:spacing w:line="360" w:lineRule="auto"/>
        <w:ind w:left="250" w:hangingChars="125" w:hanging="250"/>
        <w:rPr>
          <w:rFonts w:ascii="Times New Roman" w:eastAsia="SimSun" w:hAnsi="Times New Roman"/>
          <w:bCs/>
          <w:color w:val="000000"/>
          <w:sz w:val="20"/>
          <w:szCs w:val="20"/>
        </w:rPr>
      </w:pPr>
      <w:r w:rsidRPr="005C3102">
        <w:rPr>
          <w:rFonts w:ascii="Times New Roman" w:eastAsia="SimSun" w:hAnsi="Times New Roman" w:hint="eastAsia"/>
          <w:bCs/>
          <w:color w:val="000000"/>
          <w:sz w:val="20"/>
          <w:szCs w:val="20"/>
        </w:rPr>
        <w:t>3</w:t>
      </w:r>
      <w:r w:rsidRPr="005C3102">
        <w:rPr>
          <w:rFonts w:ascii="Times New Roman" w:eastAsia="SimSun" w:hAnsi="Times New Roman"/>
          <w:bCs/>
          <w:color w:val="000000"/>
          <w:sz w:val="20"/>
          <w:szCs w:val="20"/>
        </w:rPr>
        <w:t>. Sun J</w:t>
      </w:r>
      <w:r w:rsidRPr="005C3102">
        <w:rPr>
          <w:rFonts w:ascii="Times New Roman" w:eastAsia="SimSun" w:hAnsi="Times New Roman" w:hint="eastAsia"/>
          <w:bCs/>
          <w:color w:val="000000"/>
          <w:sz w:val="20"/>
          <w:szCs w:val="20"/>
        </w:rPr>
        <w:t>W</w:t>
      </w:r>
      <w:r w:rsidRPr="005C3102">
        <w:rPr>
          <w:rFonts w:ascii="Times New Roman" w:eastAsia="SimSun" w:hAnsi="Times New Roman"/>
          <w:bCs/>
          <w:color w:val="000000"/>
          <w:sz w:val="20"/>
          <w:szCs w:val="20"/>
        </w:rPr>
        <w:t xml:space="preserve">, </w:t>
      </w:r>
      <w:r w:rsidRPr="005C3102">
        <w:rPr>
          <w:rFonts w:ascii="Times New Roman" w:eastAsia="SimSun" w:hAnsi="Times New Roman" w:hint="eastAsia"/>
          <w:bCs/>
          <w:color w:val="000000"/>
          <w:sz w:val="20"/>
          <w:szCs w:val="20"/>
        </w:rPr>
        <w:t>Jiang L</w:t>
      </w:r>
      <w:r w:rsidRPr="005C3102">
        <w:rPr>
          <w:rFonts w:ascii="Times New Roman" w:eastAsia="SimSun" w:hAnsi="Times New Roman"/>
          <w:bCs/>
          <w:color w:val="000000"/>
          <w:sz w:val="20"/>
          <w:szCs w:val="20"/>
        </w:rPr>
        <w:t xml:space="preserve">, </w:t>
      </w:r>
      <w:r w:rsidRPr="005C3102">
        <w:rPr>
          <w:rFonts w:ascii="Times New Roman" w:eastAsia="SimSun" w:hAnsi="Times New Roman" w:hint="eastAsia"/>
          <w:bCs/>
          <w:color w:val="000000"/>
          <w:sz w:val="20"/>
          <w:szCs w:val="20"/>
        </w:rPr>
        <w:t>Lin Y</w:t>
      </w:r>
      <w:r w:rsidRPr="005C3102">
        <w:rPr>
          <w:rFonts w:ascii="Times New Roman" w:eastAsia="SimSun" w:hAnsi="Times New Roman"/>
          <w:bCs/>
          <w:color w:val="000000"/>
          <w:sz w:val="20"/>
          <w:szCs w:val="20"/>
        </w:rPr>
        <w:t xml:space="preserve">, et al. Enhanced anticancer efficacy of paclitaxel through multistagetumor-targeting liposomes modified with RGD and KLA peptides. </w:t>
      </w:r>
      <w:r w:rsidRPr="005C3102">
        <w:rPr>
          <w:rFonts w:ascii="Times New Roman" w:eastAsia="SimSun" w:hAnsi="Times New Roman"/>
          <w:bCs/>
          <w:i/>
          <w:iCs/>
          <w:color w:val="000000"/>
          <w:sz w:val="20"/>
          <w:szCs w:val="20"/>
        </w:rPr>
        <w:t>Int. J. Nanomed</w:t>
      </w:r>
      <w:r w:rsidRPr="005C3102">
        <w:rPr>
          <w:rFonts w:ascii="Times New Roman" w:eastAsia="SimSun" w:hAnsi="Times New Roman"/>
          <w:bCs/>
          <w:color w:val="000000"/>
          <w:sz w:val="20"/>
          <w:szCs w:val="20"/>
        </w:rPr>
        <w:t>. 2017;12:1517-1537.</w:t>
      </w:r>
    </w:p>
    <w:p w14:paraId="53F20E9E" w14:textId="77777777" w:rsidR="00000000" w:rsidRPr="005C3102" w:rsidRDefault="005C3102">
      <w:pPr>
        <w:wordWrap w:val="0"/>
        <w:autoSpaceDE w:val="0"/>
        <w:autoSpaceDN w:val="0"/>
        <w:spacing w:line="360" w:lineRule="auto"/>
        <w:ind w:left="250" w:hangingChars="125" w:hanging="250"/>
        <w:rPr>
          <w:rFonts w:ascii="Times New Roman" w:eastAsia="SimSun" w:hAnsi="Times New Roman"/>
          <w:bCs/>
          <w:color w:val="000000"/>
          <w:sz w:val="20"/>
          <w:szCs w:val="20"/>
        </w:rPr>
      </w:pPr>
      <w:r w:rsidRPr="005C3102">
        <w:rPr>
          <w:rFonts w:ascii="Times New Roman" w:eastAsia="SimSun" w:hAnsi="Times New Roman" w:hint="eastAsia"/>
          <w:bCs/>
          <w:color w:val="000000"/>
          <w:sz w:val="20"/>
          <w:szCs w:val="20"/>
        </w:rPr>
        <w:t>4</w:t>
      </w:r>
      <w:r w:rsidRPr="005C3102">
        <w:rPr>
          <w:rFonts w:ascii="Times New Roman" w:eastAsia="SimSun" w:hAnsi="Times New Roman"/>
          <w:bCs/>
          <w:color w:val="000000"/>
          <w:sz w:val="20"/>
          <w:szCs w:val="20"/>
        </w:rPr>
        <w:t>. Sun XY, Chen JL, Chen HL, et al. Polyethylenimine mo</w:t>
      </w:r>
      <w:r w:rsidRPr="005C3102">
        <w:rPr>
          <w:rFonts w:ascii="Times New Roman" w:eastAsia="SimSun" w:hAnsi="Times New Roman"/>
          <w:bCs/>
          <w:color w:val="000000"/>
          <w:sz w:val="20"/>
          <w:szCs w:val="20"/>
        </w:rPr>
        <w:t xml:space="preserve">dified liposomes as potential carrie-rs for antitumor drug delivery in vitro. </w:t>
      </w:r>
      <w:r w:rsidRPr="005C3102">
        <w:rPr>
          <w:rFonts w:ascii="Times New Roman" w:eastAsia="SimSun" w:hAnsi="Times New Roman"/>
          <w:bCs/>
          <w:i/>
          <w:iCs/>
          <w:color w:val="000000"/>
          <w:sz w:val="20"/>
          <w:szCs w:val="20"/>
        </w:rPr>
        <w:t>Pharmazie</w:t>
      </w:r>
      <w:r w:rsidRPr="005C3102">
        <w:rPr>
          <w:rFonts w:ascii="Times New Roman" w:eastAsia="SimSun" w:hAnsi="Times New Roman"/>
          <w:bCs/>
          <w:color w:val="000000"/>
          <w:sz w:val="20"/>
          <w:szCs w:val="20"/>
        </w:rPr>
        <w:t>. 2012;67(5):426-431.</w:t>
      </w:r>
    </w:p>
    <w:p w14:paraId="0827A0C3" w14:textId="77777777" w:rsidR="00000000" w:rsidRPr="005C3102" w:rsidRDefault="005C3102">
      <w:pPr>
        <w:wordWrap w:val="0"/>
        <w:autoSpaceDE w:val="0"/>
        <w:autoSpaceDN w:val="0"/>
        <w:spacing w:line="360" w:lineRule="auto"/>
        <w:ind w:left="250" w:hangingChars="125" w:hanging="250"/>
        <w:rPr>
          <w:rFonts w:ascii="Times New Roman" w:eastAsia="SimSun" w:hAnsi="Times New Roman" w:hint="eastAsia"/>
          <w:bCs/>
          <w:color w:val="000000"/>
          <w:sz w:val="20"/>
          <w:szCs w:val="20"/>
        </w:rPr>
      </w:pPr>
      <w:r w:rsidRPr="005C3102">
        <w:rPr>
          <w:rFonts w:ascii="Times New Roman" w:eastAsia="SimSun" w:hAnsi="Times New Roman" w:hint="eastAsia"/>
          <w:bCs/>
          <w:color w:val="000000"/>
          <w:sz w:val="20"/>
          <w:szCs w:val="20"/>
        </w:rPr>
        <w:t>5. Sun XY, Chen JL, Gu XH, et al. Efficacy and toxicity of cisplatin liposomes modified withpolyethylenimine.</w:t>
      </w:r>
      <w:r w:rsidRPr="005C3102">
        <w:rPr>
          <w:rFonts w:ascii="Times New Roman" w:eastAsia="SimSun" w:hAnsi="Times New Roman" w:hint="eastAsia"/>
          <w:bCs/>
          <w:i/>
          <w:iCs/>
          <w:color w:val="000000"/>
          <w:sz w:val="20"/>
          <w:szCs w:val="20"/>
        </w:rPr>
        <w:t xml:space="preserve"> </w:t>
      </w:r>
      <w:r w:rsidRPr="005C3102">
        <w:rPr>
          <w:rFonts w:ascii="Times New Roman" w:eastAsia="SimSun" w:hAnsi="Times New Roman"/>
          <w:bCs/>
          <w:i/>
          <w:iCs/>
          <w:color w:val="000000"/>
          <w:sz w:val="20"/>
          <w:szCs w:val="20"/>
        </w:rPr>
        <w:t>D</w:t>
      </w:r>
      <w:r w:rsidRPr="005C3102">
        <w:rPr>
          <w:rFonts w:ascii="Times New Roman" w:eastAsia="SimSun" w:hAnsi="Times New Roman" w:hint="eastAsia"/>
          <w:bCs/>
          <w:i/>
          <w:iCs/>
          <w:color w:val="000000"/>
          <w:sz w:val="20"/>
          <w:szCs w:val="20"/>
        </w:rPr>
        <w:t>ie</w:t>
      </w:r>
      <w:r w:rsidRPr="005C3102">
        <w:rPr>
          <w:rFonts w:ascii="Times New Roman" w:eastAsia="SimSun" w:hAnsi="Times New Roman"/>
          <w:bCs/>
          <w:i/>
          <w:iCs/>
          <w:color w:val="000000"/>
          <w:sz w:val="20"/>
          <w:szCs w:val="20"/>
        </w:rPr>
        <w:t xml:space="preserve"> </w:t>
      </w:r>
      <w:r w:rsidRPr="005C3102">
        <w:rPr>
          <w:rFonts w:ascii="Times New Roman" w:eastAsia="SimSun" w:hAnsi="Times New Roman" w:hint="eastAsia"/>
          <w:bCs/>
          <w:i/>
          <w:iCs/>
          <w:color w:val="000000"/>
          <w:sz w:val="20"/>
          <w:szCs w:val="20"/>
        </w:rPr>
        <w:t>Pharmazie</w:t>
      </w:r>
      <w:r w:rsidRPr="005C3102">
        <w:rPr>
          <w:rFonts w:ascii="Times New Roman" w:eastAsia="SimSun" w:hAnsi="Times New Roman" w:hint="eastAsia"/>
          <w:bCs/>
          <w:color w:val="000000"/>
          <w:sz w:val="20"/>
          <w:szCs w:val="20"/>
        </w:rPr>
        <w:t>. 2014;69(4):281-286.</w:t>
      </w:r>
    </w:p>
    <w:p w14:paraId="734F18C0" w14:textId="77777777" w:rsidR="00000000" w:rsidRPr="005C3102" w:rsidRDefault="005C3102">
      <w:pPr>
        <w:wordWrap w:val="0"/>
        <w:autoSpaceDE w:val="0"/>
        <w:autoSpaceDN w:val="0"/>
        <w:spacing w:line="360" w:lineRule="auto"/>
        <w:ind w:left="250" w:hangingChars="125" w:hanging="250"/>
        <w:rPr>
          <w:rFonts w:ascii="Times New Roman" w:eastAsia="SimSun" w:hAnsi="Times New Roman"/>
          <w:bCs/>
          <w:color w:val="000000"/>
          <w:sz w:val="20"/>
          <w:szCs w:val="20"/>
        </w:rPr>
      </w:pPr>
      <w:r w:rsidRPr="005C3102">
        <w:rPr>
          <w:rFonts w:ascii="Times New Roman" w:eastAsia="SimSun" w:hAnsi="Times New Roman" w:hint="eastAsia"/>
          <w:bCs/>
          <w:color w:val="000000"/>
          <w:sz w:val="20"/>
          <w:szCs w:val="20"/>
        </w:rPr>
        <w:t>6</w:t>
      </w:r>
      <w:r w:rsidRPr="005C3102">
        <w:rPr>
          <w:rFonts w:ascii="Times New Roman" w:eastAsia="SimSun" w:hAnsi="Times New Roman"/>
          <w:bCs/>
          <w:color w:val="000000"/>
          <w:sz w:val="20"/>
          <w:szCs w:val="20"/>
        </w:rPr>
        <w:t>.</w:t>
      </w:r>
      <w:r w:rsidRPr="005C3102">
        <w:rPr>
          <w:rFonts w:ascii="Times New Roman" w:eastAsia="SimSun" w:hAnsi="Times New Roman"/>
          <w:bCs/>
          <w:color w:val="000000"/>
          <w:sz w:val="20"/>
          <w:szCs w:val="20"/>
        </w:rPr>
        <w:t xml:space="preserve"> Nakase I, Noguchi K, Aoki A, et al. Arginine-rich cell-penetrating peptide-modified extracel</w:t>
      </w:r>
      <w:r w:rsidRPr="005C3102">
        <w:rPr>
          <w:rFonts w:ascii="Times New Roman" w:eastAsia="SimSun" w:hAnsi="Times New Roman" w:hint="eastAsia"/>
          <w:bCs/>
          <w:color w:val="000000"/>
          <w:sz w:val="20"/>
          <w:szCs w:val="20"/>
        </w:rPr>
        <w:t>-</w:t>
      </w:r>
      <w:r w:rsidRPr="005C3102">
        <w:rPr>
          <w:rFonts w:ascii="Times New Roman" w:eastAsia="SimSun" w:hAnsi="Times New Roman"/>
          <w:bCs/>
          <w:color w:val="000000"/>
          <w:sz w:val="20"/>
          <w:szCs w:val="20"/>
        </w:rPr>
        <w:t xml:space="preserve">lular vesicles for active macropinocytosis induction and efficient intracellular delivery. </w:t>
      </w:r>
      <w:hyperlink r:id="rId10" w:history="1">
        <w:r w:rsidRPr="005C3102">
          <w:rPr>
            <w:rFonts w:ascii="Times New Roman" w:eastAsia="SimSun" w:hAnsi="Times New Roman"/>
            <w:bCs/>
            <w:i/>
            <w:iCs/>
            <w:color w:val="000000"/>
            <w:sz w:val="20"/>
            <w:szCs w:val="20"/>
          </w:rPr>
          <w:t>Sc</w:t>
        </w:r>
        <w:r w:rsidRPr="005C3102">
          <w:rPr>
            <w:rFonts w:ascii="Times New Roman" w:eastAsia="SimSun" w:hAnsi="Times New Roman" w:hint="eastAsia"/>
            <w:bCs/>
            <w:i/>
            <w:iCs/>
            <w:color w:val="000000"/>
            <w:sz w:val="20"/>
            <w:szCs w:val="20"/>
          </w:rPr>
          <w:t>i</w:t>
        </w:r>
        <w:r w:rsidRPr="005C3102">
          <w:rPr>
            <w:rFonts w:ascii="Times New Roman" w:eastAsia="SimSun" w:hAnsi="Times New Roman"/>
            <w:bCs/>
            <w:i/>
            <w:iCs/>
            <w:color w:val="000000"/>
            <w:sz w:val="20"/>
            <w:szCs w:val="20"/>
          </w:rPr>
          <w:t>. Rep</w:t>
        </w:r>
      </w:hyperlink>
      <w:r w:rsidRPr="005C3102">
        <w:rPr>
          <w:rFonts w:ascii="Times New Roman" w:eastAsia="SimSun" w:hAnsi="Times New Roman"/>
          <w:bCs/>
          <w:color w:val="000000"/>
          <w:sz w:val="20"/>
          <w:szCs w:val="20"/>
        </w:rPr>
        <w:t>. 2017;7(1):1991.</w:t>
      </w:r>
    </w:p>
    <w:p w14:paraId="3C757BA1" w14:textId="77777777" w:rsidR="00000000" w:rsidRPr="005C3102" w:rsidRDefault="005C3102">
      <w:pPr>
        <w:wordWrap w:val="0"/>
        <w:autoSpaceDE w:val="0"/>
        <w:autoSpaceDN w:val="0"/>
        <w:spacing w:line="360" w:lineRule="auto"/>
        <w:ind w:left="150" w:hangingChars="75" w:hanging="150"/>
        <w:rPr>
          <w:rFonts w:ascii="Times New Roman" w:eastAsia="SimSun" w:hAnsi="Times New Roman"/>
          <w:bCs/>
          <w:color w:val="000000"/>
          <w:sz w:val="20"/>
          <w:szCs w:val="20"/>
        </w:rPr>
      </w:pPr>
      <w:r w:rsidRPr="005C3102">
        <w:rPr>
          <w:rFonts w:ascii="Times New Roman" w:eastAsia="SimSun" w:hAnsi="Times New Roman"/>
          <w:bCs/>
          <w:color w:val="000000"/>
          <w:sz w:val="20"/>
          <w:szCs w:val="20"/>
        </w:rPr>
        <w:t>7</w:t>
      </w:r>
      <w:r w:rsidRPr="005C3102">
        <w:rPr>
          <w:rFonts w:ascii="Times New Roman" w:eastAsia="SimSun" w:hAnsi="Times New Roman"/>
          <w:bCs/>
          <w:color w:val="000000"/>
          <w:sz w:val="20"/>
          <w:szCs w:val="20"/>
        </w:rPr>
        <w:t xml:space="preserve">. Paliwal SR, Paliwal R, Agrawal GP, et al. </w:t>
      </w:r>
      <w:hyperlink r:id="rId11" w:tgtFrame="https://xueshu.baidu.com/usercenter/paper/_blank" w:history="1">
        <w:r w:rsidRPr="005C3102">
          <w:rPr>
            <w:rFonts w:ascii="Times New Roman" w:eastAsia="SimSun" w:hAnsi="Times New Roman"/>
            <w:bCs/>
            <w:color w:val="000000"/>
            <w:sz w:val="20"/>
            <w:szCs w:val="20"/>
          </w:rPr>
          <w:t>Hyaluronic acid modified pH-sensitive liposomes for targeted intracellular del</w:t>
        </w:r>
        <w:r w:rsidRPr="005C3102">
          <w:rPr>
            <w:rFonts w:ascii="Times New Roman" w:eastAsia="SimSun" w:hAnsi="Times New Roman"/>
            <w:bCs/>
            <w:color w:val="000000"/>
            <w:sz w:val="20"/>
            <w:szCs w:val="20"/>
          </w:rPr>
          <w:t>ivery of doxorubicin.</w:t>
        </w:r>
      </w:hyperlink>
      <w:r w:rsidRPr="005C3102">
        <w:rPr>
          <w:rFonts w:ascii="Times New Roman" w:eastAsia="SimSun" w:hAnsi="Times New Roman"/>
          <w:bCs/>
          <w:color w:val="000000"/>
          <w:sz w:val="20"/>
          <w:szCs w:val="20"/>
        </w:rPr>
        <w:t xml:space="preserve"> </w:t>
      </w:r>
      <w:hyperlink r:id="rId12" w:tgtFrame="https://xueshu.baidu.com/usercenter/paper/_blank" w:tooltip="Journal of Liposome Research" w:history="1">
        <w:r w:rsidRPr="005C3102">
          <w:rPr>
            <w:rFonts w:ascii="Times New Roman" w:eastAsia="SimSun" w:hAnsi="Times New Roman"/>
            <w:bCs/>
            <w:i/>
            <w:iCs/>
            <w:color w:val="000000"/>
            <w:sz w:val="20"/>
            <w:szCs w:val="20"/>
          </w:rPr>
          <w:t>J. Liposome Res</w:t>
        </w:r>
      </w:hyperlink>
      <w:r w:rsidRPr="005C3102">
        <w:rPr>
          <w:rFonts w:ascii="Times New Roman" w:eastAsia="SimSun" w:hAnsi="Times New Roman"/>
          <w:bCs/>
          <w:color w:val="000000"/>
          <w:sz w:val="20"/>
          <w:szCs w:val="20"/>
        </w:rPr>
        <w:t>. 2016;26(4):276-287.</w:t>
      </w:r>
    </w:p>
    <w:p w14:paraId="0214AF53" w14:textId="77777777" w:rsidR="00000000" w:rsidRPr="005C3102" w:rsidRDefault="005C3102">
      <w:pPr>
        <w:wordWrap w:val="0"/>
        <w:autoSpaceDE w:val="0"/>
        <w:autoSpaceDN w:val="0"/>
        <w:spacing w:line="360" w:lineRule="auto"/>
        <w:ind w:left="250" w:hangingChars="125" w:hanging="250"/>
        <w:rPr>
          <w:rFonts w:ascii="Georgia" w:eastAsia="SimSun" w:hAnsi="Georgia" w:cs="Georgia" w:hint="eastAsia"/>
          <w:b/>
          <w:color w:val="000000"/>
        </w:rPr>
      </w:pPr>
      <w:r w:rsidRPr="005C3102">
        <w:rPr>
          <w:rFonts w:ascii="Times New Roman" w:eastAsia="TimesNewRomanPS" w:hAnsi="Times New Roman"/>
          <w:color w:val="000000"/>
          <w:kern w:val="0"/>
          <w:sz w:val="20"/>
          <w:szCs w:val="20"/>
          <w:lang w:bidi="ar"/>
        </w:rPr>
        <w:t xml:space="preserve">8. </w:t>
      </w:r>
      <w:r w:rsidRPr="005C3102">
        <w:rPr>
          <w:rFonts w:ascii="Times New Roman" w:eastAsia="SimSun" w:hAnsi="Times New Roman"/>
          <w:bCs/>
          <w:color w:val="000000"/>
          <w:sz w:val="20"/>
          <w:szCs w:val="20"/>
        </w:rPr>
        <w:t xml:space="preserve">He JX, Xu SH, Mixson AJ. The </w:t>
      </w:r>
      <w:r w:rsidRPr="005C3102">
        <w:rPr>
          <w:rFonts w:ascii="Times New Roman" w:eastAsia="SimSun" w:hAnsi="Times New Roman" w:hint="eastAsia"/>
          <w:bCs/>
          <w:color w:val="000000"/>
          <w:sz w:val="20"/>
          <w:szCs w:val="20"/>
        </w:rPr>
        <w:t>m</w:t>
      </w:r>
      <w:r w:rsidRPr="005C3102">
        <w:rPr>
          <w:rFonts w:ascii="Times New Roman" w:eastAsia="SimSun" w:hAnsi="Times New Roman"/>
          <w:bCs/>
          <w:color w:val="000000"/>
          <w:sz w:val="20"/>
          <w:szCs w:val="20"/>
        </w:rPr>
        <w:t xml:space="preserve">ultifaceted </w:t>
      </w:r>
      <w:r w:rsidRPr="005C3102">
        <w:rPr>
          <w:rFonts w:ascii="Times New Roman" w:eastAsia="SimSun" w:hAnsi="Times New Roman" w:hint="eastAsia"/>
          <w:bCs/>
          <w:color w:val="000000"/>
          <w:sz w:val="20"/>
          <w:szCs w:val="20"/>
        </w:rPr>
        <w:t>h</w:t>
      </w:r>
      <w:r w:rsidRPr="005C3102">
        <w:rPr>
          <w:rFonts w:ascii="Times New Roman" w:eastAsia="SimSun" w:hAnsi="Times New Roman"/>
          <w:bCs/>
          <w:color w:val="000000"/>
          <w:sz w:val="20"/>
          <w:szCs w:val="20"/>
        </w:rPr>
        <w:t>istidine-</w:t>
      </w:r>
      <w:r w:rsidRPr="005C3102">
        <w:rPr>
          <w:rFonts w:ascii="Times New Roman" w:eastAsia="SimSun" w:hAnsi="Times New Roman" w:hint="eastAsia"/>
          <w:bCs/>
          <w:color w:val="000000"/>
          <w:sz w:val="20"/>
          <w:szCs w:val="20"/>
        </w:rPr>
        <w:t>b</w:t>
      </w:r>
      <w:r w:rsidRPr="005C3102">
        <w:rPr>
          <w:rFonts w:ascii="Times New Roman" w:eastAsia="SimSun" w:hAnsi="Times New Roman"/>
          <w:bCs/>
          <w:color w:val="000000"/>
          <w:sz w:val="20"/>
          <w:szCs w:val="20"/>
        </w:rPr>
        <w:t xml:space="preserve">ased </w:t>
      </w:r>
      <w:r w:rsidRPr="005C3102">
        <w:rPr>
          <w:rFonts w:ascii="Times New Roman" w:eastAsia="SimSun" w:hAnsi="Times New Roman" w:hint="eastAsia"/>
          <w:bCs/>
          <w:color w:val="000000"/>
          <w:sz w:val="20"/>
          <w:szCs w:val="20"/>
        </w:rPr>
        <w:t>c</w:t>
      </w:r>
      <w:r w:rsidRPr="005C3102">
        <w:rPr>
          <w:rFonts w:ascii="Times New Roman" w:eastAsia="SimSun" w:hAnsi="Times New Roman"/>
          <w:bCs/>
          <w:color w:val="000000"/>
          <w:sz w:val="20"/>
          <w:szCs w:val="20"/>
        </w:rPr>
        <w:t xml:space="preserve">arriers for Nucleic Acid </w:t>
      </w:r>
      <w:r w:rsidRPr="005C3102">
        <w:rPr>
          <w:rFonts w:ascii="Times New Roman" w:eastAsia="SimSun" w:hAnsi="Times New Roman" w:hint="eastAsia"/>
          <w:bCs/>
          <w:color w:val="000000"/>
          <w:sz w:val="20"/>
          <w:szCs w:val="20"/>
        </w:rPr>
        <w:t>d</w:t>
      </w:r>
      <w:r w:rsidRPr="005C3102">
        <w:rPr>
          <w:rFonts w:ascii="Times New Roman" w:eastAsia="SimSun" w:hAnsi="Times New Roman"/>
          <w:bCs/>
          <w:color w:val="000000"/>
          <w:sz w:val="20"/>
          <w:szCs w:val="20"/>
        </w:rPr>
        <w:t>eliv</w:t>
      </w:r>
      <w:r w:rsidRPr="005C3102">
        <w:rPr>
          <w:rFonts w:ascii="Times New Roman" w:eastAsia="SimSun" w:hAnsi="Times New Roman"/>
          <w:bCs/>
          <w:color w:val="000000"/>
          <w:sz w:val="20"/>
          <w:szCs w:val="20"/>
        </w:rPr>
        <w:t>-</w:t>
      </w:r>
      <w:r w:rsidRPr="005C3102">
        <w:rPr>
          <w:rFonts w:ascii="Times New Roman" w:eastAsia="SimSun" w:hAnsi="Times New Roman"/>
          <w:bCs/>
          <w:color w:val="000000"/>
          <w:sz w:val="20"/>
          <w:szCs w:val="20"/>
        </w:rPr>
        <w:t xml:space="preserve">ery: Advances and Challenges. </w:t>
      </w:r>
      <w:r w:rsidRPr="005C3102">
        <w:rPr>
          <w:rFonts w:ascii="Times New Roman" w:eastAsia="SimSun" w:hAnsi="Times New Roman"/>
          <w:bCs/>
          <w:i/>
          <w:iCs/>
          <w:color w:val="000000"/>
          <w:sz w:val="20"/>
          <w:szCs w:val="20"/>
        </w:rPr>
        <w:t>Pharm.</w:t>
      </w:r>
      <w:r w:rsidRPr="005C3102">
        <w:rPr>
          <w:rFonts w:ascii="Times New Roman" w:eastAsia="SimSun" w:hAnsi="Times New Roman"/>
          <w:bCs/>
          <w:color w:val="000000"/>
          <w:sz w:val="20"/>
          <w:szCs w:val="20"/>
        </w:rPr>
        <w:t xml:space="preserve"> 2020;12(8):774.</w:t>
      </w:r>
    </w:p>
    <w:p w14:paraId="6E96C2D7" w14:textId="77777777" w:rsidR="00000000" w:rsidRPr="005C3102" w:rsidRDefault="005C3102">
      <w:pPr>
        <w:wordWrap w:val="0"/>
        <w:autoSpaceDE w:val="0"/>
        <w:autoSpaceDN w:val="0"/>
        <w:spacing w:line="360" w:lineRule="auto"/>
        <w:ind w:left="252" w:hangingChars="126" w:hanging="252"/>
        <w:rPr>
          <w:rFonts w:ascii="Georgia" w:eastAsia="SimSun" w:hAnsi="Georgia" w:cs="Georgia"/>
          <w:b/>
          <w:color w:val="000000"/>
        </w:rPr>
      </w:pPr>
      <w:r w:rsidRPr="005C3102">
        <w:rPr>
          <w:rFonts w:ascii="Times New Roman" w:eastAsia="TimesNewRomanPS" w:hAnsi="Times New Roman"/>
          <w:color w:val="000000"/>
          <w:kern w:val="0"/>
          <w:sz w:val="20"/>
          <w:szCs w:val="20"/>
          <w:lang w:bidi="ar"/>
        </w:rPr>
        <w:t xml:space="preserve">9. </w:t>
      </w:r>
      <w:r w:rsidRPr="005C3102">
        <w:rPr>
          <w:rFonts w:ascii="Times New Roman" w:eastAsia="SimSun" w:hAnsi="Times New Roman"/>
          <w:bCs/>
          <w:color w:val="000000"/>
          <w:sz w:val="20"/>
          <w:szCs w:val="22"/>
        </w:rPr>
        <w:t xml:space="preserve">Penacho N, Simoes S, Lima MCPD. Polyethylenimine of various molecular weights as adju-vant for transfection mediated by cationic liposomes. </w:t>
      </w:r>
      <w:r w:rsidRPr="005C3102">
        <w:rPr>
          <w:rFonts w:ascii="Times New Roman" w:eastAsia="SimSun" w:hAnsi="Times New Roman"/>
          <w:bCs/>
          <w:i/>
          <w:iCs/>
          <w:color w:val="000000"/>
          <w:sz w:val="20"/>
          <w:szCs w:val="22"/>
        </w:rPr>
        <w:t>Mol. Membr. Biol.</w:t>
      </w:r>
      <w:r w:rsidRPr="005C3102">
        <w:rPr>
          <w:rFonts w:ascii="Times New Roman" w:eastAsia="SimSun" w:hAnsi="Times New Roman"/>
          <w:bCs/>
          <w:color w:val="000000"/>
          <w:sz w:val="20"/>
          <w:szCs w:val="22"/>
        </w:rPr>
        <w:t xml:space="preserve"> 2009;26(4):249-263.</w:t>
      </w:r>
    </w:p>
    <w:p w14:paraId="28BD9B16" w14:textId="77777777" w:rsidR="00000000" w:rsidRPr="005C3102" w:rsidRDefault="005C3102">
      <w:pPr>
        <w:rPr>
          <w:rFonts w:ascii="Times New Roman" w:eastAsia="SimSun" w:hAnsi="Times New Roman"/>
          <w:color w:val="000000"/>
          <w:kern w:val="0"/>
          <w:sz w:val="24"/>
          <w:lang w:bidi="ar"/>
        </w:rPr>
      </w:pPr>
    </w:p>
    <w:sectPr w:rsidR="00000000" w:rsidRPr="005C3102">
      <w:pgSz w:w="11906" w:h="16838"/>
      <w:pgMar w:top="1440" w:right="1800" w:bottom="1440" w:left="1800" w:header="851" w:footer="992" w:gutter="0"/>
      <w:cols w:space="720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dvOT863180fb">
    <w:altName w:val="Segoe Print"/>
    <w:charset w:val="00"/>
    <w:family w:val="auto"/>
    <w:pitch w:val="default"/>
    <w:sig w:usb0="00000000" w:usb1="00000000" w:usb2="00000000" w:usb3="00000000" w:csb0="00040001" w:csb1="00000000"/>
  </w:font>
  <w:font w:name="TimesNewRomanPSMT">
    <w:altName w:val="Times New Roman"/>
    <w:charset w:val="00"/>
    <w:family w:val="swiss"/>
    <w:pitch w:val="default"/>
    <w:sig w:usb0="00000000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dvP4C4E74">
    <w:altName w:val="Segoe Print"/>
    <w:charset w:val="00"/>
    <w:family w:val="auto"/>
    <w:pitch w:val="default"/>
    <w:sig w:usb0="00000000" w:usb1="00000000" w:usb2="00000000" w:usb3="00000000" w:csb0="00040001" w:csb1="00000000"/>
  </w:font>
  <w:font w:name="AdvOT863180fb + fb">
    <w:altName w:val="Segoe Print"/>
    <w:charset w:val="00"/>
    <w:family w:val="auto"/>
    <w:pitch w:val="default"/>
    <w:sig w:usb0="00000000" w:usb1="00000000" w:usb2="00000000" w:usb3="00000000" w:csb0="00040001" w:csb1="00000000"/>
  </w:font>
  <w:font w:name="AdvP3F4C13">
    <w:altName w:val="Segoe Print"/>
    <w:charset w:val="00"/>
    <w:family w:val="auto"/>
    <w:pitch w:val="default"/>
    <w:sig w:usb0="00000000" w:usb1="00000000" w:usb2="00000000" w:usb3="00000000" w:csb0="00040001" w:csb1="00000000"/>
  </w:font>
  <w:font w:name="TimesNewRomanPS">
    <w:altName w:val="Segoe Print"/>
    <w:charset w:val="00"/>
    <w:family w:val="auto"/>
    <w:pitch w:val="default"/>
    <w:sig w:usb0="00000000" w:usb1="00000000" w:usb2="00000000" w:usb3="00000000" w:csb0="0004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D04DCA50"/>
    <w:multiLevelType w:val="singleLevel"/>
    <w:tmpl w:val="D04DCA50"/>
    <w:lvl w:ilvl="0">
      <w:start w:val="1"/>
      <w:numFmt w:val="decimal"/>
      <w:suff w:val="space"/>
      <w:lvlText w:val="%1."/>
      <w:lvlJc w:val="left"/>
    </w:lvl>
  </w:abstractNum>
  <w:abstractNum w:abstractNumId="1" w15:restartNumberingAfterBreak="0">
    <w:nsid w:val="2F63F080"/>
    <w:multiLevelType w:val="singleLevel"/>
    <w:tmpl w:val="2F63F080"/>
    <w:lvl w:ilvl="0">
      <w:start w:val="5"/>
      <w:numFmt w:val="decimal"/>
      <w:suff w:val="space"/>
      <w:lvlText w:val="%1.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oNotTrackMoves/>
  <w:doNotTrackFormatting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F72A83"/>
    <w:rsid w:val="000161F6"/>
    <w:rsid w:val="00444B33"/>
    <w:rsid w:val="00507F22"/>
    <w:rsid w:val="005C3102"/>
    <w:rsid w:val="005D18A0"/>
    <w:rsid w:val="005E19A7"/>
    <w:rsid w:val="007E3399"/>
    <w:rsid w:val="008A5940"/>
    <w:rsid w:val="00980522"/>
    <w:rsid w:val="00AF519E"/>
    <w:rsid w:val="00BE637E"/>
    <w:rsid w:val="00CD1BB3"/>
    <w:rsid w:val="00D5574A"/>
    <w:rsid w:val="00DF6609"/>
    <w:rsid w:val="00E80F51"/>
    <w:rsid w:val="00F04595"/>
    <w:rsid w:val="00F61378"/>
    <w:rsid w:val="00F72A83"/>
    <w:rsid w:val="020D2D50"/>
    <w:rsid w:val="048873C8"/>
    <w:rsid w:val="05B35247"/>
    <w:rsid w:val="0684238E"/>
    <w:rsid w:val="07C016D1"/>
    <w:rsid w:val="0A647B3F"/>
    <w:rsid w:val="0ECE7E05"/>
    <w:rsid w:val="0EE679CF"/>
    <w:rsid w:val="12E55836"/>
    <w:rsid w:val="14CF05C2"/>
    <w:rsid w:val="15B26BE2"/>
    <w:rsid w:val="16314399"/>
    <w:rsid w:val="1CAC615E"/>
    <w:rsid w:val="1E3A2D7B"/>
    <w:rsid w:val="1E863A6B"/>
    <w:rsid w:val="22B04371"/>
    <w:rsid w:val="25AA3A3B"/>
    <w:rsid w:val="25DA435F"/>
    <w:rsid w:val="28C75862"/>
    <w:rsid w:val="294903F8"/>
    <w:rsid w:val="2B212797"/>
    <w:rsid w:val="2EFF6F33"/>
    <w:rsid w:val="312A5EAF"/>
    <w:rsid w:val="33014D24"/>
    <w:rsid w:val="3674607C"/>
    <w:rsid w:val="37871FF8"/>
    <w:rsid w:val="37BE7A0C"/>
    <w:rsid w:val="3C5E11E8"/>
    <w:rsid w:val="3CB77B1F"/>
    <w:rsid w:val="409B3B96"/>
    <w:rsid w:val="45374559"/>
    <w:rsid w:val="499044D2"/>
    <w:rsid w:val="4BED15B3"/>
    <w:rsid w:val="4E596FCE"/>
    <w:rsid w:val="4F803A14"/>
    <w:rsid w:val="529275EB"/>
    <w:rsid w:val="57C673C4"/>
    <w:rsid w:val="59EB7E41"/>
    <w:rsid w:val="5AE65D10"/>
    <w:rsid w:val="5BA13D8D"/>
    <w:rsid w:val="5C551622"/>
    <w:rsid w:val="60095DA7"/>
    <w:rsid w:val="608C7EB0"/>
    <w:rsid w:val="60BB0C3A"/>
    <w:rsid w:val="6237278B"/>
    <w:rsid w:val="64F436BA"/>
    <w:rsid w:val="65C24AD5"/>
    <w:rsid w:val="6721562F"/>
    <w:rsid w:val="6A0F2749"/>
    <w:rsid w:val="6CDA2C48"/>
    <w:rsid w:val="73083A95"/>
    <w:rsid w:val="765841AA"/>
    <w:rsid w:val="76A80C62"/>
    <w:rsid w:val="79A87207"/>
    <w:rsid w:val="7F4C6E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."/>
  <w:listSeparator w:val=","/>
  <w14:docId w14:val="140C9840"/>
  <w15:chartTrackingRefBased/>
  <w15:docId w15:val="{174C049E-24F2-4C2A-8445-7141FDE701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SimSun" w:hAnsi="Times New Roman" w:cs="Times New Roman"/>
        <w:lang w:val="en-NZ" w:eastAsia="en-N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annotation text" w:qFormat="1"/>
    <w:lsdException w:name="caption" w:semiHidden="1" w:unhideWhenUsed="1" w:qFormat="1"/>
    <w:lsdException w:name="annotation reference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99" w:qFormat="1"/>
    <w:lsdException w:name="Quote" w:uiPriority="99" w:qFormat="1"/>
    <w:lsdException w:name="Intense Quote" w:uiPriority="99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widowControl w:val="0"/>
      <w:jc w:val="both"/>
    </w:pPr>
    <w:rPr>
      <w:rFonts w:ascii="Calibri" w:eastAsia="Microsoft YaHei" w:hAnsi="Calibri"/>
      <w:kern w:val="2"/>
      <w:sz w:val="21"/>
      <w:szCs w:val="24"/>
      <w:lang w:val="en-US" w:eastAsia="zh-CN"/>
    </w:rPr>
  </w:style>
  <w:style w:type="paragraph" w:styleId="Heading3">
    <w:name w:val="heading 3"/>
    <w:basedOn w:val="Normal"/>
    <w:next w:val="Normal"/>
    <w:qFormat/>
    <w:pPr>
      <w:spacing w:before="100" w:beforeAutospacing="1" w:after="100" w:afterAutospacing="1"/>
      <w:jc w:val="left"/>
      <w:outlineLvl w:val="2"/>
    </w:pPr>
    <w:rPr>
      <w:rFonts w:ascii="SimSun" w:eastAsia="SimSun" w:hAnsi="SimSun" w:hint="eastAsia"/>
      <w:b/>
      <w:kern w:val="0"/>
      <w:sz w:val="27"/>
      <w:szCs w:val="27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qFormat/>
    <w:rPr>
      <w:sz w:val="21"/>
      <w:szCs w:val="21"/>
    </w:rPr>
  </w:style>
  <w:style w:type="paragraph" w:styleId="CommentText">
    <w:name w:val="annotation text"/>
    <w:basedOn w:val="Normal"/>
    <w:qFormat/>
    <w:pPr>
      <w:jc w:val="left"/>
    </w:pPr>
  </w:style>
  <w:style w:type="paragraph" w:customStyle="1" w:styleId="EndNoteBibliography">
    <w:name w:val="EndNote Bibliography"/>
    <w:basedOn w:val="Normal"/>
    <w:qFormat/>
    <w:rPr>
      <w:rFonts w:cs="Calibri"/>
      <w:sz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encoding w:val="x-cp20936"/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hyperlink" Target="https://xueshu.baidu.com/usercenter/data/journal?cmd=jump&amp;tn=SE_baiduxueshu_c1gjeupa&amp;ie=utf-8&amp;sc_f_para=sc_hilight=publish&amp;sort=sc_cited&amp;wd=journaluri:(d718df1b1dffed66)%20Journal%20of%20Liposome%20Research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http://www.tandfonline.com/doi/abs/10.3109/08982104.2015.1117489" TargetMode="External"/><Relationship Id="rId5" Type="http://schemas.openxmlformats.org/officeDocument/2006/relationships/hyperlink" Target="mailto:799378826@qq.com," TargetMode="External"/><Relationship Id="rId10" Type="http://schemas.openxmlformats.org/officeDocument/2006/relationships/hyperlink" Target="https://www.nature.com/srep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1440</Words>
  <Characters>8211</Characters>
  <Application>Microsoft Office Word</Application>
  <DocSecurity>0</DocSecurity>
  <Lines>68</Lines>
  <Paragraphs>19</Paragraphs>
  <ScaleCrop>false</ScaleCrop>
  <Company/>
  <LinksUpToDate>false</LinksUpToDate>
  <CharactersWithSpaces>9632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Lawrence, Shani</cp:lastModifiedBy>
  <cp:revision>2</cp:revision>
  <dcterms:created xsi:type="dcterms:W3CDTF">2021-03-24T23:49:00Z</dcterms:created>
  <dcterms:modified xsi:type="dcterms:W3CDTF">2021-03-24T23:49:00Z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</Properties>
</file>