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 w:line="289" w:lineRule="atLeast"/>
        <w:ind w:left="0" w:right="0" w:firstLine="0"/>
        <w:textAlignment w:val="baseline"/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 w:bidi="ar"/>
        </w:rPr>
      </w:pPr>
      <w:bookmarkStart w:id="0" w:name="OLE_LINK7"/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 w:bidi="ar"/>
        </w:rPr>
        <w:t xml:space="preserve">Supplementary </w:t>
      </w:r>
      <w:r>
        <w:rPr>
          <w:rFonts w:hint="eastAsia" w:ascii="Arial" w:hAnsi="Arial" w:cs="Arial"/>
          <w:b/>
          <w:bCs/>
          <w:kern w:val="0"/>
          <w:sz w:val="24"/>
          <w:szCs w:val="24"/>
          <w:highlight w:val="none"/>
          <w:lang w:val="en-US" w:eastAsia="zh-CN" w:bidi="ar"/>
        </w:rPr>
        <w:t>M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 w:bidi="ar"/>
        </w:rPr>
        <w:t xml:space="preserve">aterials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textAlignment w:val="auto"/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</w:pP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Typical Examples of US Presentations of Benign and Malignant STTs</w:t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textAlignment w:val="auto"/>
        <w:rPr>
          <w:rFonts w:hint="default" w:ascii="Arial" w:hAnsi="Arial" w:eastAsia="宋体" w:cs="Arial"/>
          <w:bCs/>
          <w:kern w:val="0"/>
          <w:sz w:val="24"/>
          <w:szCs w:val="24"/>
          <w:highlight w:val="none"/>
        </w:rPr>
      </w:pP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Figure </w:t>
      </w:r>
      <w:r>
        <w:rPr>
          <w:rFonts w:hint="eastAsia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s1-s2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shows two typical examples of benign and malignant STTs on US. One was a histologically verified synovial sarcoma of a 70-year-old man who had a painful lesion in his right elbow for 2 months. The grayscale US presented a large mass with </w:t>
      </w:r>
      <w:r>
        <w:rPr>
          <w:rFonts w:hint="default" w:ascii="Arial" w:hAnsi="Arial" w:eastAsia="AdvOT5843c571" w:cs="Arial"/>
          <w:kern w:val="0"/>
          <w:sz w:val="24"/>
          <w:szCs w:val="24"/>
          <w:highlight w:val="none"/>
          <w:lang w:bidi="ar"/>
        </w:rPr>
        <w:t xml:space="preserve">a maximum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diameter of 86 mm that was predominantly hypoechoic, solid, heterogeneous, and in the deep fascia layer and had an irregular shape, an ill-defined boundary, and a rough margin (Fig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ure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</w:t>
      </w:r>
      <w:r>
        <w:rPr>
          <w:rFonts w:hint="eastAsia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s1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A). The destruction of bone adjacent to the mass was also observed. CDFI indicated increased vascularity (grade III) in the central and peripheral regions of the mass (mixed vascular type) (Fig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ure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</w:t>
      </w:r>
      <w:r>
        <w:rPr>
          <w:rFonts w:hint="eastAsia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s1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B). Another case was a histologically verified lipoma of a 72-year-old man with a gradually enlarging posterior neck mass for 2 years. The grayscale image showed that the mass was predominantly hyperechoic, solid, homogeneous and in the superficial fascia layer with </w:t>
      </w:r>
      <w:r>
        <w:rPr>
          <w:rFonts w:hint="default" w:ascii="Arial" w:hAnsi="Arial" w:eastAsia="AdvOT5843c571" w:cs="Arial"/>
          <w:kern w:val="0"/>
          <w:sz w:val="24"/>
          <w:szCs w:val="24"/>
          <w:highlight w:val="none"/>
          <w:lang w:bidi="ar"/>
        </w:rPr>
        <w:t xml:space="preserve">a maximum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diameter of 47 mm and had a regular shape, a well-defined boundary, and a smooth margin (Fig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ure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</w:t>
      </w:r>
      <w:r>
        <w:rPr>
          <w:rFonts w:hint="eastAsia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s2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A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). The CDFI of the mass exhibited grade 0 vascular density and absence of the vascular type (Fig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ure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</w:t>
      </w:r>
      <w:r>
        <w:rPr>
          <w:rFonts w:hint="eastAsia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s2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B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jc w:val="left"/>
        <w:textAlignment w:val="auto"/>
        <w:rPr>
          <w:rFonts w:hint="default" w:ascii="Arial" w:hAnsi="Arial" w:eastAsia="AdvPTimesB" w:cs="Arial"/>
          <w:b/>
          <w:bCs/>
          <w:kern w:val="0"/>
          <w:sz w:val="24"/>
          <w:szCs w:val="24"/>
          <w:highlight w:val="none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jc w:val="left"/>
        <w:textAlignment w:val="auto"/>
        <w:rPr>
          <w:rFonts w:hint="default" w:ascii="Arial" w:hAnsi="Arial" w:eastAsia="AdvPTimesB" w:cs="Arial"/>
          <w:b/>
          <w:bCs/>
          <w:kern w:val="0"/>
          <w:sz w:val="24"/>
          <w:szCs w:val="24"/>
          <w:highlight w:val="none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jc w:val="left"/>
        <w:textAlignment w:val="auto"/>
        <w:rPr>
          <w:rFonts w:hint="default" w:ascii="Arial" w:hAnsi="Arial" w:eastAsia="AdvPTimesB" w:cs="Arial"/>
          <w:b/>
          <w:bCs/>
          <w:kern w:val="0"/>
          <w:sz w:val="24"/>
          <w:szCs w:val="24"/>
          <w:highlight w:val="none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jc w:val="left"/>
        <w:textAlignment w:val="auto"/>
        <w:rPr>
          <w:rFonts w:hint="default" w:ascii="Arial" w:hAnsi="Arial" w:eastAsia="AdvPTimesB" w:cs="Arial"/>
          <w:b/>
          <w:bCs/>
          <w:kern w:val="0"/>
          <w:sz w:val="24"/>
          <w:szCs w:val="24"/>
          <w:highlight w:val="none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jc w:val="left"/>
        <w:textAlignment w:val="auto"/>
        <w:rPr>
          <w:rFonts w:hint="default" w:ascii="Arial" w:hAnsi="Arial" w:eastAsia="AdvPTimesB" w:cs="Arial"/>
          <w:b/>
          <w:bCs/>
          <w:kern w:val="0"/>
          <w:sz w:val="24"/>
          <w:szCs w:val="24"/>
          <w:highlight w:val="none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textAlignment w:val="auto"/>
        <w:rPr>
          <w:rFonts w:hint="default" w:ascii="Arial" w:hAnsi="Arial" w:eastAsia="宋体" w:cs="Arial"/>
          <w:kern w:val="0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textAlignment w:val="auto"/>
        <w:rPr>
          <w:rFonts w:hint="eastAsia" w:ascii="Arial" w:hAnsi="Arial" w:eastAsia="宋体" w:cs="Arial"/>
          <w:kern w:val="0"/>
          <w:sz w:val="24"/>
          <w:szCs w:val="24"/>
          <w:highlight w:val="none"/>
          <w:lang w:eastAsia="zh-CN"/>
        </w:rPr>
      </w:pPr>
      <w:r>
        <w:rPr>
          <w:rFonts w:hint="eastAsia" w:ascii="Arial" w:hAnsi="Arial" w:eastAsia="宋体" w:cs="Arial"/>
          <w:kern w:val="0"/>
          <w:sz w:val="24"/>
          <w:szCs w:val="24"/>
          <w:highlight w:val="none"/>
          <w:lang w:eastAsia="zh-CN"/>
        </w:rPr>
        <w:drawing>
          <wp:inline distT="0" distB="0" distL="114300" distR="114300">
            <wp:extent cx="3772535" cy="6211570"/>
            <wp:effectExtent l="0" t="0" r="12065" b="11430"/>
            <wp:docPr id="2" name="图片 2" descr="296972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6972 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jc w:val="both"/>
        <w:textAlignment w:val="auto"/>
        <w:rPr>
          <w:rFonts w:hint="eastAsia" w:ascii="Arial" w:hAnsi="Arial" w:eastAsia="宋体" w:cs="Arial"/>
          <w:kern w:val="0"/>
          <w:sz w:val="24"/>
          <w:szCs w:val="24"/>
          <w:highlight w:val="none"/>
          <w:lang w:eastAsia="zh-CN"/>
        </w:rPr>
      </w:pP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Fig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>ure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 xml:space="preserve"> </w:t>
      </w:r>
      <w:r>
        <w:rPr>
          <w:rFonts w:hint="eastAsia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>s1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 xml:space="preserve">. A-C: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A case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of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a 70-year-old man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with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histologically verified synovial sarcoma in the right elbow. 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A.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Grayscale US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: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predominantly hypoechoic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heterogeneous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irregular shape, ill-defined boundary,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rough margin. 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B.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CDFI: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grade III vascular density.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(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Please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note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the visibility of osseous invasion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.) 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 xml:space="preserve">C.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Hematoxylin-eosin (HE) staining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: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multiple short fusiform tumor cells separated by collagen fibers.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textAlignment w:val="auto"/>
        <w:rPr>
          <w:rFonts w:hint="eastAsia" w:ascii="Arial" w:hAnsi="Arial" w:eastAsia="宋体" w:cs="Arial"/>
          <w:kern w:val="0"/>
          <w:sz w:val="24"/>
          <w:szCs w:val="24"/>
          <w:highlight w:val="none"/>
          <w:lang w:eastAsia="zh-CN"/>
        </w:rPr>
      </w:pPr>
      <w:r>
        <w:rPr>
          <w:rFonts w:hint="eastAsia" w:ascii="Arial" w:hAnsi="Arial" w:eastAsia="宋体" w:cs="Arial"/>
          <w:kern w:val="0"/>
          <w:sz w:val="24"/>
          <w:szCs w:val="24"/>
          <w:highlight w:val="none"/>
          <w:lang w:eastAsia="zh-CN"/>
        </w:rPr>
        <w:drawing>
          <wp:inline distT="0" distB="0" distL="114300" distR="114300">
            <wp:extent cx="3772535" cy="6210300"/>
            <wp:effectExtent l="0" t="0" r="12065" b="0"/>
            <wp:docPr id="3" name="图片 3" descr="296972 Figure 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6972 Figure s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480" w:lineRule="auto"/>
        <w:textAlignment w:val="auto"/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Fig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>ure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 xml:space="preserve"> </w:t>
      </w:r>
      <w:r>
        <w:rPr>
          <w:rFonts w:hint="eastAsia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>s2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.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 xml:space="preserve"> A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-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>C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: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A case of a 72-year-old man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 with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histologically verified lipoma in the posterior neck. 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>A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 xml:space="preserve">.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Grayscale US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: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predominantly hyperechoic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homogeneous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regular shape, well-defined boundary,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smooth margin. 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>B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>.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CDFI: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no intratumoral vessels. 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  <w:lang w:val="en-US" w:eastAsia="zh-CN"/>
        </w:rPr>
        <w:t>C</w:t>
      </w:r>
      <w:r>
        <w:rPr>
          <w:rFonts w:hint="default" w:ascii="Arial" w:hAnsi="Arial" w:eastAsia="宋体" w:cs="Arial"/>
          <w:b/>
          <w:bCs/>
          <w:kern w:val="0"/>
          <w:sz w:val="24"/>
          <w:szCs w:val="24"/>
          <w:highlight w:val="none"/>
        </w:rPr>
        <w:t xml:space="preserve">. 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>HE staining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  <w:lang w:val="en-US" w:eastAsia="zh-CN"/>
        </w:rPr>
        <w:t>:</w:t>
      </w:r>
      <w:r>
        <w:rPr>
          <w:rFonts w:hint="default" w:ascii="Arial" w:hAnsi="Arial" w:eastAsia="宋体" w:cs="Arial"/>
          <w:kern w:val="0"/>
          <w:sz w:val="24"/>
          <w:szCs w:val="24"/>
          <w:highlight w:val="none"/>
        </w:rPr>
        <w:t xml:space="preserve"> mature adipocytes with no atypical cells.</w:t>
      </w:r>
    </w:p>
    <w:sectPr>
      <w:footerReference r:id="rId3" w:type="default"/>
      <w:pgSz w:w="11850" w:h="16783"/>
      <w:pgMar w:top="1701" w:right="1701" w:bottom="1701" w:left="1701" w:header="851" w:footer="992" w:gutter="0"/>
      <w:lnNumType w:countBy="1" w:restart="continuous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shmrgAdvP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5843c57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TimesB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44F2D"/>
    <w:rsid w:val="0072575E"/>
    <w:rsid w:val="007E2E25"/>
    <w:rsid w:val="00AE07C5"/>
    <w:rsid w:val="00B459A9"/>
    <w:rsid w:val="00ED68F7"/>
    <w:rsid w:val="0216266A"/>
    <w:rsid w:val="029A7612"/>
    <w:rsid w:val="035F69B0"/>
    <w:rsid w:val="03BF1C17"/>
    <w:rsid w:val="040E43FC"/>
    <w:rsid w:val="042051FA"/>
    <w:rsid w:val="044D56F2"/>
    <w:rsid w:val="04826D57"/>
    <w:rsid w:val="05432BD8"/>
    <w:rsid w:val="054F3CCA"/>
    <w:rsid w:val="05E276E6"/>
    <w:rsid w:val="063515BE"/>
    <w:rsid w:val="066E77ED"/>
    <w:rsid w:val="06C909C5"/>
    <w:rsid w:val="073262E4"/>
    <w:rsid w:val="07CC6AF7"/>
    <w:rsid w:val="0803292E"/>
    <w:rsid w:val="08201BE5"/>
    <w:rsid w:val="08A94C79"/>
    <w:rsid w:val="08B210A8"/>
    <w:rsid w:val="08C72B22"/>
    <w:rsid w:val="08D43E30"/>
    <w:rsid w:val="08F6337E"/>
    <w:rsid w:val="0A4E0A8F"/>
    <w:rsid w:val="0A9E4FD8"/>
    <w:rsid w:val="0C693ADB"/>
    <w:rsid w:val="0C992BE3"/>
    <w:rsid w:val="0CF06853"/>
    <w:rsid w:val="0CF761B5"/>
    <w:rsid w:val="0D4A385D"/>
    <w:rsid w:val="0D816AC4"/>
    <w:rsid w:val="0E324CD5"/>
    <w:rsid w:val="0E3C1EB6"/>
    <w:rsid w:val="0F7E694C"/>
    <w:rsid w:val="0FA45ABD"/>
    <w:rsid w:val="0FFD0A52"/>
    <w:rsid w:val="103E7462"/>
    <w:rsid w:val="11AA2769"/>
    <w:rsid w:val="12623D4D"/>
    <w:rsid w:val="126E6C60"/>
    <w:rsid w:val="12F65417"/>
    <w:rsid w:val="1303249A"/>
    <w:rsid w:val="13AB7DC8"/>
    <w:rsid w:val="1404308E"/>
    <w:rsid w:val="145E3B52"/>
    <w:rsid w:val="146F1B5D"/>
    <w:rsid w:val="15786C3C"/>
    <w:rsid w:val="158A4921"/>
    <w:rsid w:val="158E7103"/>
    <w:rsid w:val="15E8646C"/>
    <w:rsid w:val="168A3D4F"/>
    <w:rsid w:val="16AD0D19"/>
    <w:rsid w:val="1832124D"/>
    <w:rsid w:val="19261336"/>
    <w:rsid w:val="1AD13E8A"/>
    <w:rsid w:val="1B0E575A"/>
    <w:rsid w:val="1B57527C"/>
    <w:rsid w:val="1BD36AC5"/>
    <w:rsid w:val="1C913D78"/>
    <w:rsid w:val="1DD31E73"/>
    <w:rsid w:val="1DDD0A1A"/>
    <w:rsid w:val="1DF53113"/>
    <w:rsid w:val="1E134081"/>
    <w:rsid w:val="1E36036A"/>
    <w:rsid w:val="1E702AFF"/>
    <w:rsid w:val="1ED71EE5"/>
    <w:rsid w:val="1F3A3217"/>
    <w:rsid w:val="20184AAF"/>
    <w:rsid w:val="20275055"/>
    <w:rsid w:val="204C5E99"/>
    <w:rsid w:val="20531ACF"/>
    <w:rsid w:val="20667146"/>
    <w:rsid w:val="2094413F"/>
    <w:rsid w:val="20C24995"/>
    <w:rsid w:val="21654576"/>
    <w:rsid w:val="2207707E"/>
    <w:rsid w:val="224D3F14"/>
    <w:rsid w:val="230B2B8B"/>
    <w:rsid w:val="23163879"/>
    <w:rsid w:val="23891337"/>
    <w:rsid w:val="23E93522"/>
    <w:rsid w:val="241552C9"/>
    <w:rsid w:val="25F7612A"/>
    <w:rsid w:val="2632290E"/>
    <w:rsid w:val="269B4D63"/>
    <w:rsid w:val="26A130CB"/>
    <w:rsid w:val="26CD5164"/>
    <w:rsid w:val="270F6A00"/>
    <w:rsid w:val="27244AD6"/>
    <w:rsid w:val="27322FCD"/>
    <w:rsid w:val="27781F36"/>
    <w:rsid w:val="27A72CA3"/>
    <w:rsid w:val="27BB2A4E"/>
    <w:rsid w:val="282420FB"/>
    <w:rsid w:val="28405D98"/>
    <w:rsid w:val="2867699F"/>
    <w:rsid w:val="28D73E6F"/>
    <w:rsid w:val="292E6D12"/>
    <w:rsid w:val="294253BE"/>
    <w:rsid w:val="2A557BF7"/>
    <w:rsid w:val="2A811E69"/>
    <w:rsid w:val="2ACF3242"/>
    <w:rsid w:val="2B5231BA"/>
    <w:rsid w:val="2B63092E"/>
    <w:rsid w:val="2BCF72BD"/>
    <w:rsid w:val="2C08109F"/>
    <w:rsid w:val="2C1411CF"/>
    <w:rsid w:val="2C3B7869"/>
    <w:rsid w:val="2C4A0773"/>
    <w:rsid w:val="2D265DB1"/>
    <w:rsid w:val="2D4C416D"/>
    <w:rsid w:val="2D597567"/>
    <w:rsid w:val="2D6C6A58"/>
    <w:rsid w:val="2DB03F33"/>
    <w:rsid w:val="2DB55503"/>
    <w:rsid w:val="2DC56E63"/>
    <w:rsid w:val="2E8C0169"/>
    <w:rsid w:val="2ECC3265"/>
    <w:rsid w:val="31540093"/>
    <w:rsid w:val="31736B50"/>
    <w:rsid w:val="31846E5A"/>
    <w:rsid w:val="31AB209C"/>
    <w:rsid w:val="322A5B47"/>
    <w:rsid w:val="32405F95"/>
    <w:rsid w:val="32B756A4"/>
    <w:rsid w:val="32DB0B46"/>
    <w:rsid w:val="33731B2E"/>
    <w:rsid w:val="33D11D0C"/>
    <w:rsid w:val="341523DD"/>
    <w:rsid w:val="343820F1"/>
    <w:rsid w:val="36063BB4"/>
    <w:rsid w:val="3659720B"/>
    <w:rsid w:val="371217D1"/>
    <w:rsid w:val="376C2D18"/>
    <w:rsid w:val="37CE2B93"/>
    <w:rsid w:val="38940213"/>
    <w:rsid w:val="38B25F4B"/>
    <w:rsid w:val="38CB0ED3"/>
    <w:rsid w:val="39A76FA3"/>
    <w:rsid w:val="3ACB6374"/>
    <w:rsid w:val="3B0C1669"/>
    <w:rsid w:val="3C0B240D"/>
    <w:rsid w:val="3C101685"/>
    <w:rsid w:val="3CC12B8C"/>
    <w:rsid w:val="3D163FBF"/>
    <w:rsid w:val="3D5049B6"/>
    <w:rsid w:val="3DB6021E"/>
    <w:rsid w:val="3DD372DB"/>
    <w:rsid w:val="3E25577E"/>
    <w:rsid w:val="3E574CE0"/>
    <w:rsid w:val="3E77614C"/>
    <w:rsid w:val="3EF14135"/>
    <w:rsid w:val="3F271ADC"/>
    <w:rsid w:val="3F6507F1"/>
    <w:rsid w:val="3FA57E08"/>
    <w:rsid w:val="3FAF61AE"/>
    <w:rsid w:val="4010476E"/>
    <w:rsid w:val="405153D4"/>
    <w:rsid w:val="408D5242"/>
    <w:rsid w:val="40AC114E"/>
    <w:rsid w:val="40C06CA5"/>
    <w:rsid w:val="41FD3944"/>
    <w:rsid w:val="432B662B"/>
    <w:rsid w:val="43954F46"/>
    <w:rsid w:val="43CD2832"/>
    <w:rsid w:val="447D4607"/>
    <w:rsid w:val="44841C78"/>
    <w:rsid w:val="459510AF"/>
    <w:rsid w:val="466168D3"/>
    <w:rsid w:val="46B02D8D"/>
    <w:rsid w:val="47686339"/>
    <w:rsid w:val="477A5190"/>
    <w:rsid w:val="47A87E2F"/>
    <w:rsid w:val="47B1544A"/>
    <w:rsid w:val="4865224A"/>
    <w:rsid w:val="498A6B67"/>
    <w:rsid w:val="4A032D23"/>
    <w:rsid w:val="4A97691C"/>
    <w:rsid w:val="4AD649A4"/>
    <w:rsid w:val="4AF8735F"/>
    <w:rsid w:val="4B16624E"/>
    <w:rsid w:val="4B6A06CA"/>
    <w:rsid w:val="4B8E1CF4"/>
    <w:rsid w:val="4BDB0F1B"/>
    <w:rsid w:val="4BE17CED"/>
    <w:rsid w:val="4C6E158F"/>
    <w:rsid w:val="4CC9786B"/>
    <w:rsid w:val="4DB110B3"/>
    <w:rsid w:val="4E3678EE"/>
    <w:rsid w:val="4E9A0E16"/>
    <w:rsid w:val="4EA7133F"/>
    <w:rsid w:val="4F73450A"/>
    <w:rsid w:val="4F7B2D90"/>
    <w:rsid w:val="4FF775CC"/>
    <w:rsid w:val="500F5FAD"/>
    <w:rsid w:val="50404A51"/>
    <w:rsid w:val="509903CF"/>
    <w:rsid w:val="51036798"/>
    <w:rsid w:val="511C31F6"/>
    <w:rsid w:val="52293A7E"/>
    <w:rsid w:val="52D6573B"/>
    <w:rsid w:val="52DC3CC9"/>
    <w:rsid w:val="531211FA"/>
    <w:rsid w:val="54245494"/>
    <w:rsid w:val="547805A7"/>
    <w:rsid w:val="5494099F"/>
    <w:rsid w:val="54E41B4A"/>
    <w:rsid w:val="55A70696"/>
    <w:rsid w:val="55CD6E14"/>
    <w:rsid w:val="56387884"/>
    <w:rsid w:val="56453921"/>
    <w:rsid w:val="56CF450F"/>
    <w:rsid w:val="57223F33"/>
    <w:rsid w:val="57435F96"/>
    <w:rsid w:val="576D273E"/>
    <w:rsid w:val="58083797"/>
    <w:rsid w:val="583C4B01"/>
    <w:rsid w:val="585B6E13"/>
    <w:rsid w:val="58D7099B"/>
    <w:rsid w:val="58FA27C0"/>
    <w:rsid w:val="595A6E23"/>
    <w:rsid w:val="596B6A5C"/>
    <w:rsid w:val="59906B07"/>
    <w:rsid w:val="59C45974"/>
    <w:rsid w:val="5A550B08"/>
    <w:rsid w:val="5A8A4527"/>
    <w:rsid w:val="5AA56EAE"/>
    <w:rsid w:val="5AD44BAE"/>
    <w:rsid w:val="5B8D38E2"/>
    <w:rsid w:val="5BCB2C9A"/>
    <w:rsid w:val="5BEA0417"/>
    <w:rsid w:val="5C1179CD"/>
    <w:rsid w:val="5C1E0877"/>
    <w:rsid w:val="5C405D9C"/>
    <w:rsid w:val="5C905EF5"/>
    <w:rsid w:val="5CCB524D"/>
    <w:rsid w:val="5CCC31D8"/>
    <w:rsid w:val="5D403AEB"/>
    <w:rsid w:val="5E243A41"/>
    <w:rsid w:val="5FA230DA"/>
    <w:rsid w:val="60911933"/>
    <w:rsid w:val="61367D76"/>
    <w:rsid w:val="613E4478"/>
    <w:rsid w:val="619D0281"/>
    <w:rsid w:val="622B6FEC"/>
    <w:rsid w:val="63362272"/>
    <w:rsid w:val="633E0606"/>
    <w:rsid w:val="658A6DB4"/>
    <w:rsid w:val="66200E2E"/>
    <w:rsid w:val="66E128EC"/>
    <w:rsid w:val="670406D9"/>
    <w:rsid w:val="67710043"/>
    <w:rsid w:val="682E3B22"/>
    <w:rsid w:val="690C4FCE"/>
    <w:rsid w:val="6A240C19"/>
    <w:rsid w:val="6A3846A5"/>
    <w:rsid w:val="6B506A49"/>
    <w:rsid w:val="6C3F2483"/>
    <w:rsid w:val="6C762A36"/>
    <w:rsid w:val="6C8126EE"/>
    <w:rsid w:val="6D03516E"/>
    <w:rsid w:val="6D89477E"/>
    <w:rsid w:val="6DB140DD"/>
    <w:rsid w:val="6DBE60A9"/>
    <w:rsid w:val="6E3C51D1"/>
    <w:rsid w:val="6E6E5DDA"/>
    <w:rsid w:val="6FBC5715"/>
    <w:rsid w:val="704B5D5F"/>
    <w:rsid w:val="709731E9"/>
    <w:rsid w:val="70A44451"/>
    <w:rsid w:val="71246235"/>
    <w:rsid w:val="71A8688F"/>
    <w:rsid w:val="71D603C1"/>
    <w:rsid w:val="71D921E2"/>
    <w:rsid w:val="722666E9"/>
    <w:rsid w:val="727D3C04"/>
    <w:rsid w:val="72BA5E79"/>
    <w:rsid w:val="7373409A"/>
    <w:rsid w:val="737D1939"/>
    <w:rsid w:val="73BE6BA9"/>
    <w:rsid w:val="74680514"/>
    <w:rsid w:val="74832685"/>
    <w:rsid w:val="74D36A0A"/>
    <w:rsid w:val="74E45174"/>
    <w:rsid w:val="74E94448"/>
    <w:rsid w:val="75702116"/>
    <w:rsid w:val="75AD1FE2"/>
    <w:rsid w:val="75B3061E"/>
    <w:rsid w:val="75BB3D00"/>
    <w:rsid w:val="75D473FD"/>
    <w:rsid w:val="7665144E"/>
    <w:rsid w:val="767365DB"/>
    <w:rsid w:val="76C748D3"/>
    <w:rsid w:val="7786546F"/>
    <w:rsid w:val="77E23242"/>
    <w:rsid w:val="7819346A"/>
    <w:rsid w:val="784E2466"/>
    <w:rsid w:val="7888118D"/>
    <w:rsid w:val="78F83A0E"/>
    <w:rsid w:val="791D7FE3"/>
    <w:rsid w:val="79B71C8A"/>
    <w:rsid w:val="79EB48EF"/>
    <w:rsid w:val="7A0D775E"/>
    <w:rsid w:val="7A563142"/>
    <w:rsid w:val="7AC5127B"/>
    <w:rsid w:val="7AD36E32"/>
    <w:rsid w:val="7ADA6808"/>
    <w:rsid w:val="7B835E23"/>
    <w:rsid w:val="7B876AFC"/>
    <w:rsid w:val="7B991414"/>
    <w:rsid w:val="7BAA0A2F"/>
    <w:rsid w:val="7BB97E13"/>
    <w:rsid w:val="7BC555A8"/>
    <w:rsid w:val="7BE2589B"/>
    <w:rsid w:val="7C25026A"/>
    <w:rsid w:val="7C250707"/>
    <w:rsid w:val="7C696A98"/>
    <w:rsid w:val="7C6B1CC3"/>
    <w:rsid w:val="7C703B8C"/>
    <w:rsid w:val="7CB11B28"/>
    <w:rsid w:val="7DD27171"/>
    <w:rsid w:val="7E124F0F"/>
    <w:rsid w:val="7E132379"/>
    <w:rsid w:val="7EC759ED"/>
    <w:rsid w:val="7F180747"/>
    <w:rsid w:val="7FA3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translated-span"/>
    <w:basedOn w:val="7"/>
    <w:qFormat/>
    <w:uiPriority w:val="0"/>
  </w:style>
  <w:style w:type="character" w:customStyle="1" w:styleId="11">
    <w:name w:val="fontstyle31"/>
    <w:basedOn w:val="7"/>
    <w:qFormat/>
    <w:uiPriority w:val="0"/>
    <w:rPr>
      <w:rFonts w:hint="default" w:ascii="CshmrgAdvPTimes" w:hAnsi="CshmrgAdvPTimes"/>
      <w:color w:val="00000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2020-11-03T14:17:00Z</dcterms:created>
  <dc:creator>apple</dc:creator>
  <cp:lastModifiedBy>吴兜兜</cp:lastModifiedBy>
  <dcterms:modified xsi:type="dcterms:W3CDTF">2021-02-03T00:08:28Z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