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FC" w:rsidRPr="007578B8" w:rsidRDefault="00CD18FC" w:rsidP="00CD18FC">
      <w:pPr>
        <w:rPr>
          <w:b/>
        </w:rPr>
      </w:pPr>
      <w:r w:rsidRPr="007578B8">
        <w:rPr>
          <w:b/>
        </w:rPr>
        <w:t>Supplementary</w:t>
      </w:r>
      <w:bookmarkStart w:id="0" w:name="_GoBack"/>
      <w:bookmarkEnd w:id="0"/>
      <w:r w:rsidRPr="007578B8">
        <w:rPr>
          <w:b/>
        </w:rPr>
        <w:t xml:space="preserve"> Materials</w:t>
      </w:r>
    </w:p>
    <w:tbl>
      <w:tblPr>
        <w:tblW w:w="11700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6480"/>
        <w:gridCol w:w="2700"/>
        <w:gridCol w:w="2520"/>
      </w:tblGrid>
      <w:tr w:rsidR="00CD18FC" w:rsidRPr="008E515C" w:rsidTr="005C5FA9">
        <w:tc>
          <w:tcPr>
            <w:tcW w:w="1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  <w:b/>
                <w:bCs/>
                <w:color w:val="000000"/>
                <w:kern w:val="24"/>
                <w:vertAlign w:val="superscript"/>
              </w:rPr>
            </w:pPr>
            <w:r w:rsidRPr="002F3329">
              <w:rPr>
                <w:b/>
              </w:rPr>
              <w:t>Table S1.</w:t>
            </w:r>
            <w:r w:rsidRPr="002F3329">
              <w:t xml:space="preserve"> Ocular and DED-related surgical procedures in the pre- and post-index periods </w:t>
            </w:r>
          </w:p>
        </w:tc>
      </w:tr>
      <w:tr w:rsidR="00CD18FC" w:rsidRPr="008E515C" w:rsidTr="005C5FA9"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D18FC" w:rsidRPr="002F3329" w:rsidRDefault="00CD18FC" w:rsidP="005C5FA9">
            <w:pPr>
              <w:textAlignment w:val="bottom"/>
              <w:rPr>
                <w:rFonts w:eastAsia="Times New Roman"/>
              </w:rPr>
            </w:pPr>
            <w:r w:rsidRPr="002F3329">
              <w:rPr>
                <w:color w:val="000000" w:themeColor="text1"/>
                <w:kern w:val="24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2F3329">
              <w:rPr>
                <w:b/>
                <w:bCs/>
                <w:color w:val="000000" w:themeColor="text1"/>
                <w:kern w:val="24"/>
              </w:rPr>
              <w:t>Pre-Index</w:t>
            </w:r>
          </w:p>
          <w:p w:rsidR="00CD18FC" w:rsidRPr="00981CA7" w:rsidRDefault="00CD18FC" w:rsidP="005C5FA9">
            <w:pPr>
              <w:jc w:val="center"/>
              <w:textAlignment w:val="center"/>
              <w:rPr>
                <w:b/>
                <w:bCs/>
                <w:color w:val="000000" w:themeColor="text1"/>
                <w:kern w:val="24"/>
              </w:rPr>
            </w:pPr>
            <w:r w:rsidRPr="002F3329">
              <w:rPr>
                <w:b/>
                <w:bCs/>
                <w:color w:val="000000" w:themeColor="text1"/>
                <w:kern w:val="24"/>
              </w:rPr>
              <w:t>n=600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981CA7" w:rsidRDefault="00CD18FC" w:rsidP="005C5FA9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b/>
              </w:rPr>
            </w:pPr>
            <w:r w:rsidRPr="00981CA7">
              <w:rPr>
                <w:b/>
                <w:bCs/>
                <w:color w:val="000000"/>
                <w:kern w:val="24"/>
              </w:rPr>
              <w:t xml:space="preserve">Post-Index </w:t>
            </w:r>
          </w:p>
          <w:p w:rsidR="00CD18FC" w:rsidRPr="00981CA7" w:rsidRDefault="00CD18FC" w:rsidP="005C5FA9">
            <w:pPr>
              <w:jc w:val="center"/>
              <w:textAlignment w:val="center"/>
              <w:rPr>
                <w:rFonts w:eastAsia="Times New Roman"/>
                <w:b/>
              </w:rPr>
            </w:pPr>
            <w:r w:rsidRPr="00981CA7">
              <w:rPr>
                <w:rFonts w:eastAsia="Times New Roman"/>
                <w:b/>
              </w:rPr>
              <w:t>n=600</w:t>
            </w:r>
          </w:p>
        </w:tc>
      </w:tr>
      <w:tr w:rsidR="00CD18FC" w:rsidRPr="00A83D78" w:rsidTr="005C5FA9">
        <w:tc>
          <w:tcPr>
            <w:tcW w:w="648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b/>
                <w:bCs/>
                <w:color w:val="000000"/>
                <w:kern w:val="24"/>
                <w:lang w:val="fr-FR"/>
              </w:rPr>
            </w:pPr>
            <w:r w:rsidRPr="002F3329">
              <w:rPr>
                <w:b/>
                <w:bCs/>
                <w:color w:val="000000"/>
                <w:kern w:val="24"/>
                <w:lang w:val="fr-FR"/>
              </w:rPr>
              <w:t>Ocular surgical procedures, n (% [95% CI])</w:t>
            </w:r>
            <w:r w:rsidRPr="002F3329">
              <w:rPr>
                <w:b/>
                <w:bCs/>
                <w:color w:val="000000"/>
                <w:kern w:val="24"/>
                <w:vertAlign w:val="superscript"/>
                <w:lang w:val="fr-FR"/>
              </w:rPr>
              <w:t>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rPr>
                <w:color w:val="000000" w:themeColor="text1"/>
                <w:kern w:val="24"/>
                <w:lang w:val="fr-BE"/>
              </w:rPr>
            </w:pPr>
            <w:r w:rsidRPr="002F3329">
              <w:t>52 (8.7 [6.5, 11.2])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18FC" w:rsidRPr="00981CA7" w:rsidRDefault="00CD18FC" w:rsidP="005C5FA9">
            <w:pPr>
              <w:jc w:val="center"/>
              <w:textAlignment w:val="center"/>
              <w:rPr>
                <w:color w:val="000000"/>
                <w:kern w:val="24"/>
                <w:lang w:val="fr-BE"/>
              </w:rPr>
            </w:pPr>
            <w:r w:rsidRPr="002F3329">
              <w:rPr>
                <w:color w:val="000000"/>
                <w:kern w:val="24"/>
                <w:lang w:val="fr-BE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  <w:vertAlign w:val="superscript"/>
              </w:rPr>
            </w:pPr>
            <w:r w:rsidRPr="002F3329">
              <w:rPr>
                <w:color w:val="000000"/>
                <w:kern w:val="24"/>
              </w:rPr>
              <w:t>Cataract surgery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30 (5.0 [3.4, 7.1])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D18FC" w:rsidRPr="00981CA7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color w:val="000000"/>
                <w:kern w:val="24"/>
              </w:rPr>
            </w:pPr>
            <w:r w:rsidRPr="002F3329">
              <w:rPr>
                <w:color w:val="000000"/>
                <w:kern w:val="24"/>
              </w:rPr>
              <w:t>Corneal surgery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color w:val="000000"/>
                <w:kern w:val="24"/>
              </w:rPr>
            </w:pPr>
            <w:r w:rsidRPr="002F3329">
              <w:t>4 (0.7 [0.2, 1.7])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18FC" w:rsidRPr="00981CA7" w:rsidRDefault="00CD18FC" w:rsidP="005C5FA9">
            <w:pPr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2F3329">
              <w:rPr>
                <w:rFonts w:eastAsiaTheme="minorEastAsia"/>
                <w:color w:val="000000"/>
                <w:kern w:val="24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color w:val="000000"/>
                <w:kern w:val="24"/>
              </w:rPr>
            </w:pPr>
            <w:r w:rsidRPr="002F3329">
              <w:rPr>
                <w:color w:val="000000"/>
                <w:kern w:val="24"/>
              </w:rPr>
              <w:t>Eye muscle surgery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color w:val="000000"/>
                <w:kern w:val="24"/>
              </w:rPr>
            </w:pPr>
            <w:r w:rsidRPr="002F3329">
              <w:t>3 (0.5 [0.1, 1.5])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18FC" w:rsidRPr="00981CA7" w:rsidRDefault="00CD18FC" w:rsidP="005C5FA9">
            <w:pPr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2F3329">
              <w:rPr>
                <w:rFonts w:eastAsiaTheme="minorEastAsia"/>
                <w:color w:val="000000"/>
                <w:kern w:val="24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color w:val="000000"/>
                <w:kern w:val="24"/>
              </w:rPr>
            </w:pPr>
            <w:r w:rsidRPr="002F3329">
              <w:rPr>
                <w:color w:val="000000"/>
                <w:kern w:val="24"/>
              </w:rPr>
              <w:t>Glaucoma surgery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color w:val="000000"/>
                <w:kern w:val="24"/>
              </w:rPr>
            </w:pPr>
            <w:r w:rsidRPr="002F3329">
              <w:t>1 (0.2 [0.0, 0.9])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18FC" w:rsidRPr="00981CA7" w:rsidRDefault="00CD18FC" w:rsidP="005C5FA9">
            <w:pPr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981CA7">
              <w:rPr>
                <w:rFonts w:eastAsiaTheme="minorEastAsia"/>
                <w:color w:val="000000"/>
                <w:kern w:val="24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color w:val="000000"/>
                <w:kern w:val="24"/>
              </w:rPr>
            </w:pPr>
            <w:r w:rsidRPr="002F3329">
              <w:rPr>
                <w:color w:val="000000"/>
                <w:kern w:val="24"/>
              </w:rPr>
              <w:t>Laser eye surgery (eg, LASIK, PRK)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color w:val="000000"/>
                <w:kern w:val="24"/>
              </w:rPr>
            </w:pPr>
            <w:r w:rsidRPr="002F3329">
              <w:t>13 (2.2 [1.2, 3.7])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18FC" w:rsidRPr="00981CA7" w:rsidRDefault="00CD18FC" w:rsidP="005C5FA9">
            <w:pPr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2F3329">
              <w:rPr>
                <w:rFonts w:eastAsiaTheme="minorEastAsia"/>
                <w:color w:val="000000"/>
                <w:kern w:val="24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color w:val="000000"/>
                <w:kern w:val="24"/>
              </w:rPr>
            </w:pPr>
            <w:r w:rsidRPr="002F3329">
              <w:rPr>
                <w:color w:val="000000"/>
                <w:kern w:val="24"/>
              </w:rPr>
              <w:t>Oculoplastic surgery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color w:val="000000"/>
                <w:kern w:val="24"/>
              </w:rPr>
            </w:pPr>
            <w:r w:rsidRPr="002F3329">
              <w:t>8 (1.3 [0.6, 2.6])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18FC" w:rsidRPr="00981CA7" w:rsidRDefault="00CD18FC" w:rsidP="005C5FA9">
            <w:pPr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2F3329">
              <w:rPr>
                <w:rFonts w:eastAsiaTheme="minorEastAsia"/>
                <w:color w:val="000000"/>
                <w:kern w:val="24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color w:val="000000"/>
                <w:kern w:val="24"/>
                <w:vertAlign w:val="superscript"/>
              </w:rPr>
            </w:pPr>
            <w:r w:rsidRPr="002F3329">
              <w:rPr>
                <w:color w:val="000000"/>
                <w:kern w:val="24"/>
              </w:rPr>
              <w:t>Other</w:t>
            </w:r>
            <w:r w:rsidRPr="002F3329">
              <w:rPr>
                <w:color w:val="000000"/>
                <w:kern w:val="24"/>
                <w:vertAlign w:val="superscript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color w:val="000000"/>
                <w:kern w:val="24"/>
              </w:rPr>
            </w:pPr>
            <w:r w:rsidRPr="002F3329">
              <w:t>1 (0.2 [0.0, 0.9])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18FC" w:rsidRPr="00981CA7" w:rsidRDefault="00CD18FC" w:rsidP="005C5FA9">
            <w:pPr>
              <w:jc w:val="center"/>
              <w:textAlignment w:val="center"/>
              <w:rPr>
                <w:rFonts w:eastAsiaTheme="minorEastAsia"/>
                <w:color w:val="000000"/>
                <w:kern w:val="24"/>
              </w:rPr>
            </w:pPr>
            <w:r w:rsidRPr="002F3329">
              <w:rPr>
                <w:rFonts w:eastAsiaTheme="minorEastAsia"/>
                <w:color w:val="000000"/>
                <w:kern w:val="24"/>
              </w:rPr>
              <w:t>-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b/>
                <w:bCs/>
                <w:color w:val="000000"/>
                <w:kern w:val="24"/>
              </w:rPr>
              <w:t xml:space="preserve">DED-related surgical procedures, </w:t>
            </w:r>
            <w:r w:rsidRPr="002F3329">
              <w:rPr>
                <w:b/>
                <w:color w:val="000000"/>
                <w:kern w:val="24"/>
              </w:rPr>
              <w:t>n (% [95% CI])</w:t>
            </w:r>
            <w:r w:rsidRPr="002F3329">
              <w:rPr>
                <w:b/>
                <w:color w:val="000000"/>
                <w:kern w:val="24"/>
                <w:vertAlign w:val="superscript"/>
              </w:rPr>
              <w:t>a,c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jc w:val="center"/>
              <w:rPr>
                <w:rFonts w:eastAsia="Times New Roman"/>
                <w:highlight w:val="green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  <w:highlight w:val="green"/>
              </w:rPr>
            </w:pP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Amniotic membrane grafts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4 (0.7 [0.2, 1.7])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 xml:space="preserve">7 (1.2 [0.5, </w:t>
            </w:r>
            <w:r w:rsidRPr="00981CA7">
              <w:t>2.4])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Conjunctival surgery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2 (0.3 [0.0, 1.2])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3 (0.5 [0.1, 1.5])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Conjunctivochalasis surgical treatment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 xml:space="preserve"> 0 (0.0)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0 (0.0)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Debridement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5 (0.8 [0.3, 1.9])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3 (0.5 [0.1, 1.5])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Essential blepharospasm treatment with botulinum neurotoxin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1 (0.2 [0.0, 0.9])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 xml:space="preserve">1 </w:t>
            </w:r>
            <w:r w:rsidRPr="00981CA7">
              <w:t>(0.2 [0.0, 0.9])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Lid corrections (eg, dermatochalasis, blepharoptosis, lower lid blepharoplasty)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4 (0.7 [0.2, 1.7])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3 (0.5 [0.1, 1.5])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Major salivary gland transplantation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1 (0.2 [0.0, 0.9])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1 (0.2 [0.0, 0.9])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Mechanical dacryoreservoirs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1 (0.2 [0.0, 0.9])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981CA7">
              <w:t>0 (0.0)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Microvascular submandibular gland transplantation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 xml:space="preserve"> 0 (0.0)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0 (0.0)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Minor salivary gland autotransplantation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 xml:space="preserve"> 0 (0.0)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0 (0.0)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Parotid duct transposition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 xml:space="preserve"> 0 (0.0)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0 (0.0)</w:t>
            </w:r>
          </w:p>
        </w:tc>
      </w:tr>
      <w:tr w:rsidR="00CD18FC" w:rsidRPr="008E515C" w:rsidTr="005C5FA9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textAlignment w:val="center"/>
              <w:rPr>
                <w:rFonts w:eastAsia="Times New Roman"/>
              </w:rPr>
            </w:pPr>
            <w:r w:rsidRPr="002F3329">
              <w:rPr>
                <w:rFonts w:eastAsia="Times New Roman"/>
              </w:rPr>
              <w:t>Tarsorrhaphy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2F3329" w:rsidRDefault="00CD18FC" w:rsidP="005C5FA9">
            <w:pPr>
              <w:jc w:val="center"/>
              <w:textAlignment w:val="center"/>
              <w:rPr>
                <w:rFonts w:eastAsia="Times New Roman"/>
              </w:rPr>
            </w:pPr>
            <w:r w:rsidRPr="002F3329">
              <w:t>1 (0.2 [0.0, 0.9])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18FC" w:rsidRPr="00981CA7" w:rsidRDefault="00CD18FC" w:rsidP="005C5FA9">
            <w:pPr>
              <w:jc w:val="center"/>
              <w:textAlignment w:val="center"/>
            </w:pPr>
            <w:r w:rsidRPr="002F3329">
              <w:t>0 (0.0)</w:t>
            </w:r>
          </w:p>
        </w:tc>
      </w:tr>
      <w:tr w:rsidR="00CD18FC" w:rsidRPr="008E515C" w:rsidTr="005C5FA9">
        <w:trPr>
          <w:trHeight w:val="285"/>
        </w:trPr>
        <w:tc>
          <w:tcPr>
            <w:tcW w:w="1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18FC" w:rsidRPr="002F3329" w:rsidRDefault="00CD18FC" w:rsidP="005C5FA9">
            <w:pPr>
              <w:textAlignment w:val="center"/>
              <w:rPr>
                <w:color w:val="000000"/>
              </w:rPr>
            </w:pPr>
            <w:r w:rsidRPr="002F3329">
              <w:rPr>
                <w:rFonts w:eastAsiaTheme="minorEastAsia"/>
                <w:b/>
                <w:bCs/>
                <w:color w:val="000000"/>
                <w:kern w:val="24"/>
              </w:rPr>
              <w:t xml:space="preserve">Abbreviations: </w:t>
            </w:r>
            <w:r w:rsidRPr="002F3329">
              <w:rPr>
                <w:color w:val="000000"/>
              </w:rPr>
              <w:t xml:space="preserve">CI, confidence interval; DED, dry eye disease; LASIK: laser-assisted in-situ keratomileusis; </w:t>
            </w:r>
          </w:p>
          <w:p w:rsidR="00CD18FC" w:rsidRPr="00981CA7" w:rsidRDefault="00CD18FC" w:rsidP="005C5FA9">
            <w:pPr>
              <w:textAlignment w:val="center"/>
              <w:rPr>
                <w:color w:val="000000"/>
              </w:rPr>
            </w:pPr>
            <w:r w:rsidRPr="002F3329">
              <w:rPr>
                <w:color w:val="000000"/>
              </w:rPr>
              <w:t>PRK, photoreactive keratectomy; SD, standard deviation.</w:t>
            </w:r>
          </w:p>
          <w:p w:rsidR="00CD18FC" w:rsidRPr="00981CA7" w:rsidRDefault="00CD18FC" w:rsidP="005C5FA9">
            <w:pPr>
              <w:textAlignment w:val="center"/>
              <w:rPr>
                <w:color w:val="000000"/>
              </w:rPr>
            </w:pPr>
            <w:r w:rsidRPr="00981CA7">
              <w:rPr>
                <w:color w:val="000000"/>
                <w:vertAlign w:val="superscript"/>
              </w:rPr>
              <w:t>a</w:t>
            </w:r>
            <w:r w:rsidRPr="00981CA7">
              <w:rPr>
                <w:color w:val="000000"/>
              </w:rPr>
              <w:t xml:space="preserve"> Ocular surgeries were not collected in the post-index period.</w:t>
            </w:r>
          </w:p>
          <w:p w:rsidR="00CD18FC" w:rsidRPr="00981CA7" w:rsidRDefault="00CD18FC" w:rsidP="005C5FA9">
            <w:pPr>
              <w:textAlignment w:val="center"/>
              <w:rPr>
                <w:color w:val="000000"/>
              </w:rPr>
            </w:pPr>
            <w:r w:rsidRPr="00981CA7">
              <w:rPr>
                <w:color w:val="000000"/>
                <w:vertAlign w:val="superscript"/>
              </w:rPr>
              <w:t>b</w:t>
            </w:r>
            <w:r w:rsidRPr="00981CA7">
              <w:rPr>
                <w:color w:val="000000"/>
              </w:rPr>
              <w:t xml:space="preserve"> Other ocular surgeries included retina surgery.</w:t>
            </w:r>
          </w:p>
          <w:p w:rsidR="00CD18FC" w:rsidRPr="00D161A8" w:rsidRDefault="00CD18FC" w:rsidP="005C5FA9">
            <w:pPr>
              <w:textAlignment w:val="center"/>
              <w:rPr>
                <w:color w:val="000000"/>
              </w:rPr>
            </w:pPr>
            <w:r w:rsidRPr="00981CA7">
              <w:rPr>
                <w:color w:val="000000"/>
                <w:vertAlign w:val="superscript"/>
              </w:rPr>
              <w:t>c</w:t>
            </w:r>
            <w:r w:rsidRPr="00981CA7">
              <w:rPr>
                <w:color w:val="000000"/>
              </w:rPr>
              <w:t xml:space="preserve"> Patients could have &gt;1 surgical procedures.</w:t>
            </w:r>
          </w:p>
        </w:tc>
      </w:tr>
    </w:tbl>
    <w:p w:rsidR="00271CAF" w:rsidRDefault="00CD18FC"/>
    <w:sectPr w:rsidR="00271CAF" w:rsidSect="00CD18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BE" w:vendorID="64" w:dllVersion="131078" w:nlCheck="1" w:checkStyle="0"/>
  <w:activeWritingStyle w:appName="MSWord" w:lang="en-NZ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FC"/>
    <w:rsid w:val="00622301"/>
    <w:rsid w:val="007D4378"/>
    <w:rsid w:val="00C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340B1-8C72-417F-A206-FE80D5CA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8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8FC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CD18FC"/>
    <w:pPr>
      <w:spacing w:before="100" w:beforeAutospacing="1" w:after="100" w:afterAutospacing="1"/>
    </w:pPr>
    <w:rPr>
      <w:rFonts w:eastAsia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CD18F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Analysis Group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Analysis Group</dc:creator>
  <cp:keywords/>
  <dc:description/>
  <cp:lastModifiedBy>Analysis Group</cp:lastModifiedBy>
  <cp:revision>1</cp:revision>
  <dcterms:created xsi:type="dcterms:W3CDTF">2021-02-02T15:30:00Z</dcterms:created>
  <dcterms:modified xsi:type="dcterms:W3CDTF">2021-02-02T15:37:00Z</dcterms:modified>
</cp:coreProperties>
</file>