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6BDA9B" w14:textId="5D84AAC2" w:rsidR="009413E3" w:rsidRPr="00C75437" w:rsidRDefault="009413E3" w:rsidP="009413E3">
      <w:pPr>
        <w:spacing w:line="480" w:lineRule="auto"/>
        <w:rPr>
          <w:rFonts w:ascii="Times New Roman" w:hAnsi="Times New Roman"/>
          <w:sz w:val="22"/>
          <w:szCs w:val="22"/>
        </w:rPr>
      </w:pPr>
      <w:r w:rsidRPr="00C75437">
        <w:rPr>
          <w:rFonts w:ascii="Times New Roman" w:hAnsi="Times New Roman" w:hint="eastAsia"/>
          <w:b/>
          <w:sz w:val="22"/>
          <w:szCs w:val="22"/>
        </w:rPr>
        <w:t xml:space="preserve">Figure S1. CircPRDM2 expression predicted poor </w:t>
      </w:r>
      <w:r w:rsidR="00E57D54" w:rsidRPr="00C75437">
        <w:rPr>
          <w:rFonts w:ascii="Times New Roman" w:hAnsi="Times New Roman"/>
          <w:b/>
          <w:sz w:val="22"/>
          <w:szCs w:val="22"/>
        </w:rPr>
        <w:t>prognosis</w:t>
      </w:r>
      <w:r w:rsidRPr="00C75437">
        <w:rPr>
          <w:rFonts w:ascii="Times New Roman" w:hAnsi="Times New Roman" w:hint="eastAsia"/>
          <w:b/>
          <w:sz w:val="22"/>
          <w:szCs w:val="22"/>
        </w:rPr>
        <w:t xml:space="preserve"> in OS patients. (A and B) </w:t>
      </w:r>
      <w:r w:rsidRPr="00C75437">
        <w:rPr>
          <w:rFonts w:ascii="Times New Roman" w:hAnsi="Times New Roman" w:hint="eastAsia"/>
          <w:sz w:val="22"/>
          <w:szCs w:val="22"/>
        </w:rPr>
        <w:t>The association between circPRDM2 expression and overall survival/disease free survival in OS patients was analyzed.</w:t>
      </w:r>
    </w:p>
    <w:p w14:paraId="21AE1E23" w14:textId="77777777" w:rsidR="009413E3" w:rsidRPr="00C75437" w:rsidRDefault="009413E3" w:rsidP="009413E3">
      <w:pPr>
        <w:spacing w:line="480" w:lineRule="auto"/>
        <w:rPr>
          <w:rFonts w:ascii="Times New Roman" w:hAnsi="Times New Roman"/>
          <w:sz w:val="22"/>
          <w:szCs w:val="22"/>
        </w:rPr>
      </w:pPr>
      <w:r w:rsidRPr="00C75437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5F3E3A36" wp14:editId="714C1CEE">
            <wp:extent cx="5278120" cy="1904263"/>
            <wp:effectExtent l="0" t="0" r="0" b="1270"/>
            <wp:docPr id="1" name="图片 1" descr="F:\1205\995309\Cancer Management and Research\一修\995309返修完成，可以返回\figs-revised\Fig S1-ne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205\995309\Cancer Management and Research\一修\995309返修完成，可以返回\figs-revised\Fig S1-new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904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6F68A" w14:textId="77777777" w:rsidR="009413E3" w:rsidRPr="00C75437" w:rsidRDefault="009413E3" w:rsidP="009413E3">
      <w:pPr>
        <w:spacing w:line="480" w:lineRule="auto"/>
        <w:rPr>
          <w:rFonts w:ascii="Times New Roman" w:hAnsi="Times New Roman"/>
          <w:b/>
          <w:sz w:val="22"/>
          <w:szCs w:val="22"/>
        </w:rPr>
      </w:pPr>
      <w:r w:rsidRPr="00C75437">
        <w:rPr>
          <w:rFonts w:ascii="Times New Roman" w:hAnsi="Times New Roman" w:hint="eastAsia"/>
          <w:b/>
          <w:sz w:val="22"/>
          <w:szCs w:val="22"/>
        </w:rPr>
        <w:t xml:space="preserve">Figure S2. The construction of </w:t>
      </w:r>
      <w:r w:rsidRPr="00C75437">
        <w:rPr>
          <w:rFonts w:ascii="Times New Roman" w:hAnsi="Times New Roman"/>
          <w:b/>
          <w:sz w:val="22"/>
          <w:szCs w:val="22"/>
        </w:rPr>
        <w:t>KHOS/DXR and MG63/DXR cells</w:t>
      </w:r>
      <w:r w:rsidRPr="00C75437">
        <w:rPr>
          <w:rFonts w:ascii="Times New Roman" w:hAnsi="Times New Roman" w:hint="eastAsia"/>
          <w:b/>
          <w:sz w:val="22"/>
          <w:szCs w:val="22"/>
        </w:rPr>
        <w:t xml:space="preserve">. </w:t>
      </w:r>
      <w:r w:rsidRPr="00C75437">
        <w:rPr>
          <w:rFonts w:ascii="Times New Roman" w:hAnsi="Times New Roman" w:hint="eastAsia"/>
          <w:sz w:val="22"/>
          <w:szCs w:val="22"/>
        </w:rPr>
        <w:t xml:space="preserve">(A and B) IC50 of DXR in </w:t>
      </w:r>
      <w:r w:rsidRPr="00C75437">
        <w:rPr>
          <w:rFonts w:ascii="Times New Roman" w:hAnsi="Times New Roman"/>
          <w:sz w:val="22"/>
          <w:szCs w:val="22"/>
        </w:rPr>
        <w:t>KHOS/DXR and MG63/DXR cells</w:t>
      </w:r>
      <w:r w:rsidRPr="00C75437">
        <w:rPr>
          <w:rFonts w:ascii="Times New Roman" w:hAnsi="Times New Roman" w:hint="eastAsia"/>
          <w:sz w:val="22"/>
          <w:szCs w:val="22"/>
        </w:rPr>
        <w:t xml:space="preserve"> was assessed by CCK-8 assay. </w:t>
      </w:r>
      <w:r w:rsidRPr="00C75437">
        <w:rPr>
          <w:rFonts w:ascii="Times New Roman" w:hAnsi="Times New Roman"/>
          <w:i/>
          <w:sz w:val="22"/>
          <w:szCs w:val="22"/>
        </w:rPr>
        <w:t>*P</w:t>
      </w:r>
      <w:r w:rsidRPr="00C75437">
        <w:rPr>
          <w:rFonts w:ascii="Times New Roman" w:hAnsi="Times New Roman"/>
          <w:sz w:val="22"/>
          <w:szCs w:val="22"/>
        </w:rPr>
        <w:t>&lt;0.05.</w:t>
      </w:r>
    </w:p>
    <w:p w14:paraId="7EECD898" w14:textId="77777777" w:rsidR="0063490C" w:rsidRPr="00C75437" w:rsidRDefault="009413E3">
      <w:r w:rsidRPr="00C75437">
        <w:rPr>
          <w:noProof/>
        </w:rPr>
        <w:drawing>
          <wp:inline distT="0" distB="0" distL="0" distR="0" wp14:anchorId="0FFEC535" wp14:editId="3BE047B7">
            <wp:extent cx="5278120" cy="1822660"/>
            <wp:effectExtent l="0" t="0" r="0" b="6350"/>
            <wp:docPr id="2" name="图片 2" descr="F:\1205\995309\Cancer Management and Research\一修\995309返修完成，可以返回\figs-revised\Fig S2-ne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205\995309\Cancer Management and Research\一修\995309返修完成，可以返回\figs-revised\Fig S2-new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82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490C" w:rsidRPr="00C75437" w:rsidSect="009413E3">
      <w:footerReference w:type="default" r:id="rId8"/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81C81A" w14:textId="77777777" w:rsidR="00BA4EC1" w:rsidRDefault="00BA4EC1" w:rsidP="009413E3">
      <w:r>
        <w:separator/>
      </w:r>
    </w:p>
  </w:endnote>
  <w:endnote w:type="continuationSeparator" w:id="0">
    <w:p w14:paraId="76963059" w14:textId="77777777" w:rsidR="00BA4EC1" w:rsidRDefault="00BA4EC1" w:rsidP="00941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3707174"/>
      <w:docPartObj>
        <w:docPartGallery w:val="Page Numbers (Bottom of Page)"/>
        <w:docPartUnique/>
      </w:docPartObj>
    </w:sdtPr>
    <w:sdtEndPr/>
    <w:sdtContent>
      <w:p w14:paraId="1D31683E" w14:textId="77777777" w:rsidR="00423079" w:rsidRDefault="0009437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3E3" w:rsidRPr="009413E3">
          <w:rPr>
            <w:noProof/>
            <w:lang w:val="zh-CN"/>
          </w:rPr>
          <w:t>1</w:t>
        </w:r>
        <w:r>
          <w:fldChar w:fldCharType="end"/>
        </w:r>
      </w:p>
    </w:sdtContent>
  </w:sdt>
  <w:p w14:paraId="0B78D7FC" w14:textId="77777777" w:rsidR="00423079" w:rsidRDefault="00BA4E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21786B" w14:textId="77777777" w:rsidR="00BA4EC1" w:rsidRDefault="00BA4EC1" w:rsidP="009413E3">
      <w:r>
        <w:separator/>
      </w:r>
    </w:p>
  </w:footnote>
  <w:footnote w:type="continuationSeparator" w:id="0">
    <w:p w14:paraId="445D56FF" w14:textId="77777777" w:rsidR="00BA4EC1" w:rsidRDefault="00BA4EC1" w:rsidP="009413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858"/>
    <w:rsid w:val="0009437F"/>
    <w:rsid w:val="00334858"/>
    <w:rsid w:val="00536FD4"/>
    <w:rsid w:val="0063490C"/>
    <w:rsid w:val="009413E3"/>
    <w:rsid w:val="00BA4EC1"/>
    <w:rsid w:val="00C75437"/>
    <w:rsid w:val="00E5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1DD43"/>
  <w15:chartTrackingRefBased/>
  <w15:docId w15:val="{9BA2AE65-D514-4F15-8475-F9927F001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3E3"/>
    <w:pPr>
      <w:widowControl w:val="0"/>
      <w:jc w:val="both"/>
    </w:pPr>
    <w:rPr>
      <w:rFonts w:ascii="Calibri" w:eastAsia="SimSun" w:hAnsi="Calibri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3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413E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413E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413E3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941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>Micorosoft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Lawrence, Shani</cp:lastModifiedBy>
  <cp:revision>4</cp:revision>
  <dcterms:created xsi:type="dcterms:W3CDTF">2021-02-03T10:23:00Z</dcterms:created>
  <dcterms:modified xsi:type="dcterms:W3CDTF">2021-03-23T03:22:00Z</dcterms:modified>
</cp:coreProperties>
</file>