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A9CA5" w14:textId="77777777" w:rsidR="00870B2A" w:rsidRPr="0074502F" w:rsidRDefault="00870B2A" w:rsidP="00870B2A">
      <w:pPr>
        <w:ind w:left="2160"/>
        <w:rPr>
          <w:rFonts w:cs="Arial"/>
          <w:b/>
          <w:bCs/>
          <w:sz w:val="22"/>
          <w:szCs w:val="28"/>
        </w:rPr>
      </w:pPr>
      <w:r w:rsidRPr="0074502F">
        <w:rPr>
          <w:rFonts w:cs="Arial"/>
          <w:b/>
          <w:bCs/>
          <w:sz w:val="22"/>
          <w:szCs w:val="28"/>
        </w:rPr>
        <w:t>Legends for Supplementary figures:</w:t>
      </w:r>
    </w:p>
    <w:p w14:paraId="10A86792" w14:textId="77777777" w:rsidR="00870B2A" w:rsidRPr="006B4848" w:rsidRDefault="00870B2A" w:rsidP="00870B2A">
      <w:pPr>
        <w:autoSpaceDE w:val="0"/>
        <w:autoSpaceDN w:val="0"/>
        <w:adjustRightInd w:val="0"/>
        <w:spacing w:line="360" w:lineRule="auto"/>
        <w:jc w:val="both"/>
        <w:rPr>
          <w:rFonts w:cs="Arial"/>
          <w:szCs w:val="20"/>
        </w:rPr>
      </w:pPr>
      <w:r w:rsidRPr="006B4848">
        <w:rPr>
          <w:rFonts w:cs="Arial"/>
          <w:szCs w:val="20"/>
        </w:rPr>
        <w:t>EtBr-stained Agarose gel images depicting the products after amplification through Allele specific PCR. (Lane 1: 100 bp DNA ladder RTU (</w:t>
      </w:r>
      <w:proofErr w:type="spellStart"/>
      <w:r w:rsidRPr="006B4848">
        <w:rPr>
          <w:rFonts w:cs="Arial"/>
          <w:szCs w:val="20"/>
        </w:rPr>
        <w:t>GeneDireX</w:t>
      </w:r>
      <w:proofErr w:type="spellEnd"/>
      <w:r w:rsidRPr="006B4848">
        <w:rPr>
          <w:rFonts w:cs="Arial"/>
          <w:szCs w:val="20"/>
        </w:rPr>
        <w:t>)).</w:t>
      </w:r>
    </w:p>
    <w:p w14:paraId="279A08CF" w14:textId="226B40A2" w:rsidR="00870B2A" w:rsidRPr="0074502F" w:rsidRDefault="00F859A8" w:rsidP="00870B2A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</w:rPr>
      </w:pPr>
      <w:r>
        <w:rPr>
          <w:noProof/>
        </w:rPr>
        <w:drawing>
          <wp:inline distT="0" distB="0" distL="0" distR="0" wp14:anchorId="23F169BD" wp14:editId="3A5AFB06">
            <wp:extent cx="5731510" cy="3582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AC96" w14:textId="77777777" w:rsidR="00870B2A" w:rsidRPr="0074502F" w:rsidRDefault="00870B2A" w:rsidP="00870B2A">
      <w:pPr>
        <w:pStyle w:val="NoSpacing"/>
        <w:rPr>
          <w:rFonts w:ascii="Arial" w:hAnsi="Arial" w:cs="Arial"/>
          <w:sz w:val="20"/>
          <w:szCs w:val="20"/>
        </w:rPr>
      </w:pPr>
      <w:r w:rsidRPr="0074502F">
        <w:rPr>
          <w:rFonts w:ascii="Arial" w:hAnsi="Arial" w:cs="Arial"/>
          <w:b/>
          <w:bCs/>
          <w:sz w:val="20"/>
          <w:szCs w:val="20"/>
        </w:rPr>
        <w:t>Supplementary figure 1</w:t>
      </w:r>
      <w:r w:rsidRPr="0074502F">
        <w:rPr>
          <w:rFonts w:ascii="Arial" w:hAnsi="Arial" w:cs="Arial"/>
          <w:sz w:val="20"/>
          <w:szCs w:val="20"/>
        </w:rPr>
        <w:t xml:space="preserve">: Showing 539bp band amplification with primers; CD3 M/N, for the confirmation of mutation Codon 3(T&gt;C), </w:t>
      </w:r>
    </w:p>
    <w:tbl>
      <w:tblPr>
        <w:tblW w:w="0" w:type="auto"/>
        <w:tblInd w:w="1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5245"/>
      </w:tblGrid>
      <w:tr w:rsidR="00870B2A" w:rsidRPr="00BF5DF5" w14:paraId="33445738" w14:textId="77777777" w:rsidTr="00870B2A">
        <w:tc>
          <w:tcPr>
            <w:tcW w:w="1413" w:type="dxa"/>
            <w:shd w:val="clear" w:color="auto" w:fill="auto"/>
          </w:tcPr>
          <w:p w14:paraId="40F9E9F5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</w:rPr>
            </w:pPr>
            <w:r w:rsidRPr="00BF5DF5">
              <w:rPr>
                <w:rFonts w:ascii="Arial" w:hAnsi="Arial" w:cs="Arial"/>
              </w:rPr>
              <w:t>Lane 1</w:t>
            </w:r>
          </w:p>
        </w:tc>
        <w:tc>
          <w:tcPr>
            <w:tcW w:w="5245" w:type="dxa"/>
            <w:shd w:val="clear" w:color="auto" w:fill="auto"/>
          </w:tcPr>
          <w:p w14:paraId="4E913252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</w:rPr>
            </w:pPr>
            <w:r w:rsidRPr="00BF5DF5">
              <w:rPr>
                <w:rFonts w:ascii="Arial" w:hAnsi="Arial" w:cs="Arial"/>
              </w:rPr>
              <w:t>Ladder (100bp)</w:t>
            </w:r>
          </w:p>
        </w:tc>
      </w:tr>
      <w:tr w:rsidR="00870B2A" w:rsidRPr="00BF5DF5" w14:paraId="6103A1B2" w14:textId="77777777" w:rsidTr="00870B2A">
        <w:tc>
          <w:tcPr>
            <w:tcW w:w="1413" w:type="dxa"/>
            <w:shd w:val="clear" w:color="auto" w:fill="auto"/>
          </w:tcPr>
          <w:p w14:paraId="5FD2DA9B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</w:rPr>
            </w:pPr>
            <w:r w:rsidRPr="00BF5DF5">
              <w:rPr>
                <w:rFonts w:ascii="Arial" w:hAnsi="Arial" w:cs="Arial"/>
              </w:rPr>
              <w:t>Lane 2</w:t>
            </w:r>
          </w:p>
        </w:tc>
        <w:tc>
          <w:tcPr>
            <w:tcW w:w="5245" w:type="dxa"/>
            <w:shd w:val="clear" w:color="auto" w:fill="auto"/>
          </w:tcPr>
          <w:p w14:paraId="37194F4A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</w:rPr>
            </w:pPr>
            <w:r w:rsidRPr="00BF5DF5">
              <w:rPr>
                <w:rFonts w:ascii="Arial" w:hAnsi="Arial" w:cs="Arial"/>
              </w:rPr>
              <w:t>Negative Control without DNA sample</w:t>
            </w:r>
          </w:p>
        </w:tc>
      </w:tr>
      <w:tr w:rsidR="00870B2A" w:rsidRPr="00BF5DF5" w14:paraId="579680BD" w14:textId="77777777" w:rsidTr="00870B2A">
        <w:tc>
          <w:tcPr>
            <w:tcW w:w="1413" w:type="dxa"/>
            <w:shd w:val="clear" w:color="auto" w:fill="auto"/>
          </w:tcPr>
          <w:p w14:paraId="635F255E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</w:rPr>
            </w:pPr>
            <w:r w:rsidRPr="00BF5DF5">
              <w:rPr>
                <w:rFonts w:ascii="Arial" w:hAnsi="Arial" w:cs="Arial"/>
              </w:rPr>
              <w:t>Lane 3</w:t>
            </w:r>
          </w:p>
        </w:tc>
        <w:tc>
          <w:tcPr>
            <w:tcW w:w="5245" w:type="dxa"/>
            <w:shd w:val="clear" w:color="auto" w:fill="auto"/>
          </w:tcPr>
          <w:p w14:paraId="54298314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</w:rPr>
            </w:pPr>
            <w:r w:rsidRPr="00BF5DF5">
              <w:rPr>
                <w:rFonts w:ascii="Arial" w:hAnsi="Arial" w:cs="Arial"/>
              </w:rPr>
              <w:t>CD3M with Wild type DNA</w:t>
            </w:r>
          </w:p>
        </w:tc>
      </w:tr>
      <w:tr w:rsidR="00870B2A" w:rsidRPr="00BF5DF5" w14:paraId="1A211125" w14:textId="77777777" w:rsidTr="00870B2A">
        <w:tc>
          <w:tcPr>
            <w:tcW w:w="1413" w:type="dxa"/>
            <w:shd w:val="clear" w:color="auto" w:fill="auto"/>
          </w:tcPr>
          <w:p w14:paraId="43D5B0C5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</w:rPr>
            </w:pPr>
            <w:r w:rsidRPr="00BF5DF5">
              <w:rPr>
                <w:rFonts w:ascii="Arial" w:hAnsi="Arial" w:cs="Arial"/>
              </w:rPr>
              <w:t>Lane 4</w:t>
            </w:r>
          </w:p>
        </w:tc>
        <w:tc>
          <w:tcPr>
            <w:tcW w:w="5245" w:type="dxa"/>
            <w:shd w:val="clear" w:color="auto" w:fill="auto"/>
          </w:tcPr>
          <w:p w14:paraId="77EB54CC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</w:rPr>
            </w:pPr>
            <w:r w:rsidRPr="00BF5DF5">
              <w:rPr>
                <w:rFonts w:ascii="Arial" w:hAnsi="Arial" w:cs="Arial"/>
              </w:rPr>
              <w:t>CD3N with Wild type DNA</w:t>
            </w:r>
          </w:p>
        </w:tc>
      </w:tr>
      <w:tr w:rsidR="00870B2A" w:rsidRPr="00BF5DF5" w14:paraId="4F2C60F4" w14:textId="77777777" w:rsidTr="00870B2A">
        <w:tc>
          <w:tcPr>
            <w:tcW w:w="1413" w:type="dxa"/>
            <w:shd w:val="clear" w:color="auto" w:fill="auto"/>
          </w:tcPr>
          <w:p w14:paraId="019B75D0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</w:rPr>
            </w:pPr>
            <w:r w:rsidRPr="00BF5DF5">
              <w:rPr>
                <w:rFonts w:ascii="Arial" w:hAnsi="Arial" w:cs="Arial"/>
              </w:rPr>
              <w:t>Lane 5</w:t>
            </w:r>
          </w:p>
        </w:tc>
        <w:tc>
          <w:tcPr>
            <w:tcW w:w="5245" w:type="dxa"/>
            <w:shd w:val="clear" w:color="auto" w:fill="auto"/>
          </w:tcPr>
          <w:p w14:paraId="440356F9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</w:rPr>
            </w:pPr>
            <w:r w:rsidRPr="00BF5DF5">
              <w:rPr>
                <w:rFonts w:ascii="Arial" w:hAnsi="Arial" w:cs="Arial"/>
              </w:rPr>
              <w:t>CD3M with patient’s DNA sample</w:t>
            </w:r>
          </w:p>
        </w:tc>
      </w:tr>
      <w:tr w:rsidR="00870B2A" w:rsidRPr="00BF5DF5" w14:paraId="3F093A7C" w14:textId="77777777" w:rsidTr="00870B2A">
        <w:tc>
          <w:tcPr>
            <w:tcW w:w="1413" w:type="dxa"/>
            <w:shd w:val="clear" w:color="auto" w:fill="auto"/>
          </w:tcPr>
          <w:p w14:paraId="7490556B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</w:rPr>
            </w:pPr>
            <w:r w:rsidRPr="00BF5DF5">
              <w:rPr>
                <w:rFonts w:ascii="Arial" w:hAnsi="Arial" w:cs="Arial"/>
              </w:rPr>
              <w:t>Lane 6</w:t>
            </w:r>
          </w:p>
        </w:tc>
        <w:tc>
          <w:tcPr>
            <w:tcW w:w="5245" w:type="dxa"/>
            <w:shd w:val="clear" w:color="auto" w:fill="auto"/>
          </w:tcPr>
          <w:p w14:paraId="6029CF79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</w:rPr>
            </w:pPr>
            <w:r w:rsidRPr="00BF5DF5">
              <w:rPr>
                <w:rFonts w:ascii="Arial" w:hAnsi="Arial" w:cs="Arial"/>
              </w:rPr>
              <w:t>CD3N with patient’s DNA sample</w:t>
            </w:r>
          </w:p>
        </w:tc>
      </w:tr>
    </w:tbl>
    <w:p w14:paraId="6015859B" w14:textId="4F5CEF2B" w:rsidR="00870B2A" w:rsidRDefault="00870B2A" w:rsidP="00870B2A">
      <w:pPr>
        <w:ind w:left="2160"/>
        <w:rPr>
          <w:rFonts w:cs="Arial"/>
          <w:b/>
          <w:bCs/>
        </w:rPr>
      </w:pPr>
    </w:p>
    <w:p w14:paraId="3B50243B" w14:textId="7D946B7C" w:rsidR="00F859A8" w:rsidRPr="0074502F" w:rsidRDefault="00F859A8" w:rsidP="00F859A8">
      <w:pPr>
        <w:rPr>
          <w:rFonts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47A94F2B" wp14:editId="1087B4E4">
            <wp:extent cx="5731510" cy="38284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36DFD" w14:textId="77777777" w:rsidR="00870B2A" w:rsidRPr="0074502F" w:rsidRDefault="00870B2A" w:rsidP="00870B2A">
      <w:pPr>
        <w:pStyle w:val="NoSpacing"/>
        <w:rPr>
          <w:rFonts w:ascii="Arial" w:hAnsi="Arial" w:cs="Arial"/>
          <w:sz w:val="20"/>
          <w:szCs w:val="20"/>
        </w:rPr>
      </w:pPr>
      <w:r w:rsidRPr="0074502F">
        <w:rPr>
          <w:rFonts w:ascii="Arial" w:hAnsi="Arial" w:cs="Arial"/>
          <w:b/>
          <w:bCs/>
          <w:sz w:val="20"/>
          <w:szCs w:val="20"/>
        </w:rPr>
        <w:t>Supplementary figure 2</w:t>
      </w:r>
      <w:r w:rsidRPr="0074502F">
        <w:rPr>
          <w:rFonts w:ascii="Arial" w:hAnsi="Arial" w:cs="Arial"/>
          <w:sz w:val="20"/>
          <w:szCs w:val="20"/>
        </w:rPr>
        <w:t>: Depicting 452bp band amplification with primers; IVS I-5M/N, for the confirmation of mutation IVS I-5 (G&gt;C),</w:t>
      </w:r>
    </w:p>
    <w:tbl>
      <w:tblPr>
        <w:tblW w:w="0" w:type="auto"/>
        <w:tblInd w:w="1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5245"/>
      </w:tblGrid>
      <w:tr w:rsidR="00870B2A" w:rsidRPr="00BF5DF5" w14:paraId="3032DD45" w14:textId="77777777" w:rsidTr="00870B2A">
        <w:tc>
          <w:tcPr>
            <w:tcW w:w="1413" w:type="dxa"/>
            <w:shd w:val="clear" w:color="auto" w:fill="auto"/>
          </w:tcPr>
          <w:p w14:paraId="628F6537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1</w:t>
            </w:r>
          </w:p>
        </w:tc>
        <w:tc>
          <w:tcPr>
            <w:tcW w:w="5245" w:type="dxa"/>
            <w:shd w:val="clear" w:color="auto" w:fill="auto"/>
          </w:tcPr>
          <w:p w14:paraId="322AD4CF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Ladder (100bp)</w:t>
            </w:r>
          </w:p>
        </w:tc>
      </w:tr>
      <w:tr w:rsidR="00870B2A" w:rsidRPr="00BF5DF5" w14:paraId="23D55B2F" w14:textId="77777777" w:rsidTr="00870B2A">
        <w:tc>
          <w:tcPr>
            <w:tcW w:w="1413" w:type="dxa"/>
            <w:shd w:val="clear" w:color="auto" w:fill="auto"/>
          </w:tcPr>
          <w:p w14:paraId="2A5F7244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2</w:t>
            </w:r>
          </w:p>
        </w:tc>
        <w:tc>
          <w:tcPr>
            <w:tcW w:w="5245" w:type="dxa"/>
            <w:shd w:val="clear" w:color="auto" w:fill="auto"/>
          </w:tcPr>
          <w:p w14:paraId="2AAF5825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Negative Control without DNA sample</w:t>
            </w:r>
          </w:p>
        </w:tc>
      </w:tr>
      <w:tr w:rsidR="00870B2A" w:rsidRPr="00BF5DF5" w14:paraId="20378855" w14:textId="77777777" w:rsidTr="00870B2A">
        <w:tc>
          <w:tcPr>
            <w:tcW w:w="1413" w:type="dxa"/>
            <w:shd w:val="clear" w:color="auto" w:fill="auto"/>
          </w:tcPr>
          <w:p w14:paraId="4B17E873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3</w:t>
            </w:r>
          </w:p>
        </w:tc>
        <w:tc>
          <w:tcPr>
            <w:tcW w:w="5245" w:type="dxa"/>
            <w:shd w:val="clear" w:color="auto" w:fill="auto"/>
          </w:tcPr>
          <w:p w14:paraId="6F3D5D77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IVS I-5M with Wild type DNA</w:t>
            </w:r>
          </w:p>
        </w:tc>
      </w:tr>
      <w:tr w:rsidR="00870B2A" w:rsidRPr="00BF5DF5" w14:paraId="67969FF3" w14:textId="77777777" w:rsidTr="00870B2A">
        <w:tc>
          <w:tcPr>
            <w:tcW w:w="1413" w:type="dxa"/>
            <w:shd w:val="clear" w:color="auto" w:fill="auto"/>
          </w:tcPr>
          <w:p w14:paraId="0D75E027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4</w:t>
            </w:r>
          </w:p>
        </w:tc>
        <w:tc>
          <w:tcPr>
            <w:tcW w:w="5245" w:type="dxa"/>
            <w:shd w:val="clear" w:color="auto" w:fill="auto"/>
          </w:tcPr>
          <w:p w14:paraId="7E24DF47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IVS I-5N with Wild type DNA</w:t>
            </w:r>
          </w:p>
        </w:tc>
      </w:tr>
      <w:tr w:rsidR="00870B2A" w:rsidRPr="00BF5DF5" w14:paraId="5F03AD69" w14:textId="77777777" w:rsidTr="00870B2A">
        <w:tc>
          <w:tcPr>
            <w:tcW w:w="1413" w:type="dxa"/>
            <w:shd w:val="clear" w:color="auto" w:fill="auto"/>
          </w:tcPr>
          <w:p w14:paraId="1883228B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5</w:t>
            </w:r>
          </w:p>
        </w:tc>
        <w:tc>
          <w:tcPr>
            <w:tcW w:w="5245" w:type="dxa"/>
            <w:shd w:val="clear" w:color="auto" w:fill="auto"/>
          </w:tcPr>
          <w:p w14:paraId="79D0EC3C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IVS I-5N with patient’s DNA sample</w:t>
            </w:r>
          </w:p>
        </w:tc>
      </w:tr>
      <w:tr w:rsidR="00870B2A" w:rsidRPr="00BF5DF5" w14:paraId="2CC1A56D" w14:textId="77777777" w:rsidTr="00870B2A">
        <w:tc>
          <w:tcPr>
            <w:tcW w:w="1413" w:type="dxa"/>
            <w:shd w:val="clear" w:color="auto" w:fill="auto"/>
          </w:tcPr>
          <w:p w14:paraId="2B20797A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6</w:t>
            </w:r>
          </w:p>
        </w:tc>
        <w:tc>
          <w:tcPr>
            <w:tcW w:w="5245" w:type="dxa"/>
            <w:shd w:val="clear" w:color="auto" w:fill="auto"/>
          </w:tcPr>
          <w:p w14:paraId="17E0F91E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IVS I-5M with patient’s DNA sample</w:t>
            </w:r>
          </w:p>
        </w:tc>
      </w:tr>
    </w:tbl>
    <w:p w14:paraId="1BF422E9" w14:textId="0D5ADD46" w:rsidR="00870B2A" w:rsidRDefault="00870B2A" w:rsidP="00870B2A">
      <w:pPr>
        <w:ind w:left="2160"/>
        <w:rPr>
          <w:rFonts w:cs="Arial"/>
          <w:b/>
          <w:bCs/>
        </w:rPr>
      </w:pPr>
    </w:p>
    <w:p w14:paraId="71E78178" w14:textId="16AA866A" w:rsidR="003D43B4" w:rsidRPr="0074502F" w:rsidRDefault="003D43B4" w:rsidP="003D43B4">
      <w:pPr>
        <w:rPr>
          <w:rFonts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3D168F44" wp14:editId="506C1C21">
            <wp:extent cx="5731510" cy="4140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C1617" w14:textId="77777777" w:rsidR="00870B2A" w:rsidRPr="0074502F" w:rsidRDefault="00870B2A" w:rsidP="00870B2A">
      <w:pPr>
        <w:pStyle w:val="NoSpacing"/>
        <w:rPr>
          <w:rFonts w:ascii="Arial" w:hAnsi="Arial" w:cs="Arial"/>
          <w:sz w:val="20"/>
          <w:szCs w:val="20"/>
        </w:rPr>
      </w:pPr>
      <w:r w:rsidRPr="0074502F">
        <w:rPr>
          <w:rFonts w:ascii="Arial" w:hAnsi="Arial" w:cs="Arial"/>
          <w:b/>
          <w:bCs/>
          <w:sz w:val="20"/>
          <w:szCs w:val="20"/>
        </w:rPr>
        <w:t>Supplementary figure 3</w:t>
      </w:r>
      <w:r w:rsidRPr="0074502F">
        <w:rPr>
          <w:rFonts w:ascii="Arial" w:hAnsi="Arial" w:cs="Arial"/>
          <w:sz w:val="20"/>
          <w:szCs w:val="20"/>
        </w:rPr>
        <w:t>: Depicting 294bp band amplification with primers; CD 41/42M/N, for the confirmation of mutation CD 41/42(-CTTT),</w:t>
      </w:r>
    </w:p>
    <w:tbl>
      <w:tblPr>
        <w:tblW w:w="0" w:type="auto"/>
        <w:tblInd w:w="1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5245"/>
      </w:tblGrid>
      <w:tr w:rsidR="00870B2A" w:rsidRPr="00BF5DF5" w14:paraId="4C715D0E" w14:textId="77777777" w:rsidTr="00870B2A">
        <w:tc>
          <w:tcPr>
            <w:tcW w:w="1413" w:type="dxa"/>
            <w:shd w:val="clear" w:color="auto" w:fill="auto"/>
          </w:tcPr>
          <w:p w14:paraId="1F185B35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1</w:t>
            </w:r>
          </w:p>
        </w:tc>
        <w:tc>
          <w:tcPr>
            <w:tcW w:w="5245" w:type="dxa"/>
            <w:shd w:val="clear" w:color="auto" w:fill="auto"/>
          </w:tcPr>
          <w:p w14:paraId="046FB4A2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Ladder (100bp)</w:t>
            </w:r>
          </w:p>
        </w:tc>
      </w:tr>
      <w:tr w:rsidR="00870B2A" w:rsidRPr="00BF5DF5" w14:paraId="5D405FCB" w14:textId="77777777" w:rsidTr="00870B2A">
        <w:tc>
          <w:tcPr>
            <w:tcW w:w="1413" w:type="dxa"/>
            <w:shd w:val="clear" w:color="auto" w:fill="auto"/>
          </w:tcPr>
          <w:p w14:paraId="340BB063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2</w:t>
            </w:r>
          </w:p>
        </w:tc>
        <w:tc>
          <w:tcPr>
            <w:tcW w:w="5245" w:type="dxa"/>
            <w:shd w:val="clear" w:color="auto" w:fill="auto"/>
          </w:tcPr>
          <w:p w14:paraId="3F7A98B0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Negative Control without DNA sample</w:t>
            </w:r>
          </w:p>
        </w:tc>
      </w:tr>
      <w:tr w:rsidR="00870B2A" w:rsidRPr="00BF5DF5" w14:paraId="04CCBBD4" w14:textId="77777777" w:rsidTr="00870B2A">
        <w:tc>
          <w:tcPr>
            <w:tcW w:w="1413" w:type="dxa"/>
            <w:shd w:val="clear" w:color="auto" w:fill="auto"/>
          </w:tcPr>
          <w:p w14:paraId="09A7D002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3</w:t>
            </w:r>
          </w:p>
        </w:tc>
        <w:tc>
          <w:tcPr>
            <w:tcW w:w="5245" w:type="dxa"/>
            <w:shd w:val="clear" w:color="auto" w:fill="auto"/>
          </w:tcPr>
          <w:p w14:paraId="05E3875D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CD 41/42M with Wild type DNA</w:t>
            </w:r>
          </w:p>
        </w:tc>
      </w:tr>
      <w:tr w:rsidR="00870B2A" w:rsidRPr="00BF5DF5" w14:paraId="707EAF9B" w14:textId="77777777" w:rsidTr="00870B2A">
        <w:tc>
          <w:tcPr>
            <w:tcW w:w="1413" w:type="dxa"/>
            <w:shd w:val="clear" w:color="auto" w:fill="auto"/>
          </w:tcPr>
          <w:p w14:paraId="3D4E5A9B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4</w:t>
            </w:r>
          </w:p>
        </w:tc>
        <w:tc>
          <w:tcPr>
            <w:tcW w:w="5245" w:type="dxa"/>
            <w:shd w:val="clear" w:color="auto" w:fill="auto"/>
          </w:tcPr>
          <w:p w14:paraId="01F6B4B2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CD 41/42N with Wild type DNA</w:t>
            </w:r>
          </w:p>
        </w:tc>
      </w:tr>
      <w:tr w:rsidR="00870B2A" w:rsidRPr="00BF5DF5" w14:paraId="6756B0E9" w14:textId="77777777" w:rsidTr="00870B2A">
        <w:tc>
          <w:tcPr>
            <w:tcW w:w="1413" w:type="dxa"/>
            <w:shd w:val="clear" w:color="auto" w:fill="auto"/>
          </w:tcPr>
          <w:p w14:paraId="4723CE30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5</w:t>
            </w:r>
          </w:p>
        </w:tc>
        <w:tc>
          <w:tcPr>
            <w:tcW w:w="5245" w:type="dxa"/>
            <w:shd w:val="clear" w:color="auto" w:fill="auto"/>
          </w:tcPr>
          <w:p w14:paraId="43A9E22D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CD 41/42M with patient’s DNA sample</w:t>
            </w:r>
          </w:p>
        </w:tc>
      </w:tr>
      <w:tr w:rsidR="00870B2A" w:rsidRPr="00BF5DF5" w14:paraId="7B92E316" w14:textId="77777777" w:rsidTr="00870B2A">
        <w:tc>
          <w:tcPr>
            <w:tcW w:w="1413" w:type="dxa"/>
            <w:shd w:val="clear" w:color="auto" w:fill="auto"/>
          </w:tcPr>
          <w:p w14:paraId="03CDCF50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6</w:t>
            </w:r>
          </w:p>
        </w:tc>
        <w:tc>
          <w:tcPr>
            <w:tcW w:w="5245" w:type="dxa"/>
            <w:shd w:val="clear" w:color="auto" w:fill="auto"/>
          </w:tcPr>
          <w:p w14:paraId="0996DC6C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CD 41/42N with patient’s DNA sample</w:t>
            </w:r>
          </w:p>
        </w:tc>
      </w:tr>
    </w:tbl>
    <w:p w14:paraId="2180E6D3" w14:textId="77777777" w:rsidR="002D5532" w:rsidRDefault="002D5532" w:rsidP="00870B2A">
      <w:pPr>
        <w:pStyle w:val="NoSpacing"/>
        <w:rPr>
          <w:rFonts w:ascii="Arial" w:hAnsi="Arial" w:cs="Arial"/>
          <w:sz w:val="20"/>
          <w:szCs w:val="20"/>
        </w:rPr>
      </w:pPr>
    </w:p>
    <w:p w14:paraId="4D1ECA9D" w14:textId="7312562D" w:rsidR="00870B2A" w:rsidRPr="0074502F" w:rsidRDefault="000839A8" w:rsidP="00870B2A">
      <w:pPr>
        <w:pStyle w:val="NoSpacing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8D32E5C" wp14:editId="2A146AFC">
            <wp:extent cx="5731510" cy="33286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BA2F" w14:textId="77777777" w:rsidR="00870B2A" w:rsidRPr="0074502F" w:rsidRDefault="00870B2A" w:rsidP="00870B2A">
      <w:pPr>
        <w:pStyle w:val="NoSpacing"/>
        <w:jc w:val="both"/>
        <w:rPr>
          <w:rFonts w:ascii="Arial" w:hAnsi="Arial" w:cs="Arial"/>
          <w:sz w:val="20"/>
          <w:szCs w:val="20"/>
        </w:rPr>
      </w:pPr>
      <w:r w:rsidRPr="0074502F">
        <w:rPr>
          <w:rFonts w:ascii="Arial" w:hAnsi="Arial" w:cs="Arial"/>
          <w:b/>
          <w:bCs/>
          <w:sz w:val="20"/>
          <w:szCs w:val="20"/>
        </w:rPr>
        <w:t>Supplementary figure 4</w:t>
      </w:r>
      <w:r w:rsidRPr="0074502F">
        <w:rPr>
          <w:rFonts w:ascii="Arial" w:hAnsi="Arial" w:cs="Arial"/>
          <w:sz w:val="20"/>
          <w:szCs w:val="20"/>
        </w:rPr>
        <w:t xml:space="preserve">: Depicting 216bp and 539bp band amplification with primers; Del AAAG M/N, and CD3N for the confirmation of novel mutation Cd66/67 </w:t>
      </w:r>
      <w:proofErr w:type="spellStart"/>
      <w:r w:rsidRPr="0074502F">
        <w:rPr>
          <w:rFonts w:ascii="Arial" w:hAnsi="Arial" w:cs="Arial"/>
          <w:sz w:val="20"/>
          <w:szCs w:val="20"/>
        </w:rPr>
        <w:t>delAAAG</w:t>
      </w:r>
      <w:proofErr w:type="spellEnd"/>
      <w:r w:rsidRPr="0074502F">
        <w:rPr>
          <w:rFonts w:ascii="Arial" w:hAnsi="Arial" w:cs="Arial"/>
          <w:sz w:val="20"/>
          <w:szCs w:val="20"/>
        </w:rPr>
        <w:t xml:space="preserve"> with internal control. (Note: CD3N, a normal primer with RC1 (reverse common primer) were used for the verification of the presence of novel mutation Cd66/67 </w:t>
      </w:r>
      <w:proofErr w:type="spellStart"/>
      <w:r w:rsidRPr="0074502F">
        <w:rPr>
          <w:rFonts w:ascii="Arial" w:hAnsi="Arial" w:cs="Arial"/>
          <w:sz w:val="20"/>
          <w:szCs w:val="20"/>
        </w:rPr>
        <w:t>delAAAG</w:t>
      </w:r>
      <w:proofErr w:type="spellEnd"/>
      <w:r w:rsidRPr="0074502F">
        <w:rPr>
          <w:rFonts w:ascii="Arial" w:hAnsi="Arial" w:cs="Arial"/>
          <w:sz w:val="20"/>
          <w:szCs w:val="20"/>
        </w:rPr>
        <w:t>)</w:t>
      </w:r>
    </w:p>
    <w:p w14:paraId="5AA66C0C" w14:textId="77777777" w:rsidR="00870B2A" w:rsidRPr="0074502F" w:rsidRDefault="00870B2A" w:rsidP="00870B2A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7890" w:type="dxa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6477"/>
      </w:tblGrid>
      <w:tr w:rsidR="00870B2A" w:rsidRPr="00BF5DF5" w14:paraId="44F8F0C5" w14:textId="77777777" w:rsidTr="00870B2A">
        <w:tc>
          <w:tcPr>
            <w:tcW w:w="1413" w:type="dxa"/>
            <w:shd w:val="clear" w:color="auto" w:fill="auto"/>
          </w:tcPr>
          <w:p w14:paraId="3D8BF36F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1</w:t>
            </w:r>
          </w:p>
        </w:tc>
        <w:tc>
          <w:tcPr>
            <w:tcW w:w="6477" w:type="dxa"/>
            <w:shd w:val="clear" w:color="auto" w:fill="auto"/>
          </w:tcPr>
          <w:p w14:paraId="3D06B274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Ladder (100bp)</w:t>
            </w:r>
          </w:p>
        </w:tc>
      </w:tr>
      <w:tr w:rsidR="00870B2A" w:rsidRPr="00BF5DF5" w14:paraId="4F83EEB3" w14:textId="77777777" w:rsidTr="00870B2A">
        <w:tc>
          <w:tcPr>
            <w:tcW w:w="1413" w:type="dxa"/>
            <w:shd w:val="clear" w:color="auto" w:fill="auto"/>
          </w:tcPr>
          <w:p w14:paraId="1D398D3C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2</w:t>
            </w:r>
          </w:p>
        </w:tc>
        <w:tc>
          <w:tcPr>
            <w:tcW w:w="6477" w:type="dxa"/>
            <w:shd w:val="clear" w:color="auto" w:fill="auto"/>
          </w:tcPr>
          <w:p w14:paraId="43EBFE34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Negative Control without DNA sample</w:t>
            </w:r>
          </w:p>
        </w:tc>
      </w:tr>
      <w:tr w:rsidR="00870B2A" w:rsidRPr="00BF5DF5" w14:paraId="5E1083FF" w14:textId="77777777" w:rsidTr="00870B2A">
        <w:tc>
          <w:tcPr>
            <w:tcW w:w="1413" w:type="dxa"/>
            <w:shd w:val="clear" w:color="auto" w:fill="auto"/>
          </w:tcPr>
          <w:p w14:paraId="136932C1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3</w:t>
            </w:r>
          </w:p>
        </w:tc>
        <w:tc>
          <w:tcPr>
            <w:tcW w:w="6477" w:type="dxa"/>
            <w:shd w:val="clear" w:color="auto" w:fill="auto"/>
          </w:tcPr>
          <w:p w14:paraId="45CCD4E7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 xml:space="preserve">Del AAAGM with Wild type DNA (CD3N for internal control) </w:t>
            </w:r>
          </w:p>
        </w:tc>
      </w:tr>
      <w:tr w:rsidR="00870B2A" w:rsidRPr="00BF5DF5" w14:paraId="10DFACB2" w14:textId="77777777" w:rsidTr="00870B2A">
        <w:tc>
          <w:tcPr>
            <w:tcW w:w="1413" w:type="dxa"/>
            <w:shd w:val="clear" w:color="auto" w:fill="auto"/>
          </w:tcPr>
          <w:p w14:paraId="3AA4C4EC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4</w:t>
            </w:r>
          </w:p>
        </w:tc>
        <w:tc>
          <w:tcPr>
            <w:tcW w:w="6477" w:type="dxa"/>
            <w:shd w:val="clear" w:color="auto" w:fill="auto"/>
          </w:tcPr>
          <w:p w14:paraId="5E23722A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Del AAAGN with Wild type DNA (CD3N for internal control)</w:t>
            </w:r>
          </w:p>
        </w:tc>
      </w:tr>
      <w:tr w:rsidR="00870B2A" w:rsidRPr="00BF5DF5" w14:paraId="06B14F2F" w14:textId="77777777" w:rsidTr="00870B2A">
        <w:tc>
          <w:tcPr>
            <w:tcW w:w="1413" w:type="dxa"/>
            <w:shd w:val="clear" w:color="auto" w:fill="auto"/>
          </w:tcPr>
          <w:p w14:paraId="6FF0F0AB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5</w:t>
            </w:r>
          </w:p>
        </w:tc>
        <w:tc>
          <w:tcPr>
            <w:tcW w:w="6477" w:type="dxa"/>
            <w:shd w:val="clear" w:color="auto" w:fill="auto"/>
          </w:tcPr>
          <w:p w14:paraId="094DBF51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Del AAAGM with patient’s DNA sample (CD3N for internal control)</w:t>
            </w:r>
          </w:p>
        </w:tc>
      </w:tr>
      <w:tr w:rsidR="00870B2A" w:rsidRPr="00BF5DF5" w14:paraId="22EDCEB3" w14:textId="77777777" w:rsidTr="00870B2A">
        <w:tc>
          <w:tcPr>
            <w:tcW w:w="1413" w:type="dxa"/>
            <w:shd w:val="clear" w:color="auto" w:fill="auto"/>
          </w:tcPr>
          <w:p w14:paraId="5B377FDC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Lane 6</w:t>
            </w:r>
          </w:p>
        </w:tc>
        <w:tc>
          <w:tcPr>
            <w:tcW w:w="6477" w:type="dxa"/>
            <w:shd w:val="clear" w:color="auto" w:fill="auto"/>
          </w:tcPr>
          <w:p w14:paraId="7B310731" w14:textId="77777777" w:rsidR="00870B2A" w:rsidRPr="00BF5DF5" w:rsidRDefault="00870B2A" w:rsidP="00870B2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F5DF5">
              <w:rPr>
                <w:rFonts w:ascii="Arial" w:hAnsi="Arial" w:cs="Arial"/>
                <w:sz w:val="20"/>
                <w:szCs w:val="20"/>
              </w:rPr>
              <w:t>Del AAAGN with patient’s DNA sample (CD3N for internal control)</w:t>
            </w:r>
          </w:p>
        </w:tc>
      </w:tr>
    </w:tbl>
    <w:p w14:paraId="7E25BC38" w14:textId="77777777" w:rsidR="00EF58D7" w:rsidRDefault="00EF58D7"/>
    <w:sectPr w:rsidR="00EF58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wNDQxMjU1NTGzNDRR0lEKTi0uzszPAykwrAUAV+jA/ywAAAA="/>
  </w:docVars>
  <w:rsids>
    <w:rsidRoot w:val="00B24AB8"/>
    <w:rsid w:val="000839A8"/>
    <w:rsid w:val="000B37C3"/>
    <w:rsid w:val="000C2340"/>
    <w:rsid w:val="002D5532"/>
    <w:rsid w:val="003D43B4"/>
    <w:rsid w:val="00645B3D"/>
    <w:rsid w:val="00870B2A"/>
    <w:rsid w:val="00B24AB8"/>
    <w:rsid w:val="00B5312B"/>
    <w:rsid w:val="00D9153D"/>
    <w:rsid w:val="00EF58D7"/>
    <w:rsid w:val="00F8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CCD7D"/>
  <w15:chartTrackingRefBased/>
  <w15:docId w15:val="{7006D7BC-C773-40B7-B085-4EB10F6E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B2A"/>
    <w:pPr>
      <w:spacing w:after="0" w:line="48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0B2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waseem chauhan</dc:creator>
  <cp:keywords/>
  <dc:description/>
  <cp:lastModifiedBy>waseem chauhan</cp:lastModifiedBy>
  <cp:revision>7</cp:revision>
  <dcterms:created xsi:type="dcterms:W3CDTF">2021-02-17T04:57:00Z</dcterms:created>
  <dcterms:modified xsi:type="dcterms:W3CDTF">2021-02-17T05:10:00Z</dcterms:modified>
</cp:coreProperties>
</file>