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5AD5" w14:textId="2034D1B4" w:rsidR="000F0E85" w:rsidRPr="004A24CA" w:rsidRDefault="000F0E85" w:rsidP="004A24CA">
      <w:pPr>
        <w:rPr>
          <w:b/>
          <w:bCs/>
          <w:sz w:val="32"/>
          <w:szCs w:val="32"/>
        </w:rPr>
      </w:pPr>
      <w:bookmarkStart w:id="0" w:name="_Toc499194910"/>
      <w:r w:rsidRPr="004A24CA">
        <w:rPr>
          <w:b/>
          <w:bCs/>
          <w:sz w:val="32"/>
          <w:szCs w:val="32"/>
        </w:rPr>
        <w:t xml:space="preserve">Online </w:t>
      </w:r>
      <w:r w:rsidR="00862A6E" w:rsidRPr="004A24CA">
        <w:rPr>
          <w:b/>
          <w:bCs/>
          <w:sz w:val="32"/>
          <w:szCs w:val="32"/>
        </w:rPr>
        <w:t>d</w:t>
      </w:r>
      <w:r w:rsidRPr="004A24CA">
        <w:rPr>
          <w:b/>
          <w:bCs/>
          <w:sz w:val="32"/>
          <w:szCs w:val="32"/>
        </w:rPr>
        <w:t xml:space="preserve">ata </w:t>
      </w:r>
      <w:r w:rsidR="00862A6E" w:rsidRPr="004A24CA">
        <w:rPr>
          <w:b/>
          <w:bCs/>
          <w:sz w:val="32"/>
          <w:szCs w:val="32"/>
        </w:rPr>
        <w:t>s</w:t>
      </w:r>
      <w:r w:rsidRPr="004A24CA">
        <w:rPr>
          <w:b/>
          <w:bCs/>
          <w:sz w:val="32"/>
          <w:szCs w:val="32"/>
        </w:rPr>
        <w:t>upplement</w:t>
      </w:r>
    </w:p>
    <w:p w14:paraId="5292692F" w14:textId="70BDE685" w:rsidR="00862A6E" w:rsidRPr="004A24CA" w:rsidRDefault="00862A6E" w:rsidP="004A24CA">
      <w:pPr>
        <w:rPr>
          <w:b/>
          <w:bCs/>
          <w:sz w:val="28"/>
          <w:szCs w:val="28"/>
        </w:rPr>
      </w:pPr>
      <w:bookmarkStart w:id="1" w:name="_Hlk507511992"/>
      <w:bookmarkStart w:id="2" w:name="_Hlk498511415"/>
      <w:bookmarkEnd w:id="0"/>
      <w:bookmarkEnd w:id="1"/>
      <w:r w:rsidRPr="004A24CA">
        <w:rPr>
          <w:b/>
          <w:bCs/>
          <w:sz w:val="28"/>
          <w:szCs w:val="28"/>
        </w:rPr>
        <w:t>Mepolizumab for eosinophilic chronic obstructive pulmonary disease: analysis of METREX and METREO</w:t>
      </w:r>
    </w:p>
    <w:bookmarkEnd w:id="2"/>
    <w:p w14:paraId="5D418F91" w14:textId="5509C9A5" w:rsidR="009B5413" w:rsidRDefault="00575904" w:rsidP="00374E6D">
      <w:pPr>
        <w:spacing w:after="0"/>
        <w:rPr>
          <w:sz w:val="24"/>
        </w:rPr>
      </w:pPr>
      <w:r w:rsidRPr="00862A6E">
        <w:rPr>
          <w:sz w:val="24"/>
        </w:rPr>
        <w:t xml:space="preserve">Ian D. </w:t>
      </w:r>
      <w:proofErr w:type="spellStart"/>
      <w:r w:rsidRPr="00862A6E">
        <w:rPr>
          <w:sz w:val="24"/>
        </w:rPr>
        <w:t>Pavord</w:t>
      </w:r>
      <w:proofErr w:type="spellEnd"/>
      <w:r w:rsidRPr="00862A6E">
        <w:rPr>
          <w:sz w:val="24"/>
        </w:rPr>
        <w:t xml:space="preserve">, Kenneth R. Chapman, </w:t>
      </w:r>
      <w:r w:rsidRPr="00862A6E">
        <w:rPr>
          <w:rFonts w:cstheme="minorHAnsi"/>
          <w:sz w:val="24"/>
        </w:rPr>
        <w:t xml:space="preserve">Mona Bafadhel, </w:t>
      </w:r>
      <w:r w:rsidRPr="00862A6E">
        <w:rPr>
          <w:sz w:val="24"/>
        </w:rPr>
        <w:t xml:space="preserve">Frank C. </w:t>
      </w:r>
      <w:proofErr w:type="spellStart"/>
      <w:r w:rsidRPr="00862A6E">
        <w:rPr>
          <w:sz w:val="24"/>
        </w:rPr>
        <w:t>Sciurba</w:t>
      </w:r>
      <w:proofErr w:type="spellEnd"/>
      <w:r w:rsidRPr="00862A6E">
        <w:rPr>
          <w:sz w:val="24"/>
        </w:rPr>
        <w:t xml:space="preserve">, </w:t>
      </w:r>
      <w:r w:rsidRPr="00862A6E">
        <w:rPr>
          <w:rFonts w:cstheme="minorHAnsi"/>
          <w:sz w:val="24"/>
        </w:rPr>
        <w:t>Eric S. Bradford</w:t>
      </w:r>
      <w:r w:rsidRPr="00862A6E">
        <w:rPr>
          <w:sz w:val="24"/>
        </w:rPr>
        <w:t xml:space="preserve">, Stephanie </w:t>
      </w:r>
      <w:proofErr w:type="spellStart"/>
      <w:r w:rsidRPr="00862A6E">
        <w:rPr>
          <w:sz w:val="24"/>
        </w:rPr>
        <w:t>Schweiker</w:t>
      </w:r>
      <w:proofErr w:type="spellEnd"/>
      <w:r w:rsidRPr="00862A6E">
        <w:rPr>
          <w:sz w:val="24"/>
        </w:rPr>
        <w:t xml:space="preserve"> Harris, </w:t>
      </w:r>
      <w:proofErr w:type="spellStart"/>
      <w:r w:rsidRPr="00862A6E">
        <w:rPr>
          <w:sz w:val="24"/>
        </w:rPr>
        <w:t>Bhabita</w:t>
      </w:r>
      <w:proofErr w:type="spellEnd"/>
      <w:r w:rsidRPr="00862A6E">
        <w:rPr>
          <w:sz w:val="24"/>
        </w:rPr>
        <w:t xml:space="preserve"> Mayer, David B. Rubin, Steven W. Yancey, </w:t>
      </w:r>
      <w:proofErr w:type="spellStart"/>
      <w:r w:rsidRPr="00862A6E">
        <w:rPr>
          <w:sz w:val="24"/>
        </w:rPr>
        <w:t>Pierluigi</w:t>
      </w:r>
      <w:proofErr w:type="spellEnd"/>
      <w:r w:rsidRPr="00862A6E">
        <w:rPr>
          <w:sz w:val="24"/>
        </w:rPr>
        <w:t xml:space="preserve"> </w:t>
      </w:r>
      <w:proofErr w:type="spellStart"/>
      <w:r w:rsidRPr="00862A6E">
        <w:rPr>
          <w:sz w:val="24"/>
        </w:rPr>
        <w:t>Paggiaro</w:t>
      </w:r>
      <w:proofErr w:type="spellEnd"/>
    </w:p>
    <w:p w14:paraId="5CD4C972" w14:textId="77777777" w:rsidR="00374E6D" w:rsidRDefault="00374E6D" w:rsidP="00374E6D">
      <w:pPr>
        <w:spacing w:after="0"/>
        <w:rPr>
          <w:sz w:val="24"/>
        </w:rPr>
      </w:pP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  <w:lang w:val="en-GB" w:eastAsia="en-GB"/>
        </w:rPr>
        <w:id w:val="81198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FB710D" w14:textId="66E936F0" w:rsidR="00344565" w:rsidRPr="00A02EF6" w:rsidRDefault="00344565" w:rsidP="00E21B4E">
          <w:pPr>
            <w:pStyle w:val="TOCHeading"/>
            <w:spacing w:line="360" w:lineRule="auto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A02EF6">
            <w:rPr>
              <w:rFonts w:asciiTheme="minorHAnsi" w:hAnsiTheme="minorHAnsi" w:cstheme="minorHAnsi"/>
              <w:color w:val="auto"/>
              <w:sz w:val="22"/>
              <w:szCs w:val="22"/>
            </w:rPr>
            <w:t>Contents</w:t>
          </w:r>
        </w:p>
        <w:p w14:paraId="576C1734" w14:textId="0F00F085" w:rsidR="00396A96" w:rsidRDefault="00344565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E21B4E">
            <w:rPr>
              <w:rFonts w:asciiTheme="minorHAnsi" w:hAnsiTheme="minorHAnsi" w:cstheme="minorHAnsi"/>
              <w:bCs/>
              <w:noProof/>
            </w:rPr>
            <w:fldChar w:fldCharType="begin"/>
          </w:r>
          <w:r w:rsidRPr="00E21B4E">
            <w:rPr>
              <w:rFonts w:asciiTheme="minorHAnsi" w:hAnsiTheme="minorHAnsi" w:cstheme="minorHAnsi"/>
              <w:bCs/>
              <w:noProof/>
            </w:rPr>
            <w:instrText xml:space="preserve"> TOC \o "1-3" \h \z \u </w:instrText>
          </w:r>
          <w:r w:rsidRPr="00E21B4E">
            <w:rPr>
              <w:rFonts w:asciiTheme="minorHAnsi" w:hAnsiTheme="minorHAnsi" w:cstheme="minorHAnsi"/>
              <w:bCs/>
              <w:noProof/>
            </w:rPr>
            <w:fldChar w:fldCharType="separate"/>
          </w:r>
          <w:hyperlink w:anchor="_Toc71131666" w:history="1">
            <w:r w:rsidR="00396A96" w:rsidRPr="00E06F52">
              <w:rPr>
                <w:rStyle w:val="Hyperlink"/>
                <w:noProof/>
              </w:rPr>
              <w:t>Additional statistical methods</w:t>
            </w:r>
            <w:r w:rsidR="00396A96">
              <w:rPr>
                <w:noProof/>
                <w:webHidden/>
              </w:rPr>
              <w:tab/>
            </w:r>
            <w:r w:rsidR="00396A96">
              <w:rPr>
                <w:noProof/>
                <w:webHidden/>
              </w:rPr>
              <w:fldChar w:fldCharType="begin"/>
            </w:r>
            <w:r w:rsidR="00396A96">
              <w:rPr>
                <w:noProof/>
                <w:webHidden/>
              </w:rPr>
              <w:instrText xml:space="preserve"> PAGEREF _Toc71131666 \h </w:instrText>
            </w:r>
            <w:r w:rsidR="00396A96">
              <w:rPr>
                <w:noProof/>
                <w:webHidden/>
              </w:rPr>
            </w:r>
            <w:r w:rsidR="00396A96">
              <w:rPr>
                <w:noProof/>
                <w:webHidden/>
              </w:rPr>
              <w:fldChar w:fldCharType="separate"/>
            </w:r>
            <w:r w:rsidR="00396A96">
              <w:rPr>
                <w:noProof/>
                <w:webHidden/>
              </w:rPr>
              <w:t>2</w:t>
            </w:r>
            <w:r w:rsidR="00396A96">
              <w:rPr>
                <w:noProof/>
                <w:webHidden/>
              </w:rPr>
              <w:fldChar w:fldCharType="end"/>
            </w:r>
          </w:hyperlink>
        </w:p>
        <w:p w14:paraId="68C2FD68" w14:textId="303CC050" w:rsidR="00396A96" w:rsidRDefault="00396A96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1131667" w:history="1">
            <w:r w:rsidRPr="00E06F52">
              <w:rPr>
                <w:rStyle w:val="Hyperlink"/>
                <w:noProof/>
              </w:rPr>
              <w:t>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05E9E" w14:textId="4265BA57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68" w:history="1">
            <w:r w:rsidRPr="00E06F52">
              <w:rPr>
                <w:rStyle w:val="Hyperlink"/>
                <w:noProof/>
              </w:rPr>
              <w:t>Figure E1. Study design of A) METREX and B) METREO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A9317" w14:textId="5FA452D4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69" w:history="1">
            <w:r w:rsidRPr="00E06F52">
              <w:rPr>
                <w:rStyle w:val="Hyperlink"/>
                <w:noProof/>
              </w:rPr>
              <w:t>Figure E2. LS mean change from baseline in pre-bronchodilator FEV</w:t>
            </w:r>
            <w:r w:rsidRPr="00E06F52">
              <w:rPr>
                <w:rStyle w:val="Hyperlink"/>
                <w:noProof/>
                <w:vertAlign w:val="subscript"/>
              </w:rPr>
              <w:t>1</w:t>
            </w:r>
            <w:r w:rsidRPr="00E06F52">
              <w:rPr>
                <w:rStyle w:val="Hyperlink"/>
                <w:noProof/>
              </w:rPr>
              <w:t xml:space="preserve"> over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99BF7" w14:textId="5CE0891A" w:rsidR="00396A96" w:rsidRDefault="00396A96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1131670" w:history="1">
            <w:r w:rsidRPr="00E06F52">
              <w:rPr>
                <w:rStyle w:val="Hyperlink"/>
                <w:noProof/>
              </w:rPr>
              <w:t>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13EEE" w14:textId="4B30C5F8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1" w:history="1">
            <w:r w:rsidRPr="00E06F52">
              <w:rPr>
                <w:rStyle w:val="Hyperlink"/>
                <w:noProof/>
              </w:rPr>
              <w:t>Table E1. Patient demographics and clinical characteristics at baseline in the mepolizumab all-doses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7EF07" w14:textId="5A4D0BD8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2" w:history="1">
            <w:r w:rsidRPr="00E06F52">
              <w:rPr>
                <w:rStyle w:val="Hyperlink"/>
                <w:noProof/>
              </w:rPr>
              <w:t>Table E2. Overview of exacerbation endpoints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9ACB8" w14:textId="10BD140F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3" w:history="1">
            <w:r w:rsidRPr="00E06F52">
              <w:rPr>
                <w:rStyle w:val="Hyperlink"/>
                <w:noProof/>
              </w:rPr>
              <w:t>Table E3. Overview of HRQoL endpoints at Week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3EC21" w14:textId="7D092376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4" w:history="1">
            <w:r w:rsidRPr="00E06F52">
              <w:rPr>
                <w:rStyle w:val="Hyperlink"/>
                <w:noProof/>
              </w:rPr>
              <w:t>Table E4. Patient- and clinician-rated responses to therapy at Week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68D4B" w14:textId="03E5AAD4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5" w:history="1">
            <w:r w:rsidRPr="00E06F52">
              <w:rPr>
                <w:rStyle w:val="Hyperlink"/>
                <w:noProof/>
              </w:rPr>
              <w:t>Table E5. Change from baseline in pre-bronchodilator FEV</w:t>
            </w:r>
            <w:r w:rsidRPr="00E06F52">
              <w:rPr>
                <w:rStyle w:val="Hyperlink"/>
                <w:noProof/>
                <w:vertAlign w:val="subscript"/>
              </w:rPr>
              <w:t>1</w:t>
            </w:r>
            <w:r w:rsidRPr="00E06F52">
              <w:rPr>
                <w:rStyle w:val="Hyperlink"/>
                <w:noProof/>
              </w:rPr>
              <w:t xml:space="preserve"> at Week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7783F" w14:textId="3234A8E4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6" w:history="1">
            <w:r w:rsidRPr="00E06F52">
              <w:rPr>
                <w:rStyle w:val="Hyperlink"/>
                <w:noProof/>
              </w:rPr>
              <w:t>Table E6. Exacerbation endpoints by blood eosinophil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CE86C" w14:textId="7C75CC8A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7" w:history="1">
            <w:r w:rsidRPr="00E06F52">
              <w:rPr>
                <w:rStyle w:val="Hyperlink"/>
                <w:noProof/>
              </w:rPr>
              <w:t>Table E7. HRQoL change from baseline endpoints by blood eosinophil categories at Week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D4169" w14:textId="64C3B9A2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8" w:history="1">
            <w:r w:rsidRPr="00E06F52">
              <w:rPr>
                <w:rStyle w:val="Hyperlink"/>
                <w:noProof/>
              </w:rPr>
              <w:t>Table E8. SGRQ and CAT responders by blood eosinophil categories at Week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3529A" w14:textId="1A719133" w:rsidR="00396A96" w:rsidRDefault="00396A96">
          <w:pPr>
            <w:pStyle w:val="TOC3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i w:val="0"/>
              <w:noProof/>
              <w:szCs w:val="22"/>
            </w:rPr>
          </w:pPr>
          <w:hyperlink w:anchor="_Toc71131679" w:history="1">
            <w:r w:rsidRPr="00E06F52">
              <w:rPr>
                <w:rStyle w:val="Hyperlink"/>
                <w:noProof/>
              </w:rPr>
              <w:t>Table E9. Predicted reductions of moderate/severe exacerbations by screening blood eosinophil counts and results from corresponding subgroup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4C8B7" w14:textId="57753586" w:rsidR="00396A96" w:rsidRDefault="00396A96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1131680" w:history="1">
            <w:r w:rsidRPr="00E06F52">
              <w:rPr>
                <w:rStyle w:val="Hyperlink"/>
                <w:noProof/>
              </w:rPr>
              <w:t>Ethics committees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50E77" w14:textId="3C63EFC7" w:rsidR="00396A96" w:rsidRDefault="00396A96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1131681" w:history="1">
            <w:r w:rsidRPr="00E06F52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_Toc71131681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CDA8A" w14:textId="0878B9FC" w:rsidR="00344565" w:rsidRPr="00E21B4E" w:rsidRDefault="00344565" w:rsidP="00E21B4E">
          <w:pPr>
            <w:rPr>
              <w:rFonts w:asciiTheme="minorHAnsi" w:hAnsiTheme="minorHAnsi" w:cstheme="minorHAnsi"/>
              <w:szCs w:val="22"/>
            </w:rPr>
          </w:pPr>
          <w:r w:rsidRPr="00E21B4E">
            <w:rPr>
              <w:rFonts w:asciiTheme="minorHAnsi" w:hAnsiTheme="minorHAnsi" w:cstheme="minorHAnsi"/>
              <w:b/>
              <w:bCs/>
              <w:noProof/>
              <w:szCs w:val="22"/>
            </w:rPr>
            <w:fldChar w:fldCharType="end"/>
          </w:r>
        </w:p>
      </w:sdtContent>
    </w:sdt>
    <w:p w14:paraId="7C94E018" w14:textId="77777777" w:rsidR="004A24CA" w:rsidRDefault="004A24CA">
      <w:pPr>
        <w:spacing w:after="0" w:line="240" w:lineRule="auto"/>
        <w:rPr>
          <w:rFonts w:asciiTheme="minorHAnsi" w:hAnsiTheme="minorHAnsi"/>
          <w:b/>
          <w:bCs/>
          <w:sz w:val="28"/>
        </w:rPr>
      </w:pPr>
      <w:bookmarkStart w:id="3" w:name="_Toc499194914"/>
      <w:r>
        <w:rPr>
          <w:rFonts w:asciiTheme="minorHAnsi" w:hAnsiTheme="minorHAnsi"/>
        </w:rPr>
        <w:br w:type="page"/>
      </w:r>
    </w:p>
    <w:p w14:paraId="6B291A94" w14:textId="182C9835" w:rsidR="00D67700" w:rsidRPr="00862A6E" w:rsidRDefault="00D67700" w:rsidP="004A24CA">
      <w:pPr>
        <w:pStyle w:val="Heading2"/>
      </w:pPr>
      <w:bookmarkStart w:id="4" w:name="_Toc71131666"/>
      <w:r w:rsidRPr="00862A6E">
        <w:lastRenderedPageBreak/>
        <w:t>Additional statistical methods</w:t>
      </w:r>
      <w:bookmarkEnd w:id="3"/>
      <w:bookmarkEnd w:id="4"/>
    </w:p>
    <w:p w14:paraId="22ED7D5A" w14:textId="77777777" w:rsidR="00D67700" w:rsidRPr="00862A6E" w:rsidRDefault="00D67700" w:rsidP="00E21B4E">
      <w:pPr>
        <w:rPr>
          <w:i/>
          <w:sz w:val="24"/>
        </w:rPr>
      </w:pPr>
      <w:r w:rsidRPr="00862A6E">
        <w:rPr>
          <w:i/>
          <w:sz w:val="24"/>
        </w:rPr>
        <w:t>Group composition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139"/>
        <w:gridCol w:w="2902"/>
        <w:gridCol w:w="3601"/>
      </w:tblGrid>
      <w:tr w:rsidR="00D67700" w:rsidRPr="00862A6E" w14:paraId="07B853E6" w14:textId="77777777" w:rsidTr="00867A1E">
        <w:tc>
          <w:tcPr>
            <w:tcW w:w="2139" w:type="dxa"/>
          </w:tcPr>
          <w:p w14:paraId="0BEEBA98" w14:textId="77777777" w:rsidR="00D67700" w:rsidRPr="00862A6E" w:rsidRDefault="00D67700" w:rsidP="009B5413">
            <w:pPr>
              <w:rPr>
                <w:b/>
                <w:sz w:val="24"/>
                <w:lang w:val="en-GB"/>
              </w:rPr>
            </w:pPr>
            <w:r w:rsidRPr="00862A6E">
              <w:rPr>
                <w:b/>
                <w:sz w:val="24"/>
                <w:lang w:val="en-GB"/>
              </w:rPr>
              <w:t>Group</w:t>
            </w:r>
          </w:p>
        </w:tc>
        <w:tc>
          <w:tcPr>
            <w:tcW w:w="2902" w:type="dxa"/>
          </w:tcPr>
          <w:p w14:paraId="607904FA" w14:textId="77777777" w:rsidR="00D67700" w:rsidRPr="00862A6E" w:rsidRDefault="00D67700" w:rsidP="001B14AA">
            <w:pPr>
              <w:rPr>
                <w:b/>
                <w:sz w:val="24"/>
                <w:lang w:val="en-GB"/>
              </w:rPr>
            </w:pPr>
            <w:r w:rsidRPr="00862A6E">
              <w:rPr>
                <w:b/>
                <w:sz w:val="24"/>
                <w:lang w:val="en-GB"/>
              </w:rPr>
              <w:t>Patients from METREX</w:t>
            </w:r>
          </w:p>
        </w:tc>
        <w:tc>
          <w:tcPr>
            <w:tcW w:w="3601" w:type="dxa"/>
          </w:tcPr>
          <w:p w14:paraId="1DC0C7A9" w14:textId="77777777" w:rsidR="00D67700" w:rsidRPr="00862A6E" w:rsidRDefault="00D67700" w:rsidP="00877C92">
            <w:pPr>
              <w:rPr>
                <w:b/>
                <w:sz w:val="24"/>
                <w:lang w:val="en-GB"/>
              </w:rPr>
            </w:pPr>
            <w:r w:rsidRPr="00862A6E">
              <w:rPr>
                <w:b/>
                <w:sz w:val="24"/>
                <w:lang w:val="en-GB"/>
              </w:rPr>
              <w:t>Patients from METREO</w:t>
            </w:r>
          </w:p>
        </w:tc>
      </w:tr>
      <w:tr w:rsidR="00D67700" w:rsidRPr="00862A6E" w14:paraId="5D1695B8" w14:textId="77777777" w:rsidTr="00867A1E">
        <w:tc>
          <w:tcPr>
            <w:tcW w:w="2139" w:type="dxa"/>
          </w:tcPr>
          <w:p w14:paraId="45774631" w14:textId="77777777" w:rsidR="00D67700" w:rsidRPr="00862A6E" w:rsidRDefault="00D67700" w:rsidP="009B5413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>Placebo</w:t>
            </w:r>
          </w:p>
        </w:tc>
        <w:tc>
          <w:tcPr>
            <w:tcW w:w="2902" w:type="dxa"/>
          </w:tcPr>
          <w:p w14:paraId="0BCCA304" w14:textId="77777777" w:rsidR="00D67700" w:rsidRPr="00862A6E" w:rsidRDefault="00D67700" w:rsidP="001B14AA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Placebo group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-Eos </w:t>
            </w:r>
          </w:p>
        </w:tc>
        <w:tc>
          <w:tcPr>
            <w:tcW w:w="3601" w:type="dxa"/>
          </w:tcPr>
          <w:p w14:paraId="4496826E" w14:textId="77777777" w:rsidR="00D67700" w:rsidRPr="00862A6E" w:rsidRDefault="00D67700" w:rsidP="00877C92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Placebo group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 </w:t>
            </w:r>
          </w:p>
        </w:tc>
      </w:tr>
      <w:tr w:rsidR="00D67700" w:rsidRPr="00862A6E" w14:paraId="575DA636" w14:textId="77777777" w:rsidTr="00867A1E">
        <w:tc>
          <w:tcPr>
            <w:tcW w:w="2139" w:type="dxa"/>
          </w:tcPr>
          <w:p w14:paraId="467A92ED" w14:textId="3AF93F64" w:rsidR="00D67700" w:rsidRPr="00862A6E" w:rsidRDefault="00480D8D" w:rsidP="009B5413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>Mepolizumab</w:t>
            </w:r>
            <w:r w:rsidR="00D67700" w:rsidRPr="00862A6E">
              <w:rPr>
                <w:sz w:val="24"/>
                <w:lang w:val="en-GB"/>
              </w:rPr>
              <w:t xml:space="preserve"> 100 mg </w:t>
            </w:r>
            <w:r w:rsidR="00867A1E" w:rsidRPr="00862A6E">
              <w:rPr>
                <w:sz w:val="24"/>
                <w:lang w:val="en-GB"/>
              </w:rPr>
              <w:t>SC</w:t>
            </w:r>
          </w:p>
        </w:tc>
        <w:tc>
          <w:tcPr>
            <w:tcW w:w="2902" w:type="dxa"/>
          </w:tcPr>
          <w:p w14:paraId="67637B31" w14:textId="77777777" w:rsidR="00D67700" w:rsidRPr="00862A6E" w:rsidRDefault="00D67700" w:rsidP="001B14AA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Mepolizumab group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-Eos </w:t>
            </w:r>
          </w:p>
        </w:tc>
        <w:tc>
          <w:tcPr>
            <w:tcW w:w="3601" w:type="dxa"/>
          </w:tcPr>
          <w:p w14:paraId="6E79F29F" w14:textId="4C029DF3" w:rsidR="00D67700" w:rsidRPr="00862A6E" w:rsidRDefault="00D67700" w:rsidP="00877C92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Mepolizumab 100 mg </w:t>
            </w:r>
            <w:r w:rsidR="00867A1E" w:rsidRPr="00862A6E">
              <w:rPr>
                <w:sz w:val="24"/>
                <w:lang w:val="en-GB"/>
              </w:rPr>
              <w:t xml:space="preserve">SC </w:t>
            </w:r>
            <w:r w:rsidRPr="00862A6E">
              <w:rPr>
                <w:sz w:val="24"/>
                <w:lang w:val="en-GB"/>
              </w:rPr>
              <w:t xml:space="preserve">group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 </w:t>
            </w:r>
          </w:p>
        </w:tc>
      </w:tr>
      <w:tr w:rsidR="00D67700" w:rsidRPr="00862A6E" w14:paraId="5F18B6C8" w14:textId="77777777" w:rsidTr="00867A1E">
        <w:tc>
          <w:tcPr>
            <w:tcW w:w="2139" w:type="dxa"/>
          </w:tcPr>
          <w:p w14:paraId="254027FB" w14:textId="5FD549C0" w:rsidR="00A146FC" w:rsidRPr="00862A6E" w:rsidRDefault="007B04DC" w:rsidP="009B5413">
            <w:pPr>
              <w:spacing w:after="0"/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>Mepolizumab</w:t>
            </w:r>
          </w:p>
          <w:p w14:paraId="3EBE478D" w14:textId="619827EA" w:rsidR="00D67700" w:rsidRPr="00862A6E" w:rsidRDefault="00D67700" w:rsidP="001B14AA">
            <w:pPr>
              <w:spacing w:after="0"/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>All doses</w:t>
            </w:r>
          </w:p>
        </w:tc>
        <w:tc>
          <w:tcPr>
            <w:tcW w:w="2902" w:type="dxa"/>
          </w:tcPr>
          <w:p w14:paraId="24CBAF36" w14:textId="77777777" w:rsidR="00D67700" w:rsidRPr="00862A6E" w:rsidRDefault="00D67700" w:rsidP="00877C92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Mepolizumab group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>-Eos</w:t>
            </w:r>
          </w:p>
        </w:tc>
        <w:tc>
          <w:tcPr>
            <w:tcW w:w="3601" w:type="dxa"/>
          </w:tcPr>
          <w:p w14:paraId="350D6CEE" w14:textId="2DAAF962" w:rsidR="00D67700" w:rsidRPr="00862A6E" w:rsidRDefault="00D67700" w:rsidP="00E21B4E">
            <w:pPr>
              <w:rPr>
                <w:sz w:val="24"/>
                <w:lang w:val="en-GB"/>
              </w:rPr>
            </w:pPr>
            <w:r w:rsidRPr="00862A6E">
              <w:rPr>
                <w:sz w:val="24"/>
                <w:lang w:val="en-GB"/>
              </w:rPr>
              <w:t xml:space="preserve">Mepolizumab 100 mg </w:t>
            </w:r>
            <w:r w:rsidR="00867A1E" w:rsidRPr="00862A6E">
              <w:rPr>
                <w:sz w:val="24"/>
                <w:lang w:val="en-GB"/>
              </w:rPr>
              <w:t xml:space="preserve">SC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 and </w:t>
            </w:r>
            <w:r w:rsidRPr="00862A6E">
              <w:rPr>
                <w:sz w:val="24"/>
                <w:lang w:val="en-GB"/>
              </w:rPr>
              <w:br/>
              <w:t xml:space="preserve">Mepolizumab 300 mg </w:t>
            </w:r>
            <w:r w:rsidR="00867A1E" w:rsidRPr="00862A6E">
              <w:rPr>
                <w:sz w:val="24"/>
                <w:lang w:val="en-GB"/>
              </w:rPr>
              <w:t xml:space="preserve">SC </w:t>
            </w:r>
            <w:proofErr w:type="spellStart"/>
            <w:r w:rsidRPr="00862A6E">
              <w:rPr>
                <w:sz w:val="24"/>
                <w:lang w:val="en-GB"/>
              </w:rPr>
              <w:t>mITT</w:t>
            </w:r>
            <w:proofErr w:type="spellEnd"/>
            <w:r w:rsidRPr="00862A6E">
              <w:rPr>
                <w:sz w:val="24"/>
                <w:lang w:val="en-GB"/>
              </w:rPr>
              <w:t xml:space="preserve"> </w:t>
            </w:r>
          </w:p>
        </w:tc>
      </w:tr>
    </w:tbl>
    <w:p w14:paraId="52290C11" w14:textId="73899601" w:rsidR="00D67700" w:rsidRPr="00862A6E" w:rsidRDefault="00D67700" w:rsidP="00877C92">
      <w:pPr>
        <w:rPr>
          <w:sz w:val="24"/>
        </w:rPr>
      </w:pPr>
      <w:proofErr w:type="spellStart"/>
      <w:r w:rsidRPr="00862A6E">
        <w:rPr>
          <w:sz w:val="24"/>
        </w:rPr>
        <w:t>mITT</w:t>
      </w:r>
      <w:proofErr w:type="spellEnd"/>
      <w:r w:rsidRPr="00862A6E">
        <w:rPr>
          <w:sz w:val="24"/>
        </w:rPr>
        <w:t>, modified intent-to-treat</w:t>
      </w:r>
      <w:r w:rsidR="00A817C7" w:rsidRPr="00862A6E">
        <w:rPr>
          <w:sz w:val="24"/>
        </w:rPr>
        <w:t xml:space="preserve"> (</w:t>
      </w:r>
      <w:r w:rsidR="00D43B71" w:rsidRPr="00862A6E">
        <w:rPr>
          <w:sz w:val="24"/>
        </w:rPr>
        <w:t>randomi</w:t>
      </w:r>
      <w:r w:rsidR="00D43B71">
        <w:rPr>
          <w:sz w:val="24"/>
        </w:rPr>
        <w:t>s</w:t>
      </w:r>
      <w:r w:rsidR="00D43B71" w:rsidRPr="00862A6E">
        <w:rPr>
          <w:sz w:val="24"/>
        </w:rPr>
        <w:t xml:space="preserve">ed </w:t>
      </w:r>
      <w:r w:rsidR="00A817C7" w:rsidRPr="00862A6E">
        <w:rPr>
          <w:sz w:val="24"/>
        </w:rPr>
        <w:t>and received at ≥1 dose of study medication)</w:t>
      </w:r>
      <w:r w:rsidRPr="00862A6E">
        <w:rPr>
          <w:sz w:val="24"/>
        </w:rPr>
        <w:t xml:space="preserve">; </w:t>
      </w:r>
      <w:proofErr w:type="spellStart"/>
      <w:r w:rsidRPr="00862A6E">
        <w:rPr>
          <w:sz w:val="24"/>
        </w:rPr>
        <w:t>mITT</w:t>
      </w:r>
      <w:proofErr w:type="spellEnd"/>
      <w:r w:rsidRPr="00862A6E">
        <w:rPr>
          <w:sz w:val="24"/>
        </w:rPr>
        <w:t xml:space="preserve">-Eos, modified intention-to-group with </w:t>
      </w:r>
      <w:r w:rsidR="00F36F3E" w:rsidRPr="00C125BD">
        <w:rPr>
          <w:sz w:val="24"/>
        </w:rPr>
        <w:t xml:space="preserve">blood eosinophil counts </w:t>
      </w:r>
      <w:r w:rsidR="00F36F3E" w:rsidRPr="00C125BD">
        <w:rPr>
          <w:rFonts w:cstheme="minorHAnsi"/>
          <w:sz w:val="24"/>
        </w:rPr>
        <w:t>≥</w:t>
      </w:r>
      <w:r w:rsidR="00F36F3E" w:rsidRPr="00C125BD">
        <w:rPr>
          <w:sz w:val="24"/>
        </w:rPr>
        <w:t>150</w:t>
      </w:r>
      <w:r w:rsidR="00F36F3E">
        <w:rPr>
          <w:sz w:val="24"/>
        </w:rPr>
        <w:t xml:space="preserve"> </w:t>
      </w:r>
      <w:r w:rsidR="00F36F3E" w:rsidRPr="00C125BD">
        <w:rPr>
          <w:sz w:val="24"/>
        </w:rPr>
        <w:t>cells/</w:t>
      </w:r>
      <w:r w:rsidR="00F36F3E" w:rsidRPr="00C125BD">
        <w:rPr>
          <w:rFonts w:cstheme="minorHAnsi"/>
          <w:sz w:val="24"/>
        </w:rPr>
        <w:t>µ</w:t>
      </w:r>
      <w:r w:rsidR="00F36F3E" w:rsidRPr="00C125BD">
        <w:rPr>
          <w:sz w:val="24"/>
        </w:rPr>
        <w:t xml:space="preserve">L </w:t>
      </w:r>
      <w:r w:rsidR="00F36F3E">
        <w:rPr>
          <w:sz w:val="24"/>
        </w:rPr>
        <w:t xml:space="preserve">at </w:t>
      </w:r>
      <w:r w:rsidR="00F36F3E" w:rsidRPr="00C125BD">
        <w:rPr>
          <w:sz w:val="24"/>
        </w:rPr>
        <w:t xml:space="preserve">screening or </w:t>
      </w:r>
      <w:r w:rsidR="00F36F3E" w:rsidRPr="00C125BD">
        <w:rPr>
          <w:rFonts w:cstheme="minorHAnsi"/>
          <w:sz w:val="24"/>
        </w:rPr>
        <w:t>≥</w:t>
      </w:r>
      <w:r w:rsidR="00F36F3E" w:rsidRPr="00C125BD">
        <w:rPr>
          <w:sz w:val="24"/>
        </w:rPr>
        <w:t>300</w:t>
      </w:r>
      <w:r w:rsidR="00F36F3E">
        <w:rPr>
          <w:sz w:val="24"/>
        </w:rPr>
        <w:t xml:space="preserve"> </w:t>
      </w:r>
      <w:r w:rsidR="00F36F3E" w:rsidRPr="00C125BD">
        <w:rPr>
          <w:sz w:val="24"/>
        </w:rPr>
        <w:t>cells/</w:t>
      </w:r>
      <w:r w:rsidR="00F36F3E" w:rsidRPr="00C125BD">
        <w:rPr>
          <w:rFonts w:cstheme="minorHAnsi"/>
          <w:sz w:val="24"/>
        </w:rPr>
        <w:t>µ</w:t>
      </w:r>
      <w:r w:rsidR="00F36F3E" w:rsidRPr="00C125BD">
        <w:rPr>
          <w:sz w:val="24"/>
        </w:rPr>
        <w:t xml:space="preserve">L </w:t>
      </w:r>
      <w:r w:rsidR="00F36F3E">
        <w:rPr>
          <w:sz w:val="24"/>
        </w:rPr>
        <w:t xml:space="preserve">in the </w:t>
      </w:r>
      <w:r w:rsidR="00F36F3E" w:rsidRPr="00C125BD">
        <w:rPr>
          <w:sz w:val="24"/>
        </w:rPr>
        <w:t>prior year</w:t>
      </w:r>
      <w:r w:rsidR="00867A1E" w:rsidRPr="00862A6E">
        <w:rPr>
          <w:sz w:val="24"/>
        </w:rPr>
        <w:t>; SC, subcutaneous</w:t>
      </w:r>
    </w:p>
    <w:p w14:paraId="08183AA5" w14:textId="2940C276" w:rsidR="00D43B71" w:rsidRDefault="00A817C7" w:rsidP="00877C92">
      <w:pPr>
        <w:rPr>
          <w:i/>
          <w:sz w:val="24"/>
        </w:rPr>
      </w:pPr>
      <w:r w:rsidRPr="00862A6E">
        <w:rPr>
          <w:i/>
          <w:sz w:val="24"/>
        </w:rPr>
        <w:t xml:space="preserve">Geographic regions for </w:t>
      </w:r>
      <w:r w:rsidR="00BD0026">
        <w:rPr>
          <w:i/>
          <w:sz w:val="24"/>
        </w:rPr>
        <w:t>m</w:t>
      </w:r>
      <w:r w:rsidRPr="00862A6E">
        <w:rPr>
          <w:i/>
          <w:sz w:val="24"/>
        </w:rPr>
        <w:t>eta-analysis</w:t>
      </w:r>
    </w:p>
    <w:p w14:paraId="00805B5B" w14:textId="3470EA5B" w:rsidR="00D67700" w:rsidRPr="00862A6E" w:rsidRDefault="00D67700" w:rsidP="00877C92">
      <w:pPr>
        <w:rPr>
          <w:sz w:val="24"/>
        </w:rPr>
      </w:pPr>
      <w:r w:rsidRPr="00862A6E">
        <w:rPr>
          <w:sz w:val="24"/>
        </w:rPr>
        <w:t xml:space="preserve">Both METREX and METREO were </w:t>
      </w:r>
      <w:r w:rsidR="00D43B71" w:rsidRPr="00862A6E">
        <w:rPr>
          <w:sz w:val="24"/>
        </w:rPr>
        <w:t>multicentre</w:t>
      </w:r>
      <w:r w:rsidRPr="00862A6E">
        <w:rPr>
          <w:sz w:val="24"/>
        </w:rPr>
        <w:t xml:space="preserve"> studies. For covariate adjustment for the statistical analysis of the pooled data, the </w:t>
      </w:r>
      <w:r w:rsidR="00D43B71" w:rsidRPr="00862A6E">
        <w:rPr>
          <w:sz w:val="24"/>
        </w:rPr>
        <w:t>centres</w:t>
      </w:r>
      <w:r w:rsidRPr="00862A6E">
        <w:rPr>
          <w:sz w:val="24"/>
        </w:rPr>
        <w:t xml:space="preserve"> were grouped into geographical regions. These regions were defined as United States of America</w:t>
      </w:r>
      <w:r w:rsidR="00BD0026">
        <w:rPr>
          <w:sz w:val="24"/>
        </w:rPr>
        <w:t xml:space="preserve"> (USA)</w:t>
      </w:r>
      <w:r w:rsidRPr="00862A6E">
        <w:rPr>
          <w:sz w:val="24"/>
        </w:rPr>
        <w:t xml:space="preserve">, European Union </w:t>
      </w:r>
      <w:r w:rsidR="00BD0026">
        <w:rPr>
          <w:sz w:val="24"/>
        </w:rPr>
        <w:t xml:space="preserve">(EU) </w:t>
      </w:r>
      <w:r w:rsidRPr="00862A6E">
        <w:rPr>
          <w:sz w:val="24"/>
        </w:rPr>
        <w:t>and Rest of the World</w:t>
      </w:r>
      <w:r w:rsidR="00BD0026">
        <w:rPr>
          <w:sz w:val="24"/>
        </w:rPr>
        <w:t xml:space="preserve"> (</w:t>
      </w:r>
      <w:proofErr w:type="spellStart"/>
      <w:r w:rsidR="00BD0026">
        <w:rPr>
          <w:sz w:val="24"/>
        </w:rPr>
        <w:t>RoW</w:t>
      </w:r>
      <w:proofErr w:type="spellEnd"/>
      <w:r w:rsidR="00BD0026">
        <w:rPr>
          <w:sz w:val="24"/>
        </w:rPr>
        <w:t>)</w:t>
      </w:r>
      <w:r w:rsidRPr="00862A6E">
        <w:rPr>
          <w:sz w:val="24"/>
        </w:rPr>
        <w:t>.</w:t>
      </w:r>
    </w:p>
    <w:p w14:paraId="573D70B3" w14:textId="77777777" w:rsidR="00D67700" w:rsidRPr="00862A6E" w:rsidRDefault="00D67700" w:rsidP="00877C92">
      <w:pPr>
        <w:rPr>
          <w:i/>
          <w:sz w:val="24"/>
        </w:rPr>
      </w:pPr>
      <w:r w:rsidRPr="00862A6E">
        <w:rPr>
          <w:i/>
          <w:sz w:val="24"/>
        </w:rPr>
        <w:t>Covariates</w:t>
      </w:r>
    </w:p>
    <w:p w14:paraId="6B19572C" w14:textId="687CADB0" w:rsidR="00D67700" w:rsidRPr="00862A6E" w:rsidRDefault="00D67700" w:rsidP="00877C92">
      <w:pPr>
        <w:rPr>
          <w:sz w:val="24"/>
        </w:rPr>
      </w:pPr>
      <w:r w:rsidRPr="00862A6E">
        <w:rPr>
          <w:sz w:val="24"/>
        </w:rPr>
        <w:t xml:space="preserve">The following covariates </w:t>
      </w:r>
      <w:r w:rsidR="00944CFD" w:rsidRPr="00862A6E">
        <w:rPr>
          <w:sz w:val="24"/>
        </w:rPr>
        <w:t>were</w:t>
      </w:r>
      <w:r w:rsidRPr="00862A6E">
        <w:rPr>
          <w:sz w:val="24"/>
        </w:rPr>
        <w:t xml:space="preserve"> included in the statistical analysis models for all exacerbation-related endpoints:</w:t>
      </w:r>
    </w:p>
    <w:p w14:paraId="648FC2A1" w14:textId="77777777" w:rsidR="00C41074" w:rsidRPr="00862A6E" w:rsidRDefault="00C41074" w:rsidP="00877C92">
      <w:pPr>
        <w:pStyle w:val="ListParagraph"/>
        <w:numPr>
          <w:ilvl w:val="0"/>
          <w:numId w:val="18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Study (METREX, METREO)</w:t>
      </w:r>
    </w:p>
    <w:p w14:paraId="4632179D" w14:textId="6ADB7574" w:rsidR="00D67700" w:rsidRPr="00862A6E" w:rsidRDefault="00D67700" w:rsidP="00877C92">
      <w:pPr>
        <w:pStyle w:val="ListParagraph"/>
        <w:numPr>
          <w:ilvl w:val="0"/>
          <w:numId w:val="18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 xml:space="preserve">Smoking status (current vs </w:t>
      </w:r>
      <w:r w:rsidR="00941A95" w:rsidRPr="00862A6E">
        <w:rPr>
          <w:sz w:val="24"/>
          <w:szCs w:val="24"/>
        </w:rPr>
        <w:t>non-</w:t>
      </w:r>
      <w:r w:rsidR="009D1192" w:rsidRPr="00862A6E">
        <w:rPr>
          <w:sz w:val="24"/>
          <w:szCs w:val="24"/>
        </w:rPr>
        <w:t>smoker</w:t>
      </w:r>
      <w:r w:rsidRPr="00862A6E">
        <w:rPr>
          <w:sz w:val="24"/>
          <w:szCs w:val="24"/>
        </w:rPr>
        <w:t>/ex-smoker)</w:t>
      </w:r>
    </w:p>
    <w:p w14:paraId="0AC0B9C8" w14:textId="509F6435" w:rsidR="00D67700" w:rsidRPr="00862A6E" w:rsidRDefault="00D67700" w:rsidP="00877C92">
      <w:pPr>
        <w:pStyle w:val="ListParagraph"/>
        <w:numPr>
          <w:ilvl w:val="0"/>
          <w:numId w:val="18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 xml:space="preserve">Number of exacerbations in previous year (≤2, 3, </w:t>
      </w:r>
      <w:r w:rsidR="004A3EFF">
        <w:rPr>
          <w:rFonts w:cs="Calibri"/>
          <w:sz w:val="24"/>
          <w:szCs w:val="24"/>
        </w:rPr>
        <w:t>≥</w:t>
      </w:r>
      <w:r w:rsidRPr="00862A6E">
        <w:rPr>
          <w:sz w:val="24"/>
          <w:szCs w:val="24"/>
        </w:rPr>
        <w:t>4 as an ordinal variable)</w:t>
      </w:r>
    </w:p>
    <w:p w14:paraId="1EA3D5AC" w14:textId="77777777" w:rsidR="00D67700" w:rsidRPr="00862A6E" w:rsidRDefault="00D67700" w:rsidP="00877C92">
      <w:pPr>
        <w:pStyle w:val="ListParagraph"/>
        <w:numPr>
          <w:ilvl w:val="0"/>
          <w:numId w:val="18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Baseline disease severity (as % predicted post-bronchodilator FEV</w:t>
      </w:r>
      <w:r w:rsidRPr="00862A6E">
        <w:rPr>
          <w:sz w:val="24"/>
          <w:szCs w:val="24"/>
          <w:vertAlign w:val="subscript"/>
        </w:rPr>
        <w:t>1</w:t>
      </w:r>
      <w:r w:rsidRPr="00862A6E">
        <w:rPr>
          <w:sz w:val="24"/>
          <w:szCs w:val="24"/>
        </w:rPr>
        <w:t>)</w:t>
      </w:r>
    </w:p>
    <w:p w14:paraId="0E48DAD0" w14:textId="48742441" w:rsidR="00D67700" w:rsidRPr="00862A6E" w:rsidRDefault="00D67700" w:rsidP="00877C92">
      <w:pPr>
        <w:pStyle w:val="ListParagraph"/>
        <w:numPr>
          <w:ilvl w:val="0"/>
          <w:numId w:val="18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Geographic region (U</w:t>
      </w:r>
      <w:r w:rsidR="00306B62">
        <w:rPr>
          <w:sz w:val="24"/>
          <w:szCs w:val="24"/>
        </w:rPr>
        <w:t>SA</w:t>
      </w:r>
      <w:r w:rsidRPr="00862A6E">
        <w:rPr>
          <w:sz w:val="24"/>
          <w:szCs w:val="24"/>
        </w:rPr>
        <w:t xml:space="preserve">, EU, </w:t>
      </w:r>
      <w:proofErr w:type="spellStart"/>
      <w:r w:rsidRPr="00862A6E">
        <w:rPr>
          <w:sz w:val="24"/>
          <w:szCs w:val="24"/>
        </w:rPr>
        <w:t>RoW</w:t>
      </w:r>
      <w:proofErr w:type="spellEnd"/>
      <w:r w:rsidRPr="00862A6E">
        <w:rPr>
          <w:sz w:val="24"/>
          <w:szCs w:val="24"/>
        </w:rPr>
        <w:t>)</w:t>
      </w:r>
    </w:p>
    <w:p w14:paraId="25AD423E" w14:textId="639EF20D" w:rsidR="00D67700" w:rsidRPr="00862A6E" w:rsidRDefault="00D67700" w:rsidP="00877C92">
      <w:pPr>
        <w:rPr>
          <w:sz w:val="24"/>
        </w:rPr>
      </w:pPr>
      <w:r w:rsidRPr="00862A6E">
        <w:rPr>
          <w:sz w:val="24"/>
        </w:rPr>
        <w:lastRenderedPageBreak/>
        <w:t xml:space="preserve">Analyses carried out using a negative binomial model </w:t>
      </w:r>
      <w:r w:rsidR="00944CFD" w:rsidRPr="00862A6E">
        <w:rPr>
          <w:sz w:val="24"/>
        </w:rPr>
        <w:t xml:space="preserve">with </w:t>
      </w:r>
      <w:r w:rsidRPr="00862A6E">
        <w:rPr>
          <w:sz w:val="24"/>
        </w:rPr>
        <w:t>an offset of log</w:t>
      </w:r>
      <w:r w:rsidRPr="00862A6E">
        <w:rPr>
          <w:sz w:val="24"/>
          <w:vertAlign w:val="subscript"/>
        </w:rPr>
        <w:t>e</w:t>
      </w:r>
      <w:r w:rsidRPr="00862A6E">
        <w:rPr>
          <w:sz w:val="24"/>
        </w:rPr>
        <w:t xml:space="preserve"> (length of time) which reflected the </w:t>
      </w:r>
      <w:r w:rsidR="00B16CFA" w:rsidRPr="00862A6E">
        <w:rPr>
          <w:sz w:val="24"/>
        </w:rPr>
        <w:t xml:space="preserve">time </w:t>
      </w:r>
      <w:r w:rsidRPr="00862A6E">
        <w:rPr>
          <w:sz w:val="24"/>
        </w:rPr>
        <w:t>for which exacerbation data was</w:t>
      </w:r>
      <w:r w:rsidR="00B16CFA" w:rsidRPr="00862A6E">
        <w:rPr>
          <w:sz w:val="24"/>
        </w:rPr>
        <w:t xml:space="preserve"> reported and</w:t>
      </w:r>
      <w:r w:rsidRPr="00862A6E">
        <w:rPr>
          <w:sz w:val="24"/>
        </w:rPr>
        <w:t xml:space="preserve"> </w:t>
      </w:r>
      <w:r w:rsidR="00B16CFA" w:rsidRPr="00862A6E">
        <w:rPr>
          <w:sz w:val="24"/>
        </w:rPr>
        <w:t>included</w:t>
      </w:r>
      <w:r w:rsidRPr="00862A6E">
        <w:rPr>
          <w:sz w:val="24"/>
        </w:rPr>
        <w:t xml:space="preserve"> in the analysis model.</w:t>
      </w:r>
    </w:p>
    <w:p w14:paraId="02D31201" w14:textId="21D5DFCC" w:rsidR="00D67700" w:rsidRPr="00862A6E" w:rsidRDefault="00D67700" w:rsidP="00877C92">
      <w:pPr>
        <w:rPr>
          <w:sz w:val="24"/>
        </w:rPr>
      </w:pPr>
      <w:r w:rsidRPr="00862A6E">
        <w:rPr>
          <w:sz w:val="24"/>
        </w:rPr>
        <w:t xml:space="preserve">For all other endpoints, the following covariates </w:t>
      </w:r>
      <w:r w:rsidR="00B16CFA" w:rsidRPr="00862A6E">
        <w:rPr>
          <w:sz w:val="24"/>
        </w:rPr>
        <w:t>were</w:t>
      </w:r>
      <w:r w:rsidRPr="00862A6E">
        <w:rPr>
          <w:sz w:val="24"/>
        </w:rPr>
        <w:t xml:space="preserve"> included in the analysis models:</w:t>
      </w:r>
    </w:p>
    <w:p w14:paraId="7DABC52B" w14:textId="77777777" w:rsidR="00A640F4" w:rsidRPr="00862A6E" w:rsidRDefault="00A640F4" w:rsidP="00877C92">
      <w:pPr>
        <w:pStyle w:val="ListParagraph"/>
        <w:numPr>
          <w:ilvl w:val="0"/>
          <w:numId w:val="19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Study (METREX, METREO)</w:t>
      </w:r>
    </w:p>
    <w:p w14:paraId="76665CCB" w14:textId="77777777" w:rsidR="00D67700" w:rsidRPr="00862A6E" w:rsidRDefault="00D67700" w:rsidP="00877C92">
      <w:pPr>
        <w:pStyle w:val="ListParagraph"/>
        <w:numPr>
          <w:ilvl w:val="0"/>
          <w:numId w:val="19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Baseline value of response variable</w:t>
      </w:r>
    </w:p>
    <w:p w14:paraId="5002CCF0" w14:textId="2A9F9AE6" w:rsidR="00D67700" w:rsidRPr="00862A6E" w:rsidRDefault="00D67700" w:rsidP="00877C92">
      <w:pPr>
        <w:pStyle w:val="ListParagraph"/>
        <w:numPr>
          <w:ilvl w:val="0"/>
          <w:numId w:val="19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 xml:space="preserve">Smoking status (current vs </w:t>
      </w:r>
      <w:r w:rsidR="009D1192" w:rsidRPr="00862A6E">
        <w:rPr>
          <w:sz w:val="24"/>
          <w:szCs w:val="24"/>
        </w:rPr>
        <w:t>non-smoker</w:t>
      </w:r>
      <w:r w:rsidRPr="00862A6E">
        <w:rPr>
          <w:sz w:val="24"/>
          <w:szCs w:val="24"/>
        </w:rPr>
        <w:t>/ex-smoker)</w:t>
      </w:r>
    </w:p>
    <w:p w14:paraId="167CE10A" w14:textId="25B560B8" w:rsidR="00D67700" w:rsidRPr="00862A6E" w:rsidRDefault="00D67700" w:rsidP="00877C92">
      <w:pPr>
        <w:pStyle w:val="ListParagraph"/>
        <w:numPr>
          <w:ilvl w:val="0"/>
          <w:numId w:val="19"/>
        </w:numPr>
        <w:spacing w:after="160" w:line="360" w:lineRule="auto"/>
        <w:contextualSpacing/>
        <w:rPr>
          <w:sz w:val="24"/>
          <w:szCs w:val="24"/>
        </w:rPr>
      </w:pPr>
      <w:r w:rsidRPr="00862A6E">
        <w:rPr>
          <w:sz w:val="24"/>
          <w:szCs w:val="24"/>
        </w:rPr>
        <w:t>Geographic region (U</w:t>
      </w:r>
      <w:r w:rsidR="00306B62">
        <w:rPr>
          <w:sz w:val="24"/>
          <w:szCs w:val="24"/>
        </w:rPr>
        <w:t>SA</w:t>
      </w:r>
      <w:r w:rsidRPr="00862A6E">
        <w:rPr>
          <w:sz w:val="24"/>
          <w:szCs w:val="24"/>
        </w:rPr>
        <w:t xml:space="preserve">, EU, </w:t>
      </w:r>
      <w:proofErr w:type="spellStart"/>
      <w:r w:rsidRPr="00862A6E">
        <w:rPr>
          <w:sz w:val="24"/>
          <w:szCs w:val="24"/>
        </w:rPr>
        <w:t>RoW</w:t>
      </w:r>
      <w:proofErr w:type="spellEnd"/>
      <w:r w:rsidRPr="00862A6E">
        <w:rPr>
          <w:sz w:val="24"/>
          <w:szCs w:val="24"/>
        </w:rPr>
        <w:t>)</w:t>
      </w:r>
    </w:p>
    <w:p w14:paraId="481FA3DD" w14:textId="0E291972" w:rsidR="00D67700" w:rsidRPr="00862A6E" w:rsidRDefault="00C41074" w:rsidP="00877C92">
      <w:r w:rsidRPr="00862A6E">
        <w:rPr>
          <w:sz w:val="24"/>
        </w:rPr>
        <w:t xml:space="preserve">For analyses using mixed model repeated measures, </w:t>
      </w:r>
      <w:r w:rsidR="00D67700" w:rsidRPr="00862A6E">
        <w:rPr>
          <w:sz w:val="24"/>
        </w:rPr>
        <w:t>visit was fitted as a categorical variable with the effect of treatment group and baseline varying at each visit (i.e.</w:t>
      </w:r>
      <w:r w:rsidR="00AE471E" w:rsidRPr="00862A6E">
        <w:rPr>
          <w:sz w:val="24"/>
        </w:rPr>
        <w:t>,</w:t>
      </w:r>
      <w:r w:rsidR="00D67700" w:rsidRPr="00862A6E">
        <w:rPr>
          <w:sz w:val="24"/>
        </w:rPr>
        <w:t xml:space="preserve"> visit by baseline and visit by treatment group interaction terms </w:t>
      </w:r>
      <w:r w:rsidR="00297DFB" w:rsidRPr="00862A6E">
        <w:rPr>
          <w:sz w:val="24"/>
        </w:rPr>
        <w:t xml:space="preserve">were </w:t>
      </w:r>
      <w:r w:rsidR="00D67700" w:rsidRPr="00862A6E">
        <w:rPr>
          <w:sz w:val="24"/>
        </w:rPr>
        <w:t>also included in the analysis model).</w:t>
      </w:r>
    </w:p>
    <w:p w14:paraId="7FE3743A" w14:textId="112E4722" w:rsidR="006F4E28" w:rsidRPr="006F4E28" w:rsidRDefault="006F4E28" w:rsidP="009B5413">
      <w:pPr>
        <w:rPr>
          <w:i/>
          <w:sz w:val="24"/>
        </w:rPr>
      </w:pPr>
      <w:r w:rsidRPr="006F4E28">
        <w:rPr>
          <w:i/>
          <w:sz w:val="24"/>
        </w:rPr>
        <w:t xml:space="preserve">Eosinophil </w:t>
      </w:r>
      <w:r w:rsidR="00C46993">
        <w:rPr>
          <w:i/>
          <w:sz w:val="24"/>
        </w:rPr>
        <w:t xml:space="preserve">response </w:t>
      </w:r>
      <w:r w:rsidRPr="006F4E28">
        <w:rPr>
          <w:i/>
          <w:sz w:val="24"/>
        </w:rPr>
        <w:t>modelling</w:t>
      </w:r>
    </w:p>
    <w:p w14:paraId="599D72E5" w14:textId="595E8D29" w:rsidR="006F4E28" w:rsidRPr="006F4E28" w:rsidRDefault="006F4E28" w:rsidP="001B14AA">
      <w:pPr>
        <w:rPr>
          <w:sz w:val="24"/>
        </w:rPr>
      </w:pPr>
      <w:r w:rsidRPr="006F4E28">
        <w:rPr>
          <w:sz w:val="24"/>
        </w:rPr>
        <w:t>To model the relationship between treatment efficacy and screening blood eosinophil count, a log transformation was initially applied to blood eosinophil counts. This transformation had previously been shown to be appropriate in severe eosinophilic asthma;</w:t>
      </w:r>
      <w:hyperlink w:anchor="_ENREF_1" w:tooltip="Chupp, 2017 #17" w:history="1">
        <w:r w:rsidR="00BE2E5E">
          <w:rPr>
            <w:sz w:val="24"/>
          </w:rPr>
          <w:fldChar w:fldCharType="begin">
            <w:fldData xml:space="preserve">PEVuZE5vdGU+PENpdGU+PEF1dGhvcj5DaHVwcDwvQXV0aG9yPjxZZWFyPjIwMTc8L1llYXI+PFJl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</w:fldData>
          </w:fldChar>
        </w:r>
        <w:r w:rsidR="00BE2E5E">
          <w:rPr>
            <w:sz w:val="24"/>
          </w:rPr>
          <w:instrText xml:space="preserve"> ADDIN EN.CITE </w:instrText>
        </w:r>
        <w:r w:rsidR="00BE2E5E">
          <w:rPr>
            <w:sz w:val="24"/>
          </w:rPr>
          <w:fldChar w:fldCharType="begin">
            <w:fldData xml:space="preserve">PEVuZE5vdGU+PENpdGU+PEF1dGhvcj5DaHVwcDwvQXV0aG9yPjxZZWFyPjIwMTc8L1llYXI+PFJl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</w:fldData>
          </w:fldChar>
        </w:r>
        <w:r w:rsidR="00BE2E5E">
          <w:rPr>
            <w:sz w:val="24"/>
          </w:rPr>
          <w:instrText xml:space="preserve"> ADDIN EN.CITE.DATA </w:instrText>
        </w:r>
        <w:r w:rsidR="00BE2E5E">
          <w:rPr>
            <w:sz w:val="24"/>
          </w:rPr>
        </w:r>
        <w:r w:rsidR="00BE2E5E">
          <w:rPr>
            <w:sz w:val="24"/>
          </w:rPr>
          <w:fldChar w:fldCharType="end"/>
        </w:r>
        <w:r w:rsidR="00BE2E5E">
          <w:rPr>
            <w:sz w:val="24"/>
          </w:rPr>
        </w:r>
        <w:r w:rsidR="00BE2E5E">
          <w:rPr>
            <w:sz w:val="24"/>
          </w:rPr>
          <w:fldChar w:fldCharType="separate"/>
        </w:r>
        <w:r w:rsidR="00BE2E5E" w:rsidRPr="00442B2B">
          <w:rPr>
            <w:noProof/>
            <w:sz w:val="24"/>
            <w:vertAlign w:val="superscript"/>
          </w:rPr>
          <w:t>1-3</w:t>
        </w:r>
        <w:r w:rsidR="00BE2E5E">
          <w:rPr>
            <w:sz w:val="24"/>
          </w:rPr>
          <w:fldChar w:fldCharType="end"/>
        </w:r>
      </w:hyperlink>
      <w:r w:rsidRPr="006F4E28">
        <w:rPr>
          <w:sz w:val="24"/>
        </w:rPr>
        <w:t xml:space="preserve"> however, the transformation was not a good fit for the data from METREX/METREO.</w:t>
      </w:r>
      <w:r w:rsidR="001847D9">
        <w:rPr>
          <w:sz w:val="24"/>
        </w:rPr>
        <w:t xml:space="preserve"> </w:t>
      </w:r>
      <w:r w:rsidRPr="006F4E28">
        <w:rPr>
          <w:sz w:val="24"/>
        </w:rPr>
        <w:t>Therefore, an additional, post hoc analysis using fractional polynomial modelling was performed to better model the relationship between treatment efficacy and screening blood eosinophil count in COPD.</w:t>
      </w:r>
      <w:r w:rsidR="006A3A37">
        <w:rPr>
          <w:sz w:val="24"/>
        </w:rPr>
        <w:t xml:space="preserve"> </w:t>
      </w:r>
      <w:r w:rsidRPr="006F4E28">
        <w:rPr>
          <w:sz w:val="24"/>
        </w:rPr>
        <w:t xml:space="preserve">Interactions between treatment and each second-degree fractional polynomial (FP2) transformation of screening blood eosinophil count were assessed using the negative binomial model for exacerbations with additional covariates of smoking status (current vs never/ex), number of exacerbations in previous year, % predicted </w:t>
      </w:r>
      <w:r w:rsidR="001847D9">
        <w:rPr>
          <w:sz w:val="24"/>
        </w:rPr>
        <w:t>FEV</w:t>
      </w:r>
      <w:r w:rsidR="001847D9" w:rsidRPr="001847D9">
        <w:rPr>
          <w:sz w:val="24"/>
          <w:vertAlign w:val="subscript"/>
        </w:rPr>
        <w:t>1</w:t>
      </w:r>
      <w:r w:rsidRPr="006F4E28">
        <w:rPr>
          <w:sz w:val="24"/>
        </w:rPr>
        <w:t xml:space="preserve"> screening, region and study.</w:t>
      </w:r>
      <w:r w:rsidR="001847D9">
        <w:rPr>
          <w:sz w:val="24"/>
        </w:rPr>
        <w:t xml:space="preserve"> </w:t>
      </w:r>
      <w:r w:rsidRPr="006F4E28">
        <w:rPr>
          <w:sz w:val="24"/>
        </w:rPr>
        <w:t xml:space="preserve">To determine the best-fitting transformation of blood eosinophil count, the FP2 transformation that maximised the log likelihood of the model was chosen. A likelihood ratio test was used to test the interaction </w:t>
      </w:r>
      <w:r w:rsidRPr="006F4E28">
        <w:rPr>
          <w:sz w:val="24"/>
        </w:rPr>
        <w:lastRenderedPageBreak/>
        <w:t>between blood eosinophil count and treatment in the best fitting FP2 model versus a nested model without the interaction terms.</w:t>
      </w:r>
    </w:p>
    <w:p w14:paraId="084D9F4D" w14:textId="77777777" w:rsidR="006F4E28" w:rsidRPr="006F4E28" w:rsidRDefault="006F4E28" w:rsidP="001B14AA">
      <w:pPr>
        <w:rPr>
          <w:sz w:val="24"/>
        </w:rPr>
      </w:pPr>
      <w:r w:rsidRPr="006F4E28">
        <w:rPr>
          <w:sz w:val="24"/>
        </w:rPr>
        <w:t>A visual comparison of the model predicted rate ratio (RR) curve against the results of a pre-specified subgroup analysis in which RRs were estimated separately by blood eosinophil count categories of &lt;150, ≥150–&lt;300, ≥300–&lt;500 and ≥500 cells/µL at screening further helped to assess the model fit.</w:t>
      </w:r>
    </w:p>
    <w:p w14:paraId="0EECB776" w14:textId="7EC2527D" w:rsidR="00D67700" w:rsidRPr="00862A6E" w:rsidRDefault="00D67700" w:rsidP="00E21B4E">
      <w:pPr>
        <w:rPr>
          <w:i/>
        </w:rPr>
      </w:pPr>
      <w:r w:rsidRPr="00862A6E">
        <w:rPr>
          <w:i/>
        </w:rPr>
        <w:br w:type="page"/>
      </w:r>
    </w:p>
    <w:p w14:paraId="00E1A680" w14:textId="1EA3363C" w:rsidR="009A002F" w:rsidRPr="00862A6E" w:rsidRDefault="005A12A1" w:rsidP="004A24CA">
      <w:pPr>
        <w:pStyle w:val="Heading2"/>
      </w:pPr>
      <w:bookmarkStart w:id="5" w:name="_Toc499194915"/>
      <w:bookmarkStart w:id="6" w:name="_Toc71131667"/>
      <w:r w:rsidRPr="00862A6E">
        <w:lastRenderedPageBreak/>
        <w:t>Figures</w:t>
      </w:r>
      <w:bookmarkEnd w:id="6"/>
    </w:p>
    <w:p w14:paraId="1E9B97C4" w14:textId="2B3B951D" w:rsidR="003877AA" w:rsidRPr="00344565" w:rsidRDefault="009A002F" w:rsidP="00877C92">
      <w:pPr>
        <w:pStyle w:val="Heading3"/>
      </w:pPr>
      <w:bookmarkStart w:id="7" w:name="_Toc71131668"/>
      <w:r w:rsidRPr="00344565">
        <w:t xml:space="preserve">Figure </w:t>
      </w:r>
      <w:r w:rsidR="00AD4D26" w:rsidRPr="00344565">
        <w:t>E</w:t>
      </w:r>
      <w:r w:rsidRPr="00344565">
        <w:t>1.</w:t>
      </w:r>
      <w:r w:rsidR="007A60B9" w:rsidRPr="00344565">
        <w:t xml:space="preserve"> </w:t>
      </w:r>
      <w:r w:rsidR="007A60B9" w:rsidRPr="00344565">
        <w:rPr>
          <w:b w:val="0"/>
        </w:rPr>
        <w:t>Study design of A) METREX and B) METREO</w:t>
      </w:r>
      <w:bookmarkEnd w:id="7"/>
      <w:r w:rsidRPr="00344565">
        <w:t xml:space="preserve"> </w:t>
      </w:r>
    </w:p>
    <w:p w14:paraId="2FE08BE9" w14:textId="78378B08" w:rsidR="007A60B9" w:rsidRPr="00862A6E" w:rsidRDefault="00E75B59" w:rsidP="00877C92">
      <w:pPr>
        <w:spacing w:after="0"/>
      </w:pPr>
      <w:r>
        <w:rPr>
          <w:noProof/>
        </w:rPr>
        <w:drawing>
          <wp:inline distT="0" distB="0" distL="0" distR="0" wp14:anchorId="05DDA932" wp14:editId="18D23F14">
            <wp:extent cx="5053901" cy="565030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1097" cy="565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253B" w14:textId="17B3DC07" w:rsidR="00FC54B4" w:rsidRPr="00862A6E" w:rsidRDefault="00FC54B4" w:rsidP="00877C92">
      <w:pPr>
        <w:spacing w:after="0"/>
        <w:rPr>
          <w:rFonts w:cs="Arial"/>
          <w:sz w:val="20"/>
          <w:szCs w:val="18"/>
        </w:rPr>
      </w:pPr>
      <w:r w:rsidRPr="00862A6E">
        <w:rPr>
          <w:rFonts w:cs="Arial"/>
          <w:sz w:val="20"/>
          <w:szCs w:val="18"/>
        </w:rPr>
        <w:t xml:space="preserve">Reproduced with permission from </w:t>
      </w:r>
      <w:proofErr w:type="spellStart"/>
      <w:r w:rsidRPr="00862A6E">
        <w:rPr>
          <w:rFonts w:cs="Arial"/>
          <w:sz w:val="20"/>
          <w:szCs w:val="18"/>
        </w:rPr>
        <w:t>Pavord</w:t>
      </w:r>
      <w:proofErr w:type="spellEnd"/>
      <w:r w:rsidRPr="00862A6E">
        <w:rPr>
          <w:rFonts w:cs="Arial"/>
          <w:sz w:val="20"/>
          <w:szCs w:val="18"/>
        </w:rPr>
        <w:t xml:space="preserve"> et al, 2017</w:t>
      </w:r>
      <w:hyperlink w:anchor="_ENREF_4" w:tooltip="Pavord, 2017 #5" w:history="1">
        <w:r w:rsidR="00BE2E5E">
          <w:rPr>
            <w:rFonts w:cs="Arial"/>
            <w:sz w:val="20"/>
            <w:szCs w:val="18"/>
          </w:rPr>
          <w:fldChar w:fldCharType="begin">
            <w:fldData xml:space="preserve">PEVuZE5vdGU+PENpdGU+PEF1dGhvcj5QYXZvcmQ8L0F1dGhvcj48WWVhcj4yMDE3PC9ZZWFyPjxS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</w:fldData>
          </w:fldChar>
        </w:r>
        <w:r w:rsidR="00BE2E5E">
          <w:rPr>
            <w:rFonts w:cs="Arial"/>
            <w:sz w:val="20"/>
            <w:szCs w:val="18"/>
          </w:rPr>
          <w:instrText xml:space="preserve"> ADDIN EN.CITE </w:instrText>
        </w:r>
        <w:r w:rsidR="00BE2E5E">
          <w:rPr>
            <w:rFonts w:cs="Arial"/>
            <w:sz w:val="20"/>
            <w:szCs w:val="18"/>
          </w:rPr>
          <w:fldChar w:fldCharType="begin">
            <w:fldData xml:space="preserve">PEVuZE5vdGU+PENpdGU+PEF1dGhvcj5QYXZvcmQ8L0F1dGhvcj48WWVhcj4yMDE3PC9ZZWFyPjxS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</w:fldData>
          </w:fldChar>
        </w:r>
        <w:r w:rsidR="00BE2E5E">
          <w:rPr>
            <w:rFonts w:cs="Arial"/>
            <w:sz w:val="20"/>
            <w:szCs w:val="18"/>
          </w:rPr>
          <w:instrText xml:space="preserve"> ADDIN EN.CITE.DATA </w:instrText>
        </w:r>
        <w:r w:rsidR="00BE2E5E">
          <w:rPr>
            <w:rFonts w:cs="Arial"/>
            <w:sz w:val="20"/>
            <w:szCs w:val="18"/>
          </w:rPr>
        </w:r>
        <w:r w:rsidR="00BE2E5E">
          <w:rPr>
            <w:rFonts w:cs="Arial"/>
            <w:sz w:val="20"/>
            <w:szCs w:val="18"/>
          </w:rPr>
          <w:fldChar w:fldCharType="end"/>
        </w:r>
        <w:r w:rsidR="00BE2E5E">
          <w:rPr>
            <w:rFonts w:cs="Arial"/>
            <w:sz w:val="20"/>
            <w:szCs w:val="18"/>
          </w:rPr>
        </w:r>
        <w:r w:rsidR="00BE2E5E">
          <w:rPr>
            <w:rFonts w:cs="Arial"/>
            <w:sz w:val="20"/>
            <w:szCs w:val="18"/>
          </w:rPr>
          <w:fldChar w:fldCharType="separate"/>
        </w:r>
        <w:r w:rsidR="00BE2E5E" w:rsidRPr="00B307A7">
          <w:rPr>
            <w:rFonts w:cs="Arial"/>
            <w:noProof/>
            <w:sz w:val="20"/>
            <w:szCs w:val="18"/>
            <w:vertAlign w:val="superscript"/>
          </w:rPr>
          <w:t>4</w:t>
        </w:r>
        <w:r w:rsidR="00BE2E5E">
          <w:rPr>
            <w:rFonts w:cs="Arial"/>
            <w:sz w:val="20"/>
            <w:szCs w:val="18"/>
          </w:rPr>
          <w:fldChar w:fldCharType="end"/>
        </w:r>
      </w:hyperlink>
    </w:p>
    <w:p w14:paraId="56EE7D74" w14:textId="29E9BCF6" w:rsidR="0098184F" w:rsidRPr="00862A6E" w:rsidRDefault="007A60B9" w:rsidP="00877C92">
      <w:pPr>
        <w:pStyle w:val="BodyText"/>
        <w:spacing w:after="0"/>
        <w:rPr>
          <w:rFonts w:cs="Arial"/>
          <w:sz w:val="20"/>
          <w:szCs w:val="18"/>
        </w:rPr>
      </w:pPr>
      <w:r w:rsidRPr="00862A6E">
        <w:rPr>
          <w:rFonts w:cs="Arial"/>
          <w:sz w:val="20"/>
          <w:szCs w:val="18"/>
        </w:rPr>
        <w:t>METREX randomi</w:t>
      </w:r>
      <w:r w:rsidR="00D43B71">
        <w:rPr>
          <w:rFonts w:cs="Arial"/>
          <w:sz w:val="20"/>
          <w:szCs w:val="18"/>
        </w:rPr>
        <w:t>s</w:t>
      </w:r>
      <w:r w:rsidRPr="00862A6E">
        <w:rPr>
          <w:rFonts w:cs="Arial"/>
          <w:sz w:val="20"/>
          <w:szCs w:val="18"/>
        </w:rPr>
        <w:t xml:space="preserve">ation stratified: </w:t>
      </w:r>
      <w:r w:rsidR="00D43B71">
        <w:rPr>
          <w:rFonts w:cs="Arial"/>
          <w:sz w:val="20"/>
          <w:szCs w:val="18"/>
        </w:rPr>
        <w:t>COPD</w:t>
      </w:r>
      <w:r w:rsidR="00D43B71" w:rsidRPr="00862A6E">
        <w:rPr>
          <w:rFonts w:cs="Arial"/>
          <w:sz w:val="20"/>
          <w:szCs w:val="18"/>
        </w:rPr>
        <w:t xml:space="preserve"> </w:t>
      </w:r>
      <w:r w:rsidR="00F36F3E">
        <w:rPr>
          <w:rFonts w:cs="Arial"/>
          <w:sz w:val="20"/>
          <w:szCs w:val="18"/>
        </w:rPr>
        <w:t xml:space="preserve">with </w:t>
      </w:r>
      <w:r w:rsidRPr="00862A6E">
        <w:rPr>
          <w:rFonts w:cs="Arial"/>
          <w:sz w:val="20"/>
          <w:szCs w:val="18"/>
        </w:rPr>
        <w:t>≥150 cells/µL at screening or ≥300 cells/</w:t>
      </w:r>
      <w:proofErr w:type="spellStart"/>
      <w:r w:rsidRPr="00862A6E">
        <w:rPr>
          <w:rFonts w:cs="Arial"/>
          <w:sz w:val="20"/>
          <w:szCs w:val="18"/>
        </w:rPr>
        <w:t>μL</w:t>
      </w:r>
      <w:proofErr w:type="spellEnd"/>
      <w:r w:rsidRPr="00862A6E">
        <w:rPr>
          <w:rFonts w:cs="Arial"/>
          <w:sz w:val="20"/>
          <w:szCs w:val="18"/>
        </w:rPr>
        <w:t xml:space="preserve"> at any point in the previous year or </w:t>
      </w:r>
      <w:r w:rsidR="00D43B71">
        <w:rPr>
          <w:rFonts w:cs="Arial"/>
          <w:sz w:val="20"/>
          <w:szCs w:val="18"/>
        </w:rPr>
        <w:t>COPD</w:t>
      </w:r>
      <w:r w:rsidR="00D43B71" w:rsidRPr="00862A6E">
        <w:rPr>
          <w:rFonts w:cs="Arial"/>
          <w:sz w:val="20"/>
          <w:szCs w:val="18"/>
        </w:rPr>
        <w:t xml:space="preserve"> </w:t>
      </w:r>
      <w:r w:rsidR="00F36F3E">
        <w:rPr>
          <w:rFonts w:cs="Arial"/>
          <w:sz w:val="20"/>
          <w:szCs w:val="18"/>
        </w:rPr>
        <w:t xml:space="preserve">with </w:t>
      </w:r>
      <w:r w:rsidRPr="00862A6E">
        <w:rPr>
          <w:rFonts w:cs="Arial"/>
          <w:sz w:val="20"/>
          <w:szCs w:val="18"/>
        </w:rPr>
        <w:t>&lt;150 cells/</w:t>
      </w:r>
      <w:proofErr w:type="spellStart"/>
      <w:r w:rsidRPr="00862A6E">
        <w:rPr>
          <w:rFonts w:cs="Arial"/>
          <w:sz w:val="20"/>
          <w:szCs w:val="18"/>
        </w:rPr>
        <w:t>μL</w:t>
      </w:r>
      <w:proofErr w:type="spellEnd"/>
      <w:r w:rsidRPr="00862A6E">
        <w:rPr>
          <w:rFonts w:cs="Arial"/>
          <w:sz w:val="20"/>
          <w:szCs w:val="18"/>
        </w:rPr>
        <w:t xml:space="preserve"> at screening and no evidence of ≥300 cells/</w:t>
      </w:r>
      <w:proofErr w:type="spellStart"/>
      <w:r w:rsidRPr="00862A6E">
        <w:rPr>
          <w:rFonts w:cs="Arial"/>
          <w:sz w:val="20"/>
          <w:szCs w:val="18"/>
        </w:rPr>
        <w:t>μL</w:t>
      </w:r>
      <w:proofErr w:type="spellEnd"/>
      <w:r w:rsidRPr="00862A6E">
        <w:rPr>
          <w:rFonts w:cs="Arial"/>
          <w:sz w:val="20"/>
          <w:szCs w:val="18"/>
        </w:rPr>
        <w:t xml:space="preserve"> in the previous year.</w:t>
      </w:r>
      <w:r w:rsidR="00D6455B" w:rsidRPr="00862A6E">
        <w:rPr>
          <w:rFonts w:cs="Arial"/>
          <w:sz w:val="20"/>
          <w:szCs w:val="18"/>
        </w:rPr>
        <w:t xml:space="preserve"> </w:t>
      </w:r>
    </w:p>
    <w:p w14:paraId="2CB1228A" w14:textId="394C1C5B" w:rsidR="008960FB" w:rsidRDefault="007A60B9" w:rsidP="0083540B">
      <w:pPr>
        <w:pStyle w:val="BodyText"/>
        <w:spacing w:after="0"/>
        <w:rPr>
          <w:rFonts w:cs="Arial"/>
          <w:sz w:val="20"/>
          <w:szCs w:val="18"/>
        </w:rPr>
      </w:pPr>
      <w:r w:rsidRPr="00862A6E">
        <w:rPr>
          <w:rFonts w:cs="Arial"/>
          <w:sz w:val="20"/>
          <w:szCs w:val="18"/>
        </w:rPr>
        <w:t xml:space="preserve">ICS, inhaled </w:t>
      </w:r>
      <w:r w:rsidR="003A1931" w:rsidRPr="00862A6E">
        <w:rPr>
          <w:rFonts w:cs="Arial"/>
          <w:sz w:val="20"/>
          <w:szCs w:val="18"/>
        </w:rPr>
        <w:t>corticosteroid</w:t>
      </w:r>
      <w:r w:rsidRPr="00862A6E">
        <w:rPr>
          <w:rFonts w:cs="Arial"/>
          <w:sz w:val="20"/>
          <w:szCs w:val="18"/>
        </w:rPr>
        <w:t>; LABA, long-acting β</w:t>
      </w:r>
      <w:r w:rsidRPr="00862A6E">
        <w:rPr>
          <w:rFonts w:cs="Arial"/>
          <w:sz w:val="20"/>
          <w:szCs w:val="18"/>
          <w:vertAlign w:val="subscript"/>
        </w:rPr>
        <w:t>2</w:t>
      </w:r>
      <w:r w:rsidRPr="00862A6E">
        <w:rPr>
          <w:rFonts w:cs="Arial"/>
          <w:sz w:val="20"/>
          <w:szCs w:val="18"/>
        </w:rPr>
        <w:t>-agonist; LAMA, long-acting muscarinic</w:t>
      </w:r>
      <w:r w:rsidR="00D43B71">
        <w:rPr>
          <w:rFonts w:cs="Arial"/>
          <w:sz w:val="20"/>
          <w:szCs w:val="18"/>
        </w:rPr>
        <w:t>-receptor</w:t>
      </w:r>
      <w:r w:rsidRPr="00862A6E">
        <w:rPr>
          <w:rFonts w:cs="Arial"/>
          <w:sz w:val="20"/>
          <w:szCs w:val="18"/>
        </w:rPr>
        <w:t xml:space="preserve"> antagonists; R, randomi</w:t>
      </w:r>
      <w:r w:rsidR="00D43B71">
        <w:rPr>
          <w:rFonts w:cs="Arial"/>
          <w:sz w:val="20"/>
          <w:szCs w:val="18"/>
        </w:rPr>
        <w:t>s</w:t>
      </w:r>
      <w:r w:rsidRPr="00862A6E">
        <w:rPr>
          <w:rFonts w:cs="Arial"/>
          <w:sz w:val="20"/>
          <w:szCs w:val="18"/>
        </w:rPr>
        <w:t>ation</w:t>
      </w:r>
      <w:r w:rsidR="00442B2B">
        <w:rPr>
          <w:rFonts w:cs="Arial"/>
          <w:sz w:val="20"/>
          <w:szCs w:val="18"/>
        </w:rPr>
        <w:t>.</w:t>
      </w:r>
      <w:r w:rsidR="008960FB">
        <w:rPr>
          <w:rFonts w:cs="Arial"/>
          <w:sz w:val="20"/>
          <w:szCs w:val="18"/>
        </w:rPr>
        <w:br w:type="page"/>
      </w:r>
    </w:p>
    <w:p w14:paraId="45393C41" w14:textId="184A249A" w:rsidR="007A60B9" w:rsidRPr="00862A6E" w:rsidRDefault="008960FB" w:rsidP="00877C92">
      <w:pPr>
        <w:pStyle w:val="Heading3"/>
        <w:rPr>
          <w:sz w:val="20"/>
          <w:szCs w:val="18"/>
        </w:rPr>
      </w:pPr>
      <w:bookmarkStart w:id="8" w:name="_Toc71131669"/>
      <w:r w:rsidRPr="00344565">
        <w:lastRenderedPageBreak/>
        <w:t>Figure E2.</w:t>
      </w:r>
      <w:r w:rsidR="0039697C" w:rsidRPr="00344565">
        <w:rPr>
          <w:color w:val="000000" w:themeColor="text1"/>
        </w:rPr>
        <w:t xml:space="preserve"> </w:t>
      </w:r>
      <w:r w:rsidR="0039697C" w:rsidRPr="00344565">
        <w:rPr>
          <w:b w:val="0"/>
          <w:color w:val="000000" w:themeColor="text1"/>
        </w:rPr>
        <w:t>LS mean change from baseline in pre-bronchodilator FEV</w:t>
      </w:r>
      <w:r w:rsidR="0039697C" w:rsidRPr="00344565">
        <w:rPr>
          <w:b w:val="0"/>
          <w:color w:val="000000" w:themeColor="text1"/>
          <w:vertAlign w:val="subscript"/>
        </w:rPr>
        <w:t>1</w:t>
      </w:r>
      <w:r w:rsidR="0039697C" w:rsidRPr="00344565">
        <w:rPr>
          <w:b w:val="0"/>
          <w:color w:val="000000" w:themeColor="text1"/>
        </w:rPr>
        <w:t xml:space="preserve"> over time</w:t>
      </w:r>
      <w:bookmarkEnd w:id="8"/>
    </w:p>
    <w:p w14:paraId="53CA3EF1" w14:textId="3668B9F6" w:rsidR="00B77ECF" w:rsidRDefault="007D07EF" w:rsidP="00877C92">
      <w:pPr>
        <w:spacing w:after="0"/>
        <w:rPr>
          <w:b/>
        </w:rPr>
      </w:pPr>
      <w:r>
        <w:rPr>
          <w:noProof/>
        </w:rPr>
        <w:drawing>
          <wp:inline distT="0" distB="0" distL="0" distR="0" wp14:anchorId="6AB2ECF4" wp14:editId="14DBC288">
            <wp:extent cx="5278755" cy="322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D88B5" w14:textId="43A1E440" w:rsidR="00B77ECF" w:rsidRPr="00862A6E" w:rsidRDefault="00B77ECF" w:rsidP="00877C92">
      <w:pPr>
        <w:rPr>
          <w:sz w:val="20"/>
        </w:rPr>
      </w:pPr>
      <w:r w:rsidRPr="00862A6E">
        <w:rPr>
          <w:sz w:val="20"/>
        </w:rPr>
        <w:t>FEV</w:t>
      </w:r>
      <w:r w:rsidRPr="00862A6E">
        <w:rPr>
          <w:sz w:val="20"/>
          <w:vertAlign w:val="subscript"/>
        </w:rPr>
        <w:t>1</w:t>
      </w:r>
      <w:r w:rsidRPr="00862A6E">
        <w:rPr>
          <w:sz w:val="20"/>
        </w:rPr>
        <w:t>, forced expiratory volume</w:t>
      </w:r>
      <w:r w:rsidR="00CB20E0">
        <w:rPr>
          <w:sz w:val="20"/>
        </w:rPr>
        <w:t xml:space="preserve"> in 1s</w:t>
      </w:r>
      <w:r w:rsidRPr="00862A6E">
        <w:rPr>
          <w:sz w:val="20"/>
        </w:rPr>
        <w:t>; LS, least square</w:t>
      </w:r>
      <w:r w:rsidR="003A4EBC">
        <w:rPr>
          <w:sz w:val="20"/>
        </w:rPr>
        <w:t>s</w:t>
      </w:r>
      <w:r w:rsidRPr="00862A6E">
        <w:rPr>
          <w:sz w:val="20"/>
        </w:rPr>
        <w:t>; SC, subcutaneous</w:t>
      </w:r>
      <w:r w:rsidR="00707A8E">
        <w:rPr>
          <w:sz w:val="20"/>
        </w:rPr>
        <w:t>.</w:t>
      </w:r>
    </w:p>
    <w:p w14:paraId="4966204B" w14:textId="4DFBE698" w:rsidR="005A12A1" w:rsidRPr="00862A6E" w:rsidRDefault="005A12A1" w:rsidP="00877C92">
      <w:pPr>
        <w:spacing w:after="0"/>
        <w:rPr>
          <w:b/>
          <w:bCs/>
          <w:sz w:val="28"/>
        </w:rPr>
      </w:pPr>
      <w:r w:rsidRPr="00862A6E">
        <w:rPr>
          <w:b/>
        </w:rPr>
        <w:br w:type="page"/>
      </w:r>
    </w:p>
    <w:p w14:paraId="2A46D0AF" w14:textId="79FB642C" w:rsidR="00D67700" w:rsidRPr="00862A6E" w:rsidRDefault="005B4C73" w:rsidP="004A24CA">
      <w:pPr>
        <w:pStyle w:val="Heading2"/>
      </w:pPr>
      <w:bookmarkStart w:id="9" w:name="_Toc71131670"/>
      <w:r w:rsidRPr="00862A6E">
        <w:lastRenderedPageBreak/>
        <w:t>T</w:t>
      </w:r>
      <w:r w:rsidR="00D67700" w:rsidRPr="00862A6E">
        <w:t>ables</w:t>
      </w:r>
      <w:bookmarkEnd w:id="5"/>
      <w:bookmarkEnd w:id="9"/>
    </w:p>
    <w:p w14:paraId="31AD932A" w14:textId="4A15E596" w:rsidR="00D67700" w:rsidRPr="00862A6E" w:rsidRDefault="00D67700" w:rsidP="00877C92">
      <w:pPr>
        <w:pStyle w:val="Heading3"/>
      </w:pPr>
      <w:bookmarkStart w:id="10" w:name="_Toc71131671"/>
      <w:r w:rsidRPr="00862A6E">
        <w:t xml:space="preserve">Table </w:t>
      </w:r>
      <w:r w:rsidR="00AD4D26" w:rsidRPr="00862A6E">
        <w:t>E1</w:t>
      </w:r>
      <w:r w:rsidRPr="00862A6E">
        <w:t xml:space="preserve">. </w:t>
      </w:r>
      <w:r w:rsidRPr="00344565">
        <w:rPr>
          <w:b w:val="0"/>
        </w:rPr>
        <w:t>Patient demographics and clinical characteristics at baseline</w:t>
      </w:r>
      <w:r w:rsidR="00701BE3" w:rsidRPr="00344565">
        <w:rPr>
          <w:b w:val="0"/>
        </w:rPr>
        <w:t xml:space="preserve"> in the mepolizumab </w:t>
      </w:r>
      <w:r w:rsidR="003E48C1" w:rsidRPr="00344565">
        <w:rPr>
          <w:b w:val="0"/>
        </w:rPr>
        <w:t>all-</w:t>
      </w:r>
      <w:r w:rsidR="00701BE3" w:rsidRPr="00344565">
        <w:rPr>
          <w:b w:val="0"/>
        </w:rPr>
        <w:t>doses group</w:t>
      </w:r>
      <w:bookmarkEnd w:id="10"/>
    </w:p>
    <w:tbl>
      <w:tblPr>
        <w:tblStyle w:val="TableGrid1"/>
        <w:tblW w:w="9393" w:type="dxa"/>
        <w:tblLook w:val="04A0" w:firstRow="1" w:lastRow="0" w:firstColumn="1" w:lastColumn="0" w:noHBand="0" w:noVBand="1"/>
      </w:tblPr>
      <w:tblGrid>
        <w:gridCol w:w="4809"/>
        <w:gridCol w:w="2292"/>
        <w:gridCol w:w="2292"/>
      </w:tblGrid>
      <w:tr w:rsidR="00D67700" w:rsidRPr="00862A6E" w14:paraId="4A287058" w14:textId="77777777" w:rsidTr="00D67700">
        <w:trPr>
          <w:trHeight w:val="664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6AF36EB9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sz w:val="24"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Characteristic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17EB9F74" w14:textId="3DE48733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/>
                <w:b/>
                <w:lang w:val="en-GB"/>
              </w:rPr>
              <w:br/>
              <w:t>all</w:t>
            </w:r>
            <w:r w:rsidR="003E48C1" w:rsidRPr="00862A6E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862A6E">
              <w:rPr>
                <w:rFonts w:asciiTheme="minorHAnsi" w:hAnsiTheme="minorHAnsi"/>
                <w:b/>
                <w:lang w:val="en-GB"/>
              </w:rPr>
              <w:t>doses (N=681)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4550DC83" w14:textId="1764095F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Placebo </w:t>
            </w:r>
            <w:r w:rsidR="002727CA">
              <w:rPr>
                <w:rFonts w:asciiTheme="minorHAnsi" w:hAnsiTheme="minorHAnsi"/>
                <w:b/>
                <w:lang w:val="en-GB"/>
              </w:rPr>
              <w:br/>
            </w:r>
            <w:r w:rsidRPr="00862A6E">
              <w:rPr>
                <w:rFonts w:asciiTheme="minorHAnsi" w:hAnsiTheme="minorHAnsi"/>
                <w:b/>
                <w:lang w:val="en-GB"/>
              </w:rPr>
              <w:t>(N=455)</w:t>
            </w:r>
          </w:p>
        </w:tc>
      </w:tr>
      <w:tr w:rsidR="00D67700" w:rsidRPr="00862A6E" w14:paraId="76721E7C" w14:textId="77777777" w:rsidTr="00D67700">
        <w:trPr>
          <w:trHeight w:val="57"/>
        </w:trPr>
        <w:tc>
          <w:tcPr>
            <w:tcW w:w="4809" w:type="dxa"/>
            <w:tcBorders>
              <w:bottom w:val="nil"/>
              <w:right w:val="single" w:sz="4" w:space="0" w:color="auto"/>
            </w:tcBorders>
            <w:vAlign w:val="center"/>
          </w:tcPr>
          <w:p w14:paraId="0C6AC93F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Age, years, mean (SD)</w:t>
            </w:r>
          </w:p>
        </w:tc>
        <w:tc>
          <w:tcPr>
            <w:tcW w:w="2292" w:type="dxa"/>
            <w:tcBorders>
              <w:left w:val="single" w:sz="4" w:space="0" w:color="auto"/>
              <w:bottom w:val="nil"/>
            </w:tcBorders>
            <w:vAlign w:val="center"/>
          </w:tcPr>
          <w:p w14:paraId="77B7313A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65 (9)</w:t>
            </w:r>
          </w:p>
        </w:tc>
        <w:tc>
          <w:tcPr>
            <w:tcW w:w="22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878E1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66 (9)</w:t>
            </w:r>
          </w:p>
        </w:tc>
      </w:tr>
      <w:tr w:rsidR="00D67700" w:rsidRPr="00862A6E" w14:paraId="26531DB3" w14:textId="77777777" w:rsidTr="00D67700">
        <w:trPr>
          <w:trHeight w:val="218"/>
        </w:trPr>
        <w:tc>
          <w:tcPr>
            <w:tcW w:w="4809" w:type="dxa"/>
            <w:tcBorders>
              <w:top w:val="single" w:sz="4" w:space="0" w:color="auto"/>
              <w:bottom w:val="nil"/>
            </w:tcBorders>
            <w:vAlign w:val="center"/>
          </w:tcPr>
          <w:p w14:paraId="13087795" w14:textId="5EFB2D6C" w:rsidR="00D67700" w:rsidRPr="00862A6E" w:rsidRDefault="00C94FFA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Gender</w:t>
            </w:r>
            <w:r w:rsidR="00D67700" w:rsidRPr="00862A6E">
              <w:rPr>
                <w:rFonts w:asciiTheme="minorHAnsi" w:hAnsiTheme="minorHAnsi"/>
                <w:b/>
                <w:lang w:val="en-GB"/>
              </w:rPr>
              <w:t>, n (%)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46E03E69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23C70D3A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D67700" w:rsidRPr="00862A6E" w14:paraId="7FD470E1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single" w:sz="4" w:space="0" w:color="auto"/>
            </w:tcBorders>
            <w:vAlign w:val="center"/>
          </w:tcPr>
          <w:p w14:paraId="5DA71545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Female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</w:tcPr>
          <w:p w14:paraId="6DE7EF93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242 (36)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75DECFBD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149 (33)</w:t>
            </w:r>
          </w:p>
        </w:tc>
      </w:tr>
      <w:tr w:rsidR="00D67700" w:rsidRPr="00862A6E" w14:paraId="1278ADE7" w14:textId="77777777" w:rsidTr="001840DB">
        <w:trPr>
          <w:trHeight w:val="218"/>
        </w:trPr>
        <w:tc>
          <w:tcPr>
            <w:tcW w:w="4809" w:type="dxa"/>
            <w:tcBorders>
              <w:top w:val="single" w:sz="4" w:space="0" w:color="auto"/>
              <w:bottom w:val="nil"/>
            </w:tcBorders>
            <w:vAlign w:val="center"/>
          </w:tcPr>
          <w:p w14:paraId="13FB653F" w14:textId="3AC04A8C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Smoking </w:t>
            </w:r>
            <w:r w:rsidR="005E68A0" w:rsidRPr="00862A6E">
              <w:rPr>
                <w:rFonts w:asciiTheme="minorHAnsi" w:hAnsiTheme="minorHAnsi"/>
                <w:b/>
                <w:lang w:val="en-GB"/>
              </w:rPr>
              <w:t>history</w:t>
            </w:r>
            <w:r w:rsidRPr="00862A6E">
              <w:rPr>
                <w:rFonts w:asciiTheme="minorHAnsi" w:hAnsiTheme="minorHAnsi"/>
                <w:b/>
                <w:lang w:val="en-GB"/>
              </w:rPr>
              <w:t xml:space="preserve"> screening, </w:t>
            </w:r>
            <w:r w:rsidR="005E68A0" w:rsidRPr="00862A6E">
              <w:rPr>
                <w:rFonts w:asciiTheme="minorHAnsi" w:hAnsiTheme="minorHAnsi"/>
                <w:b/>
                <w:lang w:val="en-GB"/>
              </w:rPr>
              <w:t>pack-years, mean (SD)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</w:tcPr>
          <w:p w14:paraId="2E67DEF4" w14:textId="2637B5A8" w:rsidR="00D67700" w:rsidRPr="00862A6E" w:rsidRDefault="007F6116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43.09 (27.09)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</w:tcPr>
          <w:p w14:paraId="61E111E7" w14:textId="08FEDBBC" w:rsidR="00D67700" w:rsidRPr="00862A6E" w:rsidRDefault="001840DB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46.25 (27.11)</w:t>
            </w:r>
          </w:p>
        </w:tc>
      </w:tr>
      <w:tr w:rsidR="00D67700" w:rsidRPr="00862A6E" w14:paraId="1103821A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3AB4285F" w14:textId="58D4A0DA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Non-smoker</w:t>
            </w:r>
            <w:r w:rsidR="005E68A0" w:rsidRPr="00862A6E">
              <w:rPr>
                <w:rFonts w:asciiTheme="minorHAnsi" w:hAnsiTheme="minorHAnsi"/>
                <w:lang w:val="en-GB"/>
              </w:rPr>
              <w:t>, n (%)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2C7D99DB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18 (3)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69843C20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13 (3)</w:t>
            </w:r>
          </w:p>
        </w:tc>
      </w:tr>
      <w:tr w:rsidR="00D67700" w:rsidRPr="00862A6E" w14:paraId="38A595C5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4EA2D731" w14:textId="5139998D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Former</w:t>
            </w:r>
            <w:r w:rsidR="005E68A0" w:rsidRPr="00862A6E">
              <w:rPr>
                <w:rFonts w:asciiTheme="minorHAnsi" w:hAnsiTheme="minorHAnsi"/>
                <w:lang w:val="en-GB"/>
              </w:rPr>
              <w:t>, n (%)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8265209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475 (70)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5125F7F0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307 (67)</w:t>
            </w:r>
          </w:p>
        </w:tc>
      </w:tr>
      <w:tr w:rsidR="00D67700" w:rsidRPr="00862A6E" w14:paraId="04DFCF63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single" w:sz="4" w:space="0" w:color="auto"/>
            </w:tcBorders>
            <w:vAlign w:val="center"/>
          </w:tcPr>
          <w:p w14:paraId="436F6967" w14:textId="7E88D01F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Current</w:t>
            </w:r>
            <w:r w:rsidR="005E68A0" w:rsidRPr="00862A6E">
              <w:rPr>
                <w:rFonts w:asciiTheme="minorHAnsi" w:hAnsiTheme="minorHAnsi"/>
                <w:lang w:val="en-GB"/>
              </w:rPr>
              <w:t>, n (%)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</w:tcPr>
          <w:p w14:paraId="242B6F28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188 (28)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31542A19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135 (30)</w:t>
            </w:r>
          </w:p>
        </w:tc>
      </w:tr>
      <w:tr w:rsidR="003940F6" w:rsidRPr="00862A6E" w14:paraId="22E96E8C" w14:textId="77777777" w:rsidTr="00D43B71">
        <w:trPr>
          <w:trHeight w:val="221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1923B553" w14:textId="77777777" w:rsidR="003940F6" w:rsidRPr="00862A6E" w:rsidRDefault="003940F6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Duration of COPD, years, mean (SD)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09EFF903" w14:textId="31327E54" w:rsidR="003940F6" w:rsidRPr="00862A6E" w:rsidRDefault="003940F6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8.6 (6.2)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5630A2FC" w14:textId="59DE0318" w:rsidR="003940F6" w:rsidRPr="00862A6E" w:rsidRDefault="003940F6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9.1 (6.1)</w:t>
            </w:r>
          </w:p>
        </w:tc>
      </w:tr>
      <w:tr w:rsidR="00D67700" w:rsidRPr="00862A6E" w14:paraId="67B735D9" w14:textId="77777777" w:rsidTr="00D43B71">
        <w:trPr>
          <w:trHeight w:val="218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2B1E5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Moderate/severe exacerbations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9181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DF0AE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D67700" w:rsidRPr="00862A6E" w14:paraId="723818AB" w14:textId="77777777" w:rsidTr="00D43B71">
        <w:trPr>
          <w:trHeight w:val="218"/>
        </w:trPr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9C2BC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In prior year, mean events (SD)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09EA1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2.7 (1.4)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27BE7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2.6 (1.3)</w:t>
            </w:r>
          </w:p>
        </w:tc>
      </w:tr>
      <w:tr w:rsidR="00D67700" w:rsidRPr="00862A6E" w14:paraId="5F758B5C" w14:textId="77777777" w:rsidTr="00D43B71">
        <w:trPr>
          <w:trHeight w:val="159"/>
        </w:trPr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74A76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cs="Calibri"/>
                <w:lang w:val="en-GB"/>
              </w:rPr>
              <w:t>≥</w:t>
            </w:r>
            <w:r w:rsidRPr="00862A6E">
              <w:rPr>
                <w:lang w:val="en-GB"/>
              </w:rPr>
              <w:t>1 moderate. exacerbation, n (%)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071E7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highlight w:val="yellow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588 (86)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E6717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379 (83)</w:t>
            </w:r>
          </w:p>
        </w:tc>
      </w:tr>
      <w:tr w:rsidR="00D67700" w:rsidRPr="00862A6E" w14:paraId="75D7D5A7" w14:textId="77777777" w:rsidTr="00D43B71">
        <w:trPr>
          <w:trHeight w:val="218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67E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lang w:val="en-GB"/>
              </w:rPr>
              <w:t>≥1 severe exacerbation, n (%)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318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 xml:space="preserve"> 213 (31)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8F5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161 (35)</w:t>
            </w:r>
          </w:p>
        </w:tc>
      </w:tr>
      <w:tr w:rsidR="00D67700" w:rsidRPr="00862A6E" w14:paraId="509FF54E" w14:textId="77777777" w:rsidTr="00D43B71">
        <w:trPr>
          <w:trHeight w:val="218"/>
        </w:trPr>
        <w:tc>
          <w:tcPr>
            <w:tcW w:w="4809" w:type="dxa"/>
            <w:tcBorders>
              <w:top w:val="single" w:sz="4" w:space="0" w:color="auto"/>
              <w:bottom w:val="nil"/>
            </w:tcBorders>
            <w:vAlign w:val="center"/>
          </w:tcPr>
          <w:p w14:paraId="742C622C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GOLD group, n (%)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65BF3196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72DE2E37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D67700" w:rsidRPr="00862A6E" w14:paraId="3D8ED103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23929EF5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D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4AE8ECE1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649 (95)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64D43F57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434 (95)</w:t>
            </w:r>
          </w:p>
        </w:tc>
      </w:tr>
      <w:tr w:rsidR="00D67700" w:rsidRPr="00862A6E" w14:paraId="3192CECC" w14:textId="77777777" w:rsidTr="00D67700">
        <w:trPr>
          <w:trHeight w:val="218"/>
        </w:trPr>
        <w:tc>
          <w:tcPr>
            <w:tcW w:w="4809" w:type="dxa"/>
            <w:tcBorders>
              <w:bottom w:val="nil"/>
            </w:tcBorders>
            <w:vAlign w:val="center"/>
          </w:tcPr>
          <w:p w14:paraId="2AF522DA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Severity of airflow limitation, n (%)</w:t>
            </w:r>
          </w:p>
        </w:tc>
        <w:tc>
          <w:tcPr>
            <w:tcW w:w="2292" w:type="dxa"/>
            <w:tcBorders>
              <w:bottom w:val="nil"/>
            </w:tcBorders>
          </w:tcPr>
          <w:p w14:paraId="1946D8F8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4DFE586B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D67700" w:rsidRPr="00862A6E" w14:paraId="531253B0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68143E5A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Mild: ≥80% predicted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6BA8DF28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8 (1)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4885E0EA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4 (&lt;1)</w:t>
            </w:r>
          </w:p>
        </w:tc>
      </w:tr>
      <w:tr w:rsidR="00D67700" w:rsidRPr="00862A6E" w14:paraId="7C2409EF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0121693F" w14:textId="4F1163BF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Moderate: ≥50</w:t>
            </w:r>
            <w:r w:rsidR="000A6D0C" w:rsidRPr="00862A6E">
              <w:rPr>
                <w:rFonts w:asciiTheme="minorHAnsi" w:hAnsiTheme="minorHAnsi" w:cstheme="minorHAnsi"/>
                <w:lang w:val="en-GB"/>
              </w:rPr>
              <w:t>–</w:t>
            </w:r>
            <w:r w:rsidR="000A6D0C" w:rsidRPr="00862A6E">
              <w:rPr>
                <w:rFonts w:asciiTheme="minorHAnsi" w:hAnsiTheme="minorHAnsi"/>
                <w:lang w:val="en-GB"/>
              </w:rPr>
              <w:t>&lt;80</w:t>
            </w:r>
            <w:r w:rsidRPr="00862A6E">
              <w:rPr>
                <w:rFonts w:asciiTheme="minorHAnsi" w:hAnsiTheme="minorHAnsi"/>
                <w:lang w:val="en-GB"/>
              </w:rPr>
              <w:t>% predicted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79CF5559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252 (37)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220A31C5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156 (34)</w:t>
            </w:r>
          </w:p>
        </w:tc>
      </w:tr>
      <w:tr w:rsidR="00D67700" w:rsidRPr="00862A6E" w14:paraId="7C443DA5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0D9E1EF2" w14:textId="35EE94D2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Severe: ≥30</w:t>
            </w:r>
            <w:r w:rsidR="000A6D0C" w:rsidRPr="00862A6E">
              <w:rPr>
                <w:rFonts w:asciiTheme="minorHAnsi" w:hAnsiTheme="minorHAnsi" w:cstheme="minorHAnsi"/>
                <w:lang w:val="en-GB"/>
              </w:rPr>
              <w:t>–</w:t>
            </w:r>
            <w:r w:rsidR="000A6D0C" w:rsidRPr="00862A6E">
              <w:rPr>
                <w:rFonts w:asciiTheme="minorHAnsi" w:hAnsiTheme="minorHAnsi"/>
                <w:lang w:val="en-GB"/>
              </w:rPr>
              <w:t>&lt;50</w:t>
            </w:r>
            <w:r w:rsidRPr="00862A6E">
              <w:rPr>
                <w:rFonts w:asciiTheme="minorHAnsi" w:hAnsiTheme="minorHAnsi"/>
                <w:lang w:val="en-GB"/>
              </w:rPr>
              <w:t>% predicted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615ECFB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308 (45)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1230FC1A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217 (48)</w:t>
            </w:r>
          </w:p>
        </w:tc>
      </w:tr>
      <w:tr w:rsidR="00D67700" w:rsidRPr="00862A6E" w14:paraId="3DA70724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single" w:sz="4" w:space="0" w:color="auto"/>
            </w:tcBorders>
            <w:vAlign w:val="center"/>
          </w:tcPr>
          <w:p w14:paraId="60FDD8BA" w14:textId="77777777" w:rsidR="00D67700" w:rsidRPr="00862A6E" w:rsidRDefault="00D67700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Very severe: &lt;30% predicted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</w:tcPr>
          <w:p w14:paraId="05704618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113 (17)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</w:tcPr>
          <w:p w14:paraId="3F3DB71F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78 (17)</w:t>
            </w:r>
          </w:p>
        </w:tc>
      </w:tr>
      <w:tr w:rsidR="00D67700" w:rsidRPr="00862A6E" w14:paraId="65D95621" w14:textId="77777777" w:rsidTr="00D67700">
        <w:trPr>
          <w:trHeight w:val="446"/>
        </w:trPr>
        <w:tc>
          <w:tcPr>
            <w:tcW w:w="4809" w:type="dxa"/>
            <w:tcBorders>
              <w:bottom w:val="nil"/>
            </w:tcBorders>
            <w:vAlign w:val="center"/>
          </w:tcPr>
          <w:p w14:paraId="4BC9B29D" w14:textId="77777777" w:rsidR="00D67700" w:rsidRPr="00862A6E" w:rsidRDefault="00D67700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Screening blood eosinophil counts, cells/µL, n (%)</w:t>
            </w: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13D61644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1720F164" w14:textId="77777777" w:rsidR="00D67700" w:rsidRPr="00862A6E" w:rsidRDefault="00D67700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18025A" w:rsidRPr="00862A6E" w14:paraId="64AF928A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2A004097" w14:textId="506EBA29" w:rsidR="0018025A" w:rsidRPr="00862A6E" w:rsidRDefault="0018025A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Thresholds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66BA9F58" w14:textId="77777777" w:rsidR="0018025A" w:rsidRPr="00862A6E" w:rsidRDefault="0018025A" w:rsidP="00877C92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207FDF8B" w14:textId="77777777" w:rsidR="0018025A" w:rsidRPr="00862A6E" w:rsidRDefault="0018025A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18025A" w:rsidRPr="00862A6E" w14:paraId="3F422F99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5DCA10CB" w14:textId="5980E8E9" w:rsidR="0018025A" w:rsidRPr="00862A6E" w:rsidRDefault="0018025A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 xml:space="preserve">&lt;150 (and </w:t>
            </w:r>
            <w:r w:rsidRPr="00862A6E">
              <w:rPr>
                <w:rFonts w:asciiTheme="minorHAnsi" w:hAnsiTheme="minorHAnsi" w:cs="Calibri"/>
                <w:szCs w:val="22"/>
                <w:lang w:val="en-GB"/>
              </w:rPr>
              <w:t>≥</w:t>
            </w:r>
            <w:r w:rsidRPr="00862A6E">
              <w:rPr>
                <w:rFonts w:asciiTheme="minorHAnsi" w:hAnsiTheme="minorHAnsi"/>
                <w:szCs w:val="22"/>
                <w:lang w:val="en-GB"/>
              </w:rPr>
              <w:t>300 in the prior year)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2BF32FA9" w14:textId="77777777" w:rsidR="0018025A" w:rsidRPr="00862A6E" w:rsidRDefault="0018025A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98 (14)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2B784029" w14:textId="77777777" w:rsidR="0018025A" w:rsidRPr="00862A6E" w:rsidRDefault="0018025A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42 (9)</w:t>
            </w:r>
          </w:p>
        </w:tc>
      </w:tr>
      <w:tr w:rsidR="009A10E3" w:rsidRPr="00862A6E" w14:paraId="073D39A6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6928DE17" w14:textId="1F1ABFAC" w:rsidR="009A10E3" w:rsidRPr="00862A6E" w:rsidRDefault="009A10E3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≥150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FDD0C91" w14:textId="5DFA43C8" w:rsidR="009A10E3" w:rsidRPr="00862A6E" w:rsidRDefault="00A97A2F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581 (85</w:t>
            </w:r>
            <w:r w:rsidR="009A10E3" w:rsidRPr="00862A6E">
              <w:rPr>
                <w:rFonts w:asciiTheme="minorHAnsi" w:hAnsiTheme="minorHAnsi"/>
                <w:lang w:val="en-GB"/>
              </w:rPr>
              <w:t>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3E380C50" w14:textId="6AFE6C86" w:rsidR="009A10E3" w:rsidRPr="00862A6E" w:rsidRDefault="00A97A2F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412 (91</w:t>
            </w:r>
            <w:r w:rsidR="009A10E3" w:rsidRPr="00862A6E">
              <w:rPr>
                <w:rFonts w:asciiTheme="minorHAnsi" w:hAnsiTheme="minorHAnsi"/>
                <w:szCs w:val="22"/>
                <w:lang w:val="en-GB"/>
              </w:rPr>
              <w:t>)</w:t>
            </w:r>
          </w:p>
        </w:tc>
      </w:tr>
      <w:tr w:rsidR="009A10E3" w:rsidRPr="00862A6E" w14:paraId="75B185A5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52D94DF3" w14:textId="5F2F40F8" w:rsidR="009A10E3" w:rsidRPr="00862A6E" w:rsidRDefault="009A10E3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≥300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75904967" w14:textId="4EDD1C60" w:rsidR="009A10E3" w:rsidRPr="00862A6E" w:rsidRDefault="00A97A2F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249 (37</w:t>
            </w:r>
            <w:r w:rsidR="009A10E3" w:rsidRPr="00862A6E">
              <w:rPr>
                <w:rFonts w:asciiTheme="minorHAnsi" w:hAnsiTheme="minorHAnsi"/>
                <w:lang w:val="en-GB"/>
              </w:rPr>
              <w:t>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3B5CE45D" w14:textId="2CE3355D" w:rsidR="009A10E3" w:rsidRPr="00862A6E" w:rsidRDefault="00A97A2F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177 (39</w:t>
            </w:r>
            <w:r w:rsidR="009A10E3" w:rsidRPr="00862A6E">
              <w:rPr>
                <w:rFonts w:asciiTheme="minorHAnsi" w:hAnsiTheme="minorHAnsi"/>
                <w:szCs w:val="22"/>
                <w:lang w:val="en-GB"/>
              </w:rPr>
              <w:t>)</w:t>
            </w:r>
          </w:p>
        </w:tc>
      </w:tr>
      <w:tr w:rsidR="009A10E3" w:rsidRPr="00862A6E" w14:paraId="4440FC07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3660FE2F" w14:textId="4B7F6772" w:rsidR="009A10E3" w:rsidRPr="00862A6E" w:rsidRDefault="009A10E3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≥500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420412A3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87 (13)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314BCE95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67 (15)</w:t>
            </w:r>
          </w:p>
        </w:tc>
      </w:tr>
      <w:tr w:rsidR="009A10E3" w:rsidRPr="00862A6E" w14:paraId="5C960693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537EA95A" w14:textId="71B06A36" w:rsidR="009A10E3" w:rsidRPr="00862A6E" w:rsidRDefault="009A10E3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Categories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3D33B338" w14:textId="77777777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036F36CD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9A10E3" w:rsidRPr="00862A6E" w14:paraId="6693C40D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6A6D6E7B" w14:textId="17E785BE" w:rsidR="009A10E3" w:rsidRPr="00862A6E" w:rsidRDefault="009A10E3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≥150–&lt;300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334547B" w14:textId="4320F83E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332 (49)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0999A676" w14:textId="62E03B29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235 (52)</w:t>
            </w:r>
          </w:p>
        </w:tc>
      </w:tr>
      <w:tr w:rsidR="009A10E3" w:rsidRPr="00862A6E" w14:paraId="70023AFB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0BD82D1B" w14:textId="280281B2" w:rsidR="009A10E3" w:rsidRPr="00862A6E" w:rsidRDefault="009A10E3" w:rsidP="00877C92">
            <w:pPr>
              <w:spacing w:after="0"/>
              <w:ind w:left="45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≥300–&lt;500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7F472B9D" w14:textId="4F4A8F87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162 (24)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686118D3" w14:textId="7A70FCA4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110 (24)</w:t>
            </w:r>
          </w:p>
        </w:tc>
      </w:tr>
      <w:tr w:rsidR="009A10E3" w:rsidRPr="00862A6E" w14:paraId="7E68270D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single" w:sz="4" w:space="0" w:color="auto"/>
            </w:tcBorders>
            <w:vAlign w:val="center"/>
          </w:tcPr>
          <w:p w14:paraId="0C11607A" w14:textId="77777777" w:rsidR="009A10E3" w:rsidRPr="00862A6E" w:rsidRDefault="009A10E3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lastRenderedPageBreak/>
              <w:t>Geometric mean (SD logs)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11AEEA2F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240 (0.758)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7E5AD9F2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250 (0.739)</w:t>
            </w:r>
          </w:p>
        </w:tc>
      </w:tr>
      <w:tr w:rsidR="009A10E3" w:rsidRPr="00862A6E" w14:paraId="7A9DF6C9" w14:textId="77777777" w:rsidTr="00D67700">
        <w:trPr>
          <w:trHeight w:val="218"/>
        </w:trPr>
        <w:tc>
          <w:tcPr>
            <w:tcW w:w="4809" w:type="dxa"/>
            <w:tcBorders>
              <w:top w:val="single" w:sz="4" w:space="0" w:color="auto"/>
              <w:bottom w:val="nil"/>
            </w:tcBorders>
            <w:vAlign w:val="center"/>
          </w:tcPr>
          <w:p w14:paraId="7CAF0D96" w14:textId="77777777" w:rsidR="009A10E3" w:rsidRPr="00862A6E" w:rsidRDefault="009A10E3" w:rsidP="00877C92">
            <w:pPr>
              <w:spacing w:after="0"/>
              <w:ind w:left="32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Health-related quality of life</w:t>
            </w: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62A93B09" w14:textId="77777777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nil"/>
            </w:tcBorders>
            <w:vAlign w:val="center"/>
          </w:tcPr>
          <w:p w14:paraId="114AB8BD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9A10E3" w:rsidRPr="00862A6E" w14:paraId="5071F090" w14:textId="77777777" w:rsidTr="00D67700">
        <w:trPr>
          <w:trHeight w:val="218"/>
        </w:trPr>
        <w:tc>
          <w:tcPr>
            <w:tcW w:w="4809" w:type="dxa"/>
            <w:tcBorders>
              <w:top w:val="nil"/>
              <w:bottom w:val="nil"/>
            </w:tcBorders>
            <w:vAlign w:val="center"/>
          </w:tcPr>
          <w:p w14:paraId="19116BD7" w14:textId="77777777" w:rsidR="009A10E3" w:rsidRPr="00862A6E" w:rsidRDefault="009A10E3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SGRQ total score, mean (SD)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4C62E375" w14:textId="77777777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53.1 (17.2)</w:t>
            </w:r>
          </w:p>
        </w:tc>
        <w:tc>
          <w:tcPr>
            <w:tcW w:w="2292" w:type="dxa"/>
            <w:tcBorders>
              <w:top w:val="nil"/>
              <w:bottom w:val="nil"/>
            </w:tcBorders>
            <w:vAlign w:val="center"/>
          </w:tcPr>
          <w:p w14:paraId="08BCDCDE" w14:textId="03C30AC0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54.7 (</w:t>
            </w:r>
            <w:r w:rsidR="00726E50" w:rsidRPr="00862A6E">
              <w:rPr>
                <w:lang w:val="en-GB"/>
              </w:rPr>
              <w:t>16.0</w:t>
            </w:r>
            <w:r w:rsidRPr="00862A6E">
              <w:rPr>
                <w:lang w:val="en-GB"/>
              </w:rPr>
              <w:t>)</w:t>
            </w:r>
          </w:p>
        </w:tc>
      </w:tr>
      <w:tr w:rsidR="009A10E3" w:rsidRPr="00862A6E" w14:paraId="00641415" w14:textId="77777777" w:rsidTr="00D67700">
        <w:trPr>
          <w:trHeight w:val="228"/>
        </w:trPr>
        <w:tc>
          <w:tcPr>
            <w:tcW w:w="4809" w:type="dxa"/>
            <w:tcBorders>
              <w:top w:val="nil"/>
              <w:bottom w:val="single" w:sz="4" w:space="0" w:color="auto"/>
            </w:tcBorders>
            <w:vAlign w:val="center"/>
          </w:tcPr>
          <w:p w14:paraId="3E269BD4" w14:textId="77777777" w:rsidR="009A10E3" w:rsidRPr="00862A6E" w:rsidRDefault="009A10E3" w:rsidP="00877C92">
            <w:pPr>
              <w:spacing w:after="0"/>
              <w:ind w:left="316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CAT score, mean (SD)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6A34F3D9" w14:textId="77777777" w:rsidR="009A10E3" w:rsidRPr="00862A6E" w:rsidRDefault="009A10E3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18.9 (7.7)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vAlign w:val="center"/>
          </w:tcPr>
          <w:p w14:paraId="0C7BB1E3" w14:textId="77777777" w:rsidR="009A10E3" w:rsidRPr="00862A6E" w:rsidRDefault="009A10E3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19.5 (7.6)</w:t>
            </w:r>
          </w:p>
        </w:tc>
      </w:tr>
    </w:tbl>
    <w:p w14:paraId="1A63091A" w14:textId="72F843C0" w:rsidR="00D67700" w:rsidRPr="00862A6E" w:rsidRDefault="00D67700" w:rsidP="00877C92">
      <w:pPr>
        <w:pStyle w:val="BodyText"/>
        <w:rPr>
          <w:rFonts w:asciiTheme="minorHAnsi" w:hAnsiTheme="minorHAnsi" w:cs="Arial"/>
          <w:sz w:val="20"/>
        </w:rPr>
      </w:pPr>
      <w:r w:rsidRPr="00862A6E">
        <w:rPr>
          <w:rFonts w:asciiTheme="minorHAnsi" w:hAnsiTheme="minorHAnsi" w:cs="Arial"/>
          <w:sz w:val="20"/>
        </w:rPr>
        <w:t>CAT, COPD Assessment Test; COPD, chronic obstructive pulmonary disease; GOLD, Global Initiative for Chronic Obstructive Lung Disease; SD, standard deviation; SGRQ, St George’s Respiratory Questionnaire</w:t>
      </w:r>
      <w:r w:rsidR="00442B2B">
        <w:rPr>
          <w:rFonts w:asciiTheme="minorHAnsi" w:hAnsiTheme="minorHAnsi" w:cs="Arial"/>
          <w:sz w:val="20"/>
        </w:rPr>
        <w:t>.</w:t>
      </w:r>
    </w:p>
    <w:p w14:paraId="6460E903" w14:textId="77777777" w:rsidR="00D67700" w:rsidRPr="00862A6E" w:rsidRDefault="00D67700" w:rsidP="00877C92">
      <w:r w:rsidRPr="00862A6E">
        <w:br w:type="page"/>
      </w:r>
    </w:p>
    <w:p w14:paraId="3FAA97B3" w14:textId="77777777" w:rsidR="0089343A" w:rsidRPr="00862A6E" w:rsidRDefault="0089343A" w:rsidP="00877C92">
      <w:pPr>
        <w:spacing w:after="0"/>
        <w:rPr>
          <w:b/>
          <w:sz w:val="24"/>
        </w:rPr>
        <w:sectPr w:rsidR="0089343A" w:rsidRPr="00862A6E" w:rsidSect="00592308">
          <w:headerReference w:type="default" r:id="rId10"/>
          <w:footerReference w:type="default" r:id="rId11"/>
          <w:pgSz w:w="11907" w:h="16840" w:code="9"/>
          <w:pgMar w:top="1440" w:right="1797" w:bottom="1440" w:left="1797" w:header="720" w:footer="720" w:gutter="0"/>
          <w:cols w:space="720"/>
          <w:docGrid w:linePitch="360"/>
        </w:sectPr>
      </w:pPr>
    </w:p>
    <w:p w14:paraId="74D7F3A1" w14:textId="135D1B47" w:rsidR="00D67700" w:rsidRPr="00862A6E" w:rsidRDefault="00D67700" w:rsidP="00877C92">
      <w:pPr>
        <w:pStyle w:val="Heading3"/>
      </w:pPr>
      <w:bookmarkStart w:id="11" w:name="_Toc71131672"/>
      <w:r w:rsidRPr="00862A6E">
        <w:lastRenderedPageBreak/>
        <w:t xml:space="preserve">Table </w:t>
      </w:r>
      <w:r w:rsidR="00AD4D26" w:rsidRPr="00862A6E">
        <w:t>E2</w:t>
      </w:r>
      <w:r w:rsidRPr="00862A6E">
        <w:t xml:space="preserve">. </w:t>
      </w:r>
      <w:r w:rsidRPr="00344565">
        <w:rPr>
          <w:b w:val="0"/>
        </w:rPr>
        <w:t xml:space="preserve">Overview of exacerbation </w:t>
      </w:r>
      <w:r w:rsidR="00C94FFA" w:rsidRPr="00344565">
        <w:rPr>
          <w:b w:val="0"/>
        </w:rPr>
        <w:t>endpoints</w:t>
      </w:r>
      <w:bookmarkEnd w:id="11"/>
    </w:p>
    <w:tbl>
      <w:tblPr>
        <w:tblStyle w:val="TableGrid1"/>
        <w:tblW w:w="11950" w:type="dxa"/>
        <w:tblLook w:val="04A0" w:firstRow="1" w:lastRow="0" w:firstColumn="1" w:lastColumn="0" w:noHBand="0" w:noVBand="1"/>
      </w:tblPr>
      <w:tblGrid>
        <w:gridCol w:w="4809"/>
        <w:gridCol w:w="2557"/>
        <w:gridCol w:w="2292"/>
        <w:gridCol w:w="2292"/>
      </w:tblGrid>
      <w:tr w:rsidR="0089343A" w:rsidRPr="00D43B71" w14:paraId="7412BE73" w14:textId="77777777" w:rsidTr="00867A1E">
        <w:trPr>
          <w:trHeight w:val="664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7452D7DE" w14:textId="77777777" w:rsidR="0089343A" w:rsidRPr="005408AB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D43B71">
              <w:rPr>
                <w:rFonts w:asciiTheme="minorHAnsi" w:hAnsiTheme="minorHAnsi"/>
                <w:b/>
                <w:szCs w:val="22"/>
                <w:lang w:val="en-GB"/>
              </w:rPr>
              <w:t>Endpoint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37480BF7" w14:textId="5DB4961D" w:rsidR="0089343A" w:rsidRPr="00D43B71" w:rsidRDefault="0089343A" w:rsidP="00877C92">
            <w:pPr>
              <w:spacing w:after="0"/>
              <w:jc w:val="center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D43B71">
              <w:rPr>
                <w:rFonts w:asciiTheme="minorHAnsi" w:hAnsiTheme="minorHAnsi"/>
                <w:b/>
                <w:szCs w:val="22"/>
                <w:lang w:val="en-GB"/>
              </w:rPr>
              <w:t>Mepolizumab 100 mg</w:t>
            </w:r>
            <w:r w:rsidR="00867A1E" w:rsidRPr="00D43B71">
              <w:rPr>
                <w:rFonts w:asciiTheme="minorHAnsi" w:hAnsiTheme="minorHAnsi"/>
                <w:b/>
                <w:szCs w:val="22"/>
                <w:lang w:val="en-GB"/>
              </w:rPr>
              <w:t xml:space="preserve"> SC</w:t>
            </w:r>
          </w:p>
          <w:p w14:paraId="7D5F3F92" w14:textId="61FFD00E" w:rsidR="0089343A" w:rsidRPr="007D3DD2" w:rsidRDefault="0089343A" w:rsidP="00877C92">
            <w:pPr>
              <w:spacing w:after="0"/>
              <w:jc w:val="center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b/>
                <w:szCs w:val="22"/>
                <w:lang w:val="en-GB"/>
              </w:rPr>
              <w:t>(N=456)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29306014" w14:textId="15AEC468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b/>
                <w:szCs w:val="22"/>
                <w:lang w:val="en-GB"/>
              </w:rPr>
              <w:t xml:space="preserve">Mepolizumab </w:t>
            </w:r>
            <w:r w:rsidRPr="006F4E28">
              <w:rPr>
                <w:rFonts w:asciiTheme="minorHAnsi" w:hAnsiTheme="minorHAnsi"/>
                <w:b/>
                <w:szCs w:val="22"/>
                <w:lang w:val="en-GB"/>
              </w:rPr>
              <w:br/>
              <w:t>all</w:t>
            </w:r>
            <w:r w:rsidR="003E48C1" w:rsidRPr="001847D9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Pr="001847D9">
              <w:rPr>
                <w:rFonts w:asciiTheme="minorHAnsi" w:hAnsiTheme="minorHAnsi"/>
                <w:b/>
                <w:szCs w:val="22"/>
                <w:lang w:val="en-GB"/>
              </w:rPr>
              <w:t>doses (N=681)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3FE29FA1" w14:textId="7777777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1847D9">
              <w:rPr>
                <w:rFonts w:asciiTheme="minorHAnsi" w:hAnsiTheme="minorHAnsi"/>
                <w:b/>
                <w:szCs w:val="22"/>
                <w:lang w:val="en-GB"/>
              </w:rPr>
              <w:t>Placebo (N=455)</w:t>
            </w:r>
          </w:p>
        </w:tc>
      </w:tr>
      <w:tr w:rsidR="0089343A" w:rsidRPr="00D43B71" w14:paraId="7D5BF26B" w14:textId="77777777" w:rsidTr="00867A1E">
        <w:trPr>
          <w:trHeight w:val="227"/>
        </w:trPr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14:paraId="1AFC188B" w14:textId="75E5BD61" w:rsidR="0089343A" w:rsidRPr="00A060E9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b/>
                <w:szCs w:val="22"/>
              </w:rPr>
              <w:t>Annual rate of moderate/severe exacerbations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68843879" w14:textId="77777777" w:rsidR="0089343A" w:rsidRPr="00426B6F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left w:val="single" w:sz="4" w:space="0" w:color="auto"/>
              <w:bottom w:val="nil"/>
            </w:tcBorders>
            <w:vAlign w:val="center"/>
          </w:tcPr>
          <w:p w14:paraId="54465480" w14:textId="4A16D207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A1B2" w14:textId="77777777" w:rsidR="0089343A" w:rsidRPr="008960F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7400B4B3" w14:textId="77777777" w:rsidTr="00867A1E">
        <w:trPr>
          <w:trHeight w:val="227"/>
        </w:trPr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14:paraId="0E212F40" w14:textId="01432685" w:rsidR="0089343A" w:rsidRPr="00D43B71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5408AB">
              <w:rPr>
                <w:szCs w:val="22"/>
              </w:rPr>
              <w:t>Annual rate (events/year)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06299004" w14:textId="1F84C605" w:rsidR="0089343A" w:rsidRPr="007D3DD2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1.32</w:t>
            </w:r>
          </w:p>
        </w:tc>
        <w:tc>
          <w:tcPr>
            <w:tcW w:w="2292" w:type="dxa"/>
            <w:tcBorders>
              <w:left w:val="single" w:sz="4" w:space="0" w:color="auto"/>
              <w:bottom w:val="nil"/>
            </w:tcBorders>
            <w:vAlign w:val="center"/>
          </w:tcPr>
          <w:p w14:paraId="2A1E6C43" w14:textId="3377634F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1.34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2127" w14:textId="7777777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1847D9">
              <w:rPr>
                <w:rFonts w:asciiTheme="minorHAnsi" w:hAnsiTheme="minorHAnsi"/>
                <w:szCs w:val="22"/>
                <w:lang w:val="en-GB"/>
              </w:rPr>
              <w:t>1.61</w:t>
            </w:r>
          </w:p>
        </w:tc>
      </w:tr>
      <w:tr w:rsidR="0089343A" w:rsidRPr="00D43B71" w14:paraId="15DFA778" w14:textId="77777777" w:rsidTr="00867A1E">
        <w:trPr>
          <w:trHeight w:val="227"/>
        </w:trPr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14:paraId="5A2127A5" w14:textId="040656FD" w:rsidR="0089343A" w:rsidRPr="00D43B71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 xml:space="preserve">RR </w:t>
            </w:r>
            <w:r w:rsidRPr="005408AB">
              <w:rPr>
                <w:rFonts w:asciiTheme="minorHAnsi" w:hAnsiTheme="minorHAnsi"/>
                <w:szCs w:val="22"/>
              </w:rPr>
              <w:t xml:space="preserve">mepolizumab/placebo </w:t>
            </w:r>
            <w:r w:rsidRPr="00D43B71">
              <w:rPr>
                <w:rFonts w:asciiTheme="minorHAnsi" w:hAnsiTheme="minorHAnsi"/>
                <w:szCs w:val="22"/>
                <w:lang w:val="en-GB"/>
              </w:rPr>
              <w:t>(95% CI)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14:paraId="5CD2188E" w14:textId="6A9A2E46" w:rsidR="0089343A" w:rsidRPr="007D3DD2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0.82 (0.71, 0.95)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907C" w14:textId="77777777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0.83 (0.73, 0.95)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4FCF" w14:textId="450E4D2B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0D8D2A8C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87651" w14:textId="77777777" w:rsidR="0089343A" w:rsidRPr="00A060E9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p-value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14:paraId="6FB6727F" w14:textId="68773889" w:rsidR="0089343A" w:rsidRPr="00A060E9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0.006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9086" w14:textId="541347BD" w:rsidR="0089343A" w:rsidRPr="00426B6F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0.007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7FC9" w14:textId="1B436489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714B3D1D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79D55" w14:textId="27F67889" w:rsidR="0089343A" w:rsidRPr="00D43B71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b/>
                <w:szCs w:val="22"/>
              </w:rPr>
              <w:t>Annual rate of exacerbation leading to ED visit/</w:t>
            </w:r>
            <w:proofErr w:type="spellStart"/>
            <w:r w:rsidR="00D43B71" w:rsidRPr="00A060E9">
              <w:rPr>
                <w:rFonts w:asciiTheme="minorHAnsi" w:hAnsiTheme="minorHAnsi"/>
                <w:b/>
                <w:szCs w:val="22"/>
              </w:rPr>
              <w:t>hospitali</w:t>
            </w:r>
            <w:r w:rsidR="00D43B71">
              <w:rPr>
                <w:rFonts w:asciiTheme="minorHAnsi" w:hAnsiTheme="minorHAnsi"/>
                <w:b/>
                <w:szCs w:val="22"/>
                <w:lang w:val="en-GB"/>
              </w:rPr>
              <w:t>s</w:t>
            </w:r>
            <w:r w:rsidR="00D43B71" w:rsidRPr="00D43B71">
              <w:rPr>
                <w:rFonts w:asciiTheme="minorHAnsi" w:hAnsiTheme="minorHAnsi"/>
                <w:b/>
                <w:szCs w:val="22"/>
                <w:lang w:val="en-GB"/>
              </w:rPr>
              <w:t>ation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2942EB4D" w14:textId="77777777" w:rsidR="0089343A" w:rsidRPr="007D3DD2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B6BCB" w14:textId="45535724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2125" w14:textId="7777777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16B48594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5FF51" w14:textId="6BC08430" w:rsidR="0089343A" w:rsidRPr="00D43B71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5408AB">
              <w:rPr>
                <w:szCs w:val="22"/>
              </w:rPr>
              <w:t>Annual rate (events/year)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3591C05" w14:textId="11B1B2E9" w:rsidR="0089343A" w:rsidRPr="007D3DD2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0.24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CB0D" w14:textId="0749C00B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0.25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78AF" w14:textId="7777777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1847D9">
              <w:rPr>
                <w:rFonts w:asciiTheme="minorHAnsi" w:hAnsiTheme="minorHAnsi"/>
                <w:szCs w:val="22"/>
                <w:lang w:val="en-GB"/>
              </w:rPr>
              <w:t>0.28</w:t>
            </w:r>
          </w:p>
        </w:tc>
      </w:tr>
      <w:tr w:rsidR="0089343A" w:rsidRPr="00D43B71" w14:paraId="59C30CF8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5347E" w14:textId="1D1B786E" w:rsidR="0089343A" w:rsidRPr="00D43B71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 xml:space="preserve">RR </w:t>
            </w:r>
            <w:r w:rsidRPr="005408AB">
              <w:rPr>
                <w:rFonts w:asciiTheme="minorHAnsi" w:hAnsiTheme="minorHAnsi"/>
                <w:szCs w:val="22"/>
              </w:rPr>
              <w:t xml:space="preserve">mepolizumab/placebo </w:t>
            </w:r>
            <w:r w:rsidRPr="00D43B71">
              <w:rPr>
                <w:rFonts w:asciiTheme="minorHAnsi" w:hAnsiTheme="minorHAnsi"/>
                <w:szCs w:val="22"/>
                <w:lang w:val="en-GB"/>
              </w:rPr>
              <w:t>(95% CI)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7238F228" w14:textId="36255809" w:rsidR="0089343A" w:rsidRPr="007D3DD2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0.85 (0.61, 1.18)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6B63FFDA" w14:textId="77777777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0.88 (0.65, 1.19)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2C732E46" w14:textId="03443BE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0B85898F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6242" w14:textId="77777777" w:rsidR="0089343A" w:rsidRPr="00A060E9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p-value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0A5143FA" w14:textId="341576E9" w:rsidR="0089343A" w:rsidRPr="00A060E9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0.328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2620665F" w14:textId="6245676B" w:rsidR="0089343A" w:rsidRPr="00426B6F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0.411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8082524" w14:textId="76BC0533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29B394C1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</w:tcBorders>
            <w:vAlign w:val="center"/>
          </w:tcPr>
          <w:p w14:paraId="68430745" w14:textId="5149E4D0" w:rsidR="0089343A" w:rsidRPr="00A060E9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b/>
                <w:szCs w:val="22"/>
              </w:rPr>
              <w:t>Annual rate of severe exacerbations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66A1469" w14:textId="77777777" w:rsidR="0089343A" w:rsidRPr="00A060E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6E7AC92A" w14:textId="6AA9929A" w:rsidR="0089343A" w:rsidRPr="00426B6F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77844E0F" w14:textId="77777777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0B71BDA2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</w:tcBorders>
            <w:vAlign w:val="center"/>
          </w:tcPr>
          <w:p w14:paraId="1CFADE43" w14:textId="1504B1E1" w:rsidR="0089343A" w:rsidRPr="00D43B71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5408AB">
              <w:rPr>
                <w:szCs w:val="22"/>
              </w:rPr>
              <w:t>Annual rate (events/year)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740080EC" w14:textId="48EB4DAA" w:rsidR="0089343A" w:rsidRPr="007D3DD2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0.20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5F2D635D" w14:textId="2E9DBA4A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0.21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6B49DB5F" w14:textId="77777777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1847D9">
              <w:rPr>
                <w:rFonts w:asciiTheme="minorHAnsi" w:hAnsiTheme="minorHAnsi"/>
                <w:szCs w:val="22"/>
                <w:lang w:val="en-GB"/>
              </w:rPr>
              <w:t>0.23</w:t>
            </w:r>
          </w:p>
        </w:tc>
      </w:tr>
      <w:tr w:rsidR="0089343A" w:rsidRPr="00D43B71" w14:paraId="60C066EE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</w:tcBorders>
            <w:vAlign w:val="center"/>
          </w:tcPr>
          <w:p w14:paraId="2584958B" w14:textId="41E7E290" w:rsidR="0089343A" w:rsidRPr="00D43B71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 xml:space="preserve">RR </w:t>
            </w:r>
            <w:r w:rsidRPr="005408AB">
              <w:rPr>
                <w:rFonts w:asciiTheme="minorHAnsi" w:hAnsiTheme="minorHAnsi"/>
                <w:szCs w:val="22"/>
              </w:rPr>
              <w:t xml:space="preserve">mepolizumab/placebo </w:t>
            </w:r>
            <w:r w:rsidRPr="00D43B71">
              <w:rPr>
                <w:rFonts w:asciiTheme="minorHAnsi" w:hAnsiTheme="minorHAnsi"/>
                <w:szCs w:val="22"/>
                <w:lang w:val="en-GB"/>
              </w:rPr>
              <w:t>(95% CI)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192AD7E8" w14:textId="5667F820" w:rsidR="0089343A" w:rsidRPr="007D3DD2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0.8</w:t>
            </w:r>
            <w:r w:rsidR="00E34E27" w:rsidRPr="007D3DD2">
              <w:rPr>
                <w:rFonts w:asciiTheme="minorHAnsi" w:hAnsiTheme="minorHAnsi"/>
                <w:szCs w:val="22"/>
                <w:lang w:val="en-GB"/>
              </w:rPr>
              <w:t>8</w:t>
            </w:r>
            <w:r w:rsidRPr="007D3DD2">
              <w:rPr>
                <w:rFonts w:asciiTheme="minorHAnsi" w:hAnsiTheme="minorHAnsi"/>
                <w:szCs w:val="22"/>
                <w:lang w:val="en-GB"/>
              </w:rPr>
              <w:t xml:space="preserve"> (0.62, 1.25)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287982AA" w14:textId="77777777" w:rsidR="0089343A" w:rsidRPr="006F4E28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0.92 (0.67, 1.27)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749DB1F1" w14:textId="6BBABBAC" w:rsidR="0089343A" w:rsidRPr="001847D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06F43573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</w:tcBorders>
            <w:vAlign w:val="center"/>
          </w:tcPr>
          <w:p w14:paraId="5039A661" w14:textId="77777777" w:rsidR="0089343A" w:rsidRPr="00A060E9" w:rsidRDefault="0089343A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p-value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527019A8" w14:textId="067F3CCE" w:rsidR="0089343A" w:rsidRPr="00A060E9" w:rsidRDefault="00E878EF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0.47</w:t>
            </w:r>
            <w:r w:rsidR="00E34E27" w:rsidRPr="00A060E9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3167B540" w14:textId="28BA2995" w:rsidR="0089343A" w:rsidRPr="00426B6F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0.619</w:t>
            </w:r>
          </w:p>
        </w:tc>
        <w:tc>
          <w:tcPr>
            <w:tcW w:w="2292" w:type="dxa"/>
            <w:vAlign w:val="center"/>
          </w:tcPr>
          <w:p w14:paraId="6E351F07" w14:textId="47D42A4D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89343A" w:rsidRPr="00D43B71" w14:paraId="42B7F81D" w14:textId="77777777" w:rsidTr="00867A1E">
        <w:trPr>
          <w:trHeight w:val="227"/>
        </w:trPr>
        <w:tc>
          <w:tcPr>
            <w:tcW w:w="4809" w:type="dxa"/>
            <w:tcBorders>
              <w:bottom w:val="nil"/>
            </w:tcBorders>
            <w:vAlign w:val="center"/>
          </w:tcPr>
          <w:p w14:paraId="61B33173" w14:textId="69B59DE4" w:rsidR="0089343A" w:rsidRPr="00426B6F" w:rsidRDefault="0089343A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b/>
                <w:szCs w:val="22"/>
              </w:rPr>
              <w:t>Kaplan</w:t>
            </w:r>
            <w:r w:rsidR="00936CF6" w:rsidRPr="00A060E9">
              <w:rPr>
                <w:rFonts w:asciiTheme="minorHAnsi" w:hAnsiTheme="minorHAnsi"/>
                <w:b/>
                <w:szCs w:val="22"/>
              </w:rPr>
              <w:t>–</w:t>
            </w:r>
            <w:r w:rsidRPr="00A060E9">
              <w:rPr>
                <w:rFonts w:asciiTheme="minorHAnsi" w:hAnsiTheme="minorHAnsi"/>
                <w:b/>
                <w:szCs w:val="22"/>
              </w:rPr>
              <w:t>Meier time to first moderate/severe exacerbation</w:t>
            </w:r>
          </w:p>
        </w:tc>
        <w:tc>
          <w:tcPr>
            <w:tcW w:w="2557" w:type="dxa"/>
            <w:tcBorders>
              <w:bottom w:val="nil"/>
            </w:tcBorders>
          </w:tcPr>
          <w:p w14:paraId="4382C758" w14:textId="77777777" w:rsidR="0089343A" w:rsidRPr="00776D6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327CFD38" w14:textId="2C873511" w:rsidR="0089343A" w:rsidRPr="00874779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000B0B2A" w14:textId="5A0BA12B" w:rsidR="0089343A" w:rsidRPr="008960FB" w:rsidRDefault="0089343A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7350AC" w:rsidRPr="00D43B71" w14:paraId="7B3A3B38" w14:textId="77777777" w:rsidTr="00867A1E">
        <w:trPr>
          <w:trHeight w:val="227"/>
        </w:trPr>
        <w:tc>
          <w:tcPr>
            <w:tcW w:w="4809" w:type="dxa"/>
            <w:tcBorders>
              <w:bottom w:val="nil"/>
            </w:tcBorders>
            <w:vAlign w:val="center"/>
          </w:tcPr>
          <w:p w14:paraId="72F4CF66" w14:textId="568F4D37" w:rsidR="007350AC" w:rsidRPr="00A060E9" w:rsidRDefault="007350AC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Median, days</w:t>
            </w:r>
          </w:p>
        </w:tc>
        <w:tc>
          <w:tcPr>
            <w:tcW w:w="2557" w:type="dxa"/>
            <w:tcBorders>
              <w:bottom w:val="nil"/>
            </w:tcBorders>
          </w:tcPr>
          <w:p w14:paraId="576E07EF" w14:textId="6A1B8197" w:rsidR="007350AC" w:rsidRPr="00A060E9" w:rsidRDefault="00F763D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218</w:t>
            </w: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34C57BCF" w14:textId="1DF55489" w:rsidR="007350AC" w:rsidRPr="00426B6F" w:rsidRDefault="00560F94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235</w:t>
            </w:r>
          </w:p>
        </w:tc>
        <w:tc>
          <w:tcPr>
            <w:tcW w:w="2292" w:type="dxa"/>
            <w:tcBorders>
              <w:bottom w:val="nil"/>
            </w:tcBorders>
            <w:vAlign w:val="center"/>
          </w:tcPr>
          <w:p w14:paraId="172B8281" w14:textId="67B8DF76" w:rsidR="007350AC" w:rsidRPr="00874779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76D6B">
              <w:rPr>
                <w:rFonts w:asciiTheme="minorHAnsi" w:hAnsiTheme="minorHAnsi"/>
                <w:szCs w:val="22"/>
              </w:rPr>
              <w:t>155</w:t>
            </w:r>
          </w:p>
        </w:tc>
      </w:tr>
      <w:tr w:rsidR="007350AC" w:rsidRPr="00D43B71" w14:paraId="4A11489C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26B650AC" w14:textId="77EB768A" w:rsidR="007350AC" w:rsidRPr="00D43B71" w:rsidRDefault="007350AC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lastRenderedPageBreak/>
              <w:t xml:space="preserve">HR </w:t>
            </w:r>
            <w:r w:rsidRPr="005408AB">
              <w:rPr>
                <w:rFonts w:asciiTheme="minorHAnsi" w:hAnsiTheme="minorHAnsi"/>
                <w:szCs w:val="22"/>
              </w:rPr>
              <w:t xml:space="preserve">mepolizumab/placebo </w:t>
            </w:r>
            <w:r w:rsidRPr="00D43B71">
              <w:rPr>
                <w:rFonts w:asciiTheme="minorHAnsi" w:hAnsiTheme="minorHAnsi"/>
                <w:szCs w:val="22"/>
                <w:lang w:val="en-GB"/>
              </w:rPr>
              <w:t>(95% CI)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DAFF72A" w14:textId="2E862F10" w:rsidR="007350AC" w:rsidRPr="007D3DD2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D3DD2">
              <w:rPr>
                <w:rFonts w:asciiTheme="minorHAnsi" w:hAnsiTheme="minorHAnsi"/>
                <w:szCs w:val="22"/>
                <w:lang w:val="en-GB"/>
              </w:rPr>
              <w:t>0.80 (0.68, 0.94)</w:t>
            </w:r>
          </w:p>
        </w:tc>
        <w:tc>
          <w:tcPr>
            <w:tcW w:w="2292" w:type="dxa"/>
            <w:vAlign w:val="center"/>
          </w:tcPr>
          <w:p w14:paraId="027B4493" w14:textId="77777777" w:rsidR="007350AC" w:rsidRPr="006F4E28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6F4E28">
              <w:rPr>
                <w:rFonts w:asciiTheme="minorHAnsi" w:hAnsiTheme="minorHAnsi"/>
                <w:szCs w:val="22"/>
                <w:lang w:val="en-GB"/>
              </w:rPr>
              <w:t>0.78 (0.67, 0.91)</w:t>
            </w:r>
          </w:p>
        </w:tc>
        <w:tc>
          <w:tcPr>
            <w:tcW w:w="2292" w:type="dxa"/>
            <w:vAlign w:val="center"/>
          </w:tcPr>
          <w:p w14:paraId="5EA3B987" w14:textId="0B32E037" w:rsidR="007350AC" w:rsidRPr="001847D9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7350AC" w:rsidRPr="00D43B71" w14:paraId="79BD4101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141B56FA" w14:textId="77777777" w:rsidR="007350AC" w:rsidRPr="00A060E9" w:rsidRDefault="007350AC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p-value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797A1716" w14:textId="5521FEAD" w:rsidR="007350AC" w:rsidRPr="00A060E9" w:rsidRDefault="00857A2E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0.006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018095C5" w14:textId="46676FF8" w:rsidR="007350AC" w:rsidRPr="00426B6F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0.001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0F70E992" w14:textId="5F134666" w:rsidR="007350AC" w:rsidRPr="00776D6B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7350AC" w:rsidRPr="00D43B71" w14:paraId="6BD83403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6C73C1B1" w14:textId="357AFAE2" w:rsidR="007350AC" w:rsidRPr="00D43B71" w:rsidRDefault="007350AC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b/>
                <w:szCs w:val="22"/>
              </w:rPr>
              <w:t>Kaplan</w:t>
            </w:r>
            <w:r w:rsidR="00936CF6" w:rsidRPr="00A060E9">
              <w:rPr>
                <w:rFonts w:asciiTheme="minorHAnsi" w:hAnsiTheme="minorHAnsi"/>
                <w:b/>
                <w:szCs w:val="22"/>
              </w:rPr>
              <w:t>–</w:t>
            </w:r>
            <w:r w:rsidRPr="00A060E9">
              <w:rPr>
                <w:rFonts w:asciiTheme="minorHAnsi" w:hAnsiTheme="minorHAnsi"/>
                <w:b/>
                <w:szCs w:val="22"/>
              </w:rPr>
              <w:t>Meier time to first exacerbation leading to ED visit/</w:t>
            </w:r>
            <w:proofErr w:type="spellStart"/>
            <w:r w:rsidRPr="00A060E9">
              <w:rPr>
                <w:rFonts w:asciiTheme="minorHAnsi" w:hAnsiTheme="minorHAnsi"/>
                <w:b/>
                <w:szCs w:val="22"/>
              </w:rPr>
              <w:t>hospitali</w:t>
            </w:r>
            <w:r w:rsidR="00D43B71">
              <w:rPr>
                <w:rFonts w:asciiTheme="minorHAnsi" w:hAnsiTheme="minorHAnsi"/>
                <w:b/>
                <w:szCs w:val="22"/>
                <w:lang w:val="en-GB"/>
              </w:rPr>
              <w:t>s</w:t>
            </w:r>
            <w:r w:rsidRPr="00D43B71">
              <w:rPr>
                <w:rFonts w:asciiTheme="minorHAnsi" w:hAnsiTheme="minorHAnsi"/>
                <w:b/>
                <w:szCs w:val="22"/>
                <w:lang w:val="en-GB"/>
              </w:rPr>
              <w:t>ation</w:t>
            </w:r>
            <w:proofErr w:type="spellEnd"/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994AA1A" w14:textId="77777777" w:rsidR="007350AC" w:rsidRPr="007D3DD2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2FDA86BB" w14:textId="09EE2EDE" w:rsidR="007350AC" w:rsidRPr="006F4E28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highlight w:val="yellow"/>
                <w:lang w:val="en-GB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6D6F8F45" w14:textId="1188A62F" w:rsidR="007350AC" w:rsidRPr="001847D9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560F94" w:rsidRPr="00D43B71" w14:paraId="3B9B457E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354100BA" w14:textId="6D2F0326" w:rsidR="00560F94" w:rsidRPr="00A060E9" w:rsidRDefault="00560F94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Median, days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9C5BA76" w14:textId="3A61ADF3" w:rsidR="00560F94" w:rsidRPr="00A060E9" w:rsidRDefault="00FC54B4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Not estimable</w:t>
            </w:r>
          </w:p>
        </w:tc>
        <w:tc>
          <w:tcPr>
            <w:tcW w:w="2292" w:type="dxa"/>
            <w:vAlign w:val="center"/>
          </w:tcPr>
          <w:p w14:paraId="518F0101" w14:textId="505B1553" w:rsidR="00560F94" w:rsidRPr="00426B6F" w:rsidRDefault="00FC54B4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Not estimable</w:t>
            </w:r>
          </w:p>
        </w:tc>
        <w:tc>
          <w:tcPr>
            <w:tcW w:w="2292" w:type="dxa"/>
            <w:vAlign w:val="center"/>
          </w:tcPr>
          <w:p w14:paraId="76266FC8" w14:textId="514DE705" w:rsidR="00560F94" w:rsidRPr="00874779" w:rsidRDefault="00FC54B4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76D6B">
              <w:rPr>
                <w:rFonts w:asciiTheme="minorHAnsi" w:hAnsiTheme="minorHAnsi"/>
                <w:szCs w:val="22"/>
              </w:rPr>
              <w:t>Not estimable</w:t>
            </w:r>
          </w:p>
        </w:tc>
      </w:tr>
      <w:tr w:rsidR="007350AC" w:rsidRPr="00D43B71" w14:paraId="592FE1BC" w14:textId="77777777" w:rsidTr="00867A1E">
        <w:trPr>
          <w:trHeight w:val="227"/>
        </w:trPr>
        <w:tc>
          <w:tcPr>
            <w:tcW w:w="4809" w:type="dxa"/>
            <w:tcBorders>
              <w:bottom w:val="single" w:sz="4" w:space="0" w:color="auto"/>
            </w:tcBorders>
            <w:vAlign w:val="center"/>
          </w:tcPr>
          <w:p w14:paraId="6050514C" w14:textId="77777777" w:rsidR="007350AC" w:rsidRPr="00A060E9" w:rsidRDefault="007350AC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HR (95% CI)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C8E4780" w14:textId="41F446E0" w:rsidR="007350AC" w:rsidRPr="00426B6F" w:rsidRDefault="00F763D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</w:t>
            </w:r>
            <w:r w:rsidR="00DE2822" w:rsidRPr="00A060E9">
              <w:rPr>
                <w:rFonts w:asciiTheme="minorHAnsi" w:hAnsiTheme="minorHAnsi"/>
                <w:szCs w:val="22"/>
              </w:rPr>
              <w:t>81</w:t>
            </w:r>
            <w:r w:rsidRPr="00A060E9">
              <w:rPr>
                <w:rFonts w:asciiTheme="minorHAnsi" w:hAnsiTheme="minorHAnsi"/>
                <w:szCs w:val="22"/>
              </w:rPr>
              <w:t xml:space="preserve"> (0.</w:t>
            </w:r>
            <w:r w:rsidR="00DE2822" w:rsidRPr="00A060E9">
              <w:rPr>
                <w:rFonts w:asciiTheme="minorHAnsi" w:hAnsiTheme="minorHAnsi"/>
                <w:szCs w:val="22"/>
              </w:rPr>
              <w:t>61</w:t>
            </w:r>
            <w:r w:rsidRPr="0054037C">
              <w:rPr>
                <w:rFonts w:asciiTheme="minorHAnsi" w:hAnsiTheme="minorHAnsi"/>
                <w:szCs w:val="22"/>
              </w:rPr>
              <w:t>, 1.</w:t>
            </w:r>
            <w:r w:rsidR="00DE2822" w:rsidRPr="00426B6F">
              <w:rPr>
                <w:rFonts w:asciiTheme="minorHAnsi" w:hAnsiTheme="minorHAnsi"/>
                <w:szCs w:val="22"/>
              </w:rPr>
              <w:t>09</w:t>
            </w:r>
            <w:r w:rsidRPr="00426B6F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92" w:type="dxa"/>
            <w:vAlign w:val="center"/>
          </w:tcPr>
          <w:p w14:paraId="0BD8DAEA" w14:textId="77777777" w:rsidR="007350AC" w:rsidRPr="00874779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776D6B">
              <w:rPr>
                <w:rFonts w:asciiTheme="minorHAnsi" w:hAnsiTheme="minorHAnsi"/>
                <w:szCs w:val="22"/>
              </w:rPr>
              <w:t>0.79 (0.60, 1.03)</w:t>
            </w:r>
          </w:p>
        </w:tc>
        <w:tc>
          <w:tcPr>
            <w:tcW w:w="2292" w:type="dxa"/>
            <w:vAlign w:val="center"/>
          </w:tcPr>
          <w:p w14:paraId="67523E60" w14:textId="425C2101" w:rsidR="007350AC" w:rsidRPr="008960FB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  <w:tr w:rsidR="007350AC" w:rsidRPr="00D43B71" w14:paraId="3A2631DD" w14:textId="77777777" w:rsidTr="00867A1E">
        <w:trPr>
          <w:trHeight w:val="227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3C29D" w14:textId="77777777" w:rsidR="007350AC" w:rsidRPr="00A060E9" w:rsidRDefault="007350AC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p-value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604E2AB" w14:textId="3A8A4DE3" w:rsidR="007350AC" w:rsidRPr="00A060E9" w:rsidRDefault="00F763D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A060E9">
              <w:rPr>
                <w:rFonts w:asciiTheme="minorHAnsi" w:hAnsiTheme="minorHAnsi"/>
                <w:szCs w:val="22"/>
              </w:rPr>
              <w:t>0.1</w:t>
            </w:r>
            <w:r w:rsidR="00DE2822" w:rsidRPr="00A060E9">
              <w:rPr>
                <w:rFonts w:asciiTheme="minorHAnsi" w:hAnsiTheme="minorHAnsi"/>
                <w:szCs w:val="22"/>
              </w:rPr>
              <w:t>7</w:t>
            </w:r>
            <w:r w:rsidRPr="00A060E9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118D6FFE" w14:textId="68CBE8C7" w:rsidR="007350AC" w:rsidRPr="00426B6F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6B6F">
              <w:rPr>
                <w:rFonts w:asciiTheme="minorHAnsi" w:hAnsiTheme="minorHAnsi"/>
                <w:szCs w:val="22"/>
              </w:rPr>
              <w:t>0.083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4A79B51F" w14:textId="5586057D" w:rsidR="007350AC" w:rsidRPr="00776D6B" w:rsidRDefault="007350AC" w:rsidP="00877C92">
            <w:pPr>
              <w:spacing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</w:p>
        </w:tc>
      </w:tr>
    </w:tbl>
    <w:p w14:paraId="75CB4594" w14:textId="7DD4EECD" w:rsidR="00D67700" w:rsidRPr="00862A6E" w:rsidRDefault="00D67700" w:rsidP="009B5413">
      <w:r w:rsidRPr="00862A6E">
        <w:rPr>
          <w:sz w:val="20"/>
        </w:rPr>
        <w:t>CI, confidence interval; ED, emergency department; HR, hazard ratio; RR, rate ratio</w:t>
      </w:r>
      <w:r w:rsidR="00867A1E" w:rsidRPr="00862A6E">
        <w:rPr>
          <w:sz w:val="20"/>
        </w:rPr>
        <w:t>; SC, subcutaneous</w:t>
      </w:r>
      <w:r w:rsidR="00442B2B">
        <w:rPr>
          <w:sz w:val="20"/>
        </w:rPr>
        <w:t>.</w:t>
      </w:r>
      <w:r w:rsidRPr="00862A6E">
        <w:br w:type="page"/>
      </w:r>
    </w:p>
    <w:p w14:paraId="709E0E32" w14:textId="77777777" w:rsidR="00ED0A06" w:rsidRPr="00862A6E" w:rsidRDefault="00ED0A06" w:rsidP="00877C92">
      <w:pPr>
        <w:spacing w:after="0"/>
        <w:rPr>
          <w:b/>
          <w:sz w:val="24"/>
        </w:rPr>
        <w:sectPr w:rsidR="00ED0A06" w:rsidRPr="00862A6E" w:rsidSect="00C1576B">
          <w:pgSz w:w="16840" w:h="11907" w:orient="landscape" w:code="9"/>
          <w:pgMar w:top="1797" w:right="1440" w:bottom="1797" w:left="1440" w:header="720" w:footer="720" w:gutter="0"/>
          <w:cols w:space="720"/>
          <w:docGrid w:linePitch="360"/>
        </w:sectPr>
      </w:pPr>
    </w:p>
    <w:p w14:paraId="123941D1" w14:textId="6160B725" w:rsidR="00D67700" w:rsidRPr="00862A6E" w:rsidRDefault="00D67700" w:rsidP="00877C92">
      <w:pPr>
        <w:pStyle w:val="Heading3"/>
      </w:pPr>
      <w:bookmarkStart w:id="12" w:name="_Toc71131673"/>
      <w:r w:rsidRPr="00862A6E">
        <w:lastRenderedPageBreak/>
        <w:t xml:space="preserve">Table </w:t>
      </w:r>
      <w:r w:rsidR="00AD4D26" w:rsidRPr="00862A6E">
        <w:t>E3</w:t>
      </w:r>
      <w:r w:rsidRPr="00862A6E">
        <w:t xml:space="preserve">. </w:t>
      </w:r>
      <w:r w:rsidRPr="00344565">
        <w:rPr>
          <w:b w:val="0"/>
        </w:rPr>
        <w:t xml:space="preserve">Overview of </w:t>
      </w:r>
      <w:r w:rsidR="00AC40BC" w:rsidRPr="00344565">
        <w:rPr>
          <w:b w:val="0"/>
        </w:rPr>
        <w:t xml:space="preserve">HRQoL </w:t>
      </w:r>
      <w:r w:rsidR="00C94FFA" w:rsidRPr="00344565">
        <w:rPr>
          <w:b w:val="0"/>
        </w:rPr>
        <w:t>endpoints</w:t>
      </w:r>
      <w:r w:rsidRPr="00344565">
        <w:rPr>
          <w:b w:val="0"/>
        </w:rPr>
        <w:t xml:space="preserve"> </w:t>
      </w:r>
      <w:r w:rsidR="005E6480" w:rsidRPr="00344565">
        <w:rPr>
          <w:b w:val="0"/>
        </w:rPr>
        <w:t>at Week 52</w:t>
      </w:r>
      <w:bookmarkEnd w:id="12"/>
    </w:p>
    <w:tbl>
      <w:tblPr>
        <w:tblStyle w:val="TableGrid1"/>
        <w:tblW w:w="11541" w:type="dxa"/>
        <w:tblLook w:val="04A0" w:firstRow="1" w:lastRow="0" w:firstColumn="1" w:lastColumn="0" w:noHBand="0" w:noVBand="1"/>
      </w:tblPr>
      <w:tblGrid>
        <w:gridCol w:w="5030"/>
        <w:gridCol w:w="2170"/>
        <w:gridCol w:w="2170"/>
        <w:gridCol w:w="2171"/>
      </w:tblGrid>
      <w:tr w:rsidR="00ED0A06" w:rsidRPr="00862A6E" w14:paraId="50F82669" w14:textId="77777777" w:rsidTr="00C1576B">
        <w:trPr>
          <w:trHeight w:val="972"/>
        </w:trPr>
        <w:tc>
          <w:tcPr>
            <w:tcW w:w="5030" w:type="dxa"/>
            <w:vAlign w:val="center"/>
          </w:tcPr>
          <w:p w14:paraId="19C2AD50" w14:textId="77777777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 w:val="24"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Endpoint</w:t>
            </w:r>
          </w:p>
        </w:tc>
        <w:tc>
          <w:tcPr>
            <w:tcW w:w="2170" w:type="dxa"/>
          </w:tcPr>
          <w:p w14:paraId="355D2F35" w14:textId="060AA707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Mepolizumab 100</w:t>
            </w:r>
            <w:r w:rsidR="00867A1E" w:rsidRPr="00862A6E">
              <w:rPr>
                <w:rFonts w:asciiTheme="minorHAnsi" w:hAnsiTheme="minorHAnsi"/>
                <w:b/>
                <w:lang w:val="en-GB"/>
              </w:rPr>
              <w:t> </w:t>
            </w:r>
            <w:r w:rsidRPr="00862A6E">
              <w:rPr>
                <w:rFonts w:asciiTheme="minorHAnsi" w:hAnsiTheme="minorHAnsi"/>
                <w:b/>
                <w:lang w:val="en-GB"/>
              </w:rPr>
              <w:t>mg</w:t>
            </w:r>
            <w:r w:rsidR="00867A1E" w:rsidRPr="00862A6E">
              <w:rPr>
                <w:rFonts w:asciiTheme="minorHAnsi" w:hAnsiTheme="minorHAnsi"/>
                <w:b/>
                <w:lang w:val="en-GB"/>
              </w:rPr>
              <w:t xml:space="preserve"> SC</w:t>
            </w:r>
          </w:p>
          <w:p w14:paraId="22F52EE0" w14:textId="52E8E609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(N=456)</w:t>
            </w:r>
          </w:p>
        </w:tc>
        <w:tc>
          <w:tcPr>
            <w:tcW w:w="2170" w:type="dxa"/>
            <w:vAlign w:val="center"/>
          </w:tcPr>
          <w:p w14:paraId="1F7A4A83" w14:textId="15561876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</w:p>
          <w:p w14:paraId="5C7F880A" w14:textId="49CA8586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all</w:t>
            </w:r>
            <w:r w:rsidR="003E48C1" w:rsidRPr="00862A6E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862A6E">
              <w:rPr>
                <w:rFonts w:asciiTheme="minorHAnsi" w:hAnsiTheme="minorHAnsi"/>
                <w:b/>
                <w:lang w:val="en-GB"/>
              </w:rPr>
              <w:t xml:space="preserve">doses </w:t>
            </w:r>
            <w:r w:rsidR="00534B6D">
              <w:rPr>
                <w:rFonts w:asciiTheme="minorHAnsi" w:hAnsiTheme="minorHAnsi"/>
                <w:b/>
                <w:lang w:val="en-GB"/>
              </w:rPr>
              <w:br/>
            </w:r>
            <w:r w:rsidRPr="00862A6E">
              <w:rPr>
                <w:rFonts w:asciiTheme="minorHAnsi" w:hAnsiTheme="minorHAnsi"/>
                <w:b/>
                <w:lang w:val="en-GB"/>
              </w:rPr>
              <w:t>(N=681)</w:t>
            </w:r>
            <w:r w:rsidRPr="00862A6E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14:paraId="2392C765" w14:textId="7971504D" w:rsidR="00ED0A06" w:rsidRPr="00862A6E" w:rsidRDefault="00ED0A06" w:rsidP="00877C92">
            <w:pPr>
              <w:spacing w:after="0"/>
              <w:jc w:val="center"/>
              <w:rPr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Placebo </w:t>
            </w:r>
            <w:r w:rsidR="00534B6D">
              <w:rPr>
                <w:rFonts w:asciiTheme="minorHAnsi" w:hAnsiTheme="minorHAnsi"/>
                <w:b/>
                <w:lang w:val="en-GB"/>
              </w:rPr>
              <w:br/>
            </w:r>
            <w:r w:rsidRPr="00862A6E">
              <w:rPr>
                <w:rFonts w:asciiTheme="minorHAnsi" w:hAnsiTheme="minorHAnsi"/>
                <w:b/>
                <w:lang w:val="en-GB"/>
              </w:rPr>
              <w:t>(N=455)</w:t>
            </w:r>
          </w:p>
        </w:tc>
      </w:tr>
      <w:tr w:rsidR="00ED0A06" w:rsidRPr="00862A6E" w14:paraId="231A93A3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5AE6773D" w14:textId="754A8694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SGRQ total score at Week 52</w:t>
            </w:r>
          </w:p>
        </w:tc>
        <w:tc>
          <w:tcPr>
            <w:tcW w:w="2170" w:type="dxa"/>
          </w:tcPr>
          <w:p w14:paraId="23BE8A03" w14:textId="77777777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0" w:type="dxa"/>
          </w:tcPr>
          <w:p w14:paraId="56794AFB" w14:textId="33141035" w:rsidR="00ED0A06" w:rsidRPr="00862A6E" w:rsidRDefault="00ED0A06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1" w:type="dxa"/>
          </w:tcPr>
          <w:p w14:paraId="063E67A3" w14:textId="77777777" w:rsidR="00ED0A06" w:rsidRPr="00862A6E" w:rsidRDefault="00ED0A06" w:rsidP="00877C92">
            <w:pPr>
              <w:spacing w:after="0"/>
              <w:jc w:val="center"/>
              <w:rPr>
                <w:lang w:val="en-GB"/>
              </w:rPr>
            </w:pPr>
          </w:p>
        </w:tc>
      </w:tr>
      <w:tr w:rsidR="00ED0A06" w:rsidRPr="00862A6E" w14:paraId="71F86184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5BFE4564" w14:textId="3734FEFF" w:rsidR="00ED0A06" w:rsidRPr="00862A6E" w:rsidRDefault="00ED0A06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Change from baseline, LS mean (SE)</w:t>
            </w:r>
          </w:p>
        </w:tc>
        <w:tc>
          <w:tcPr>
            <w:tcW w:w="2170" w:type="dxa"/>
            <w:vAlign w:val="center"/>
          </w:tcPr>
          <w:p w14:paraId="5FB3F48E" w14:textId="3C6379E4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F0540" w:rsidRPr="00862A6E">
              <w:rPr>
                <w:rFonts w:asciiTheme="minorHAnsi" w:hAnsiTheme="minorHAnsi" w:cstheme="minorHAnsi"/>
                <w:lang w:val="en-GB"/>
              </w:rPr>
              <w:t>3.8 (0.7)</w:t>
            </w:r>
          </w:p>
        </w:tc>
        <w:tc>
          <w:tcPr>
            <w:tcW w:w="2170" w:type="dxa"/>
            <w:vAlign w:val="center"/>
          </w:tcPr>
          <w:p w14:paraId="44B8F9C0" w14:textId="37151A8E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 w:cstheme="minorHAnsi"/>
                <w:lang w:val="en-GB"/>
              </w:rPr>
              <w:t>3.7 (0.6)</w:t>
            </w:r>
          </w:p>
        </w:tc>
        <w:tc>
          <w:tcPr>
            <w:tcW w:w="2171" w:type="dxa"/>
            <w:vAlign w:val="center"/>
          </w:tcPr>
          <w:p w14:paraId="07520E39" w14:textId="3FA89D8A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/>
                <w:lang w:val="en-GB"/>
              </w:rPr>
              <w:t>3.1 (0.7)</w:t>
            </w:r>
          </w:p>
        </w:tc>
      </w:tr>
      <w:tr w:rsidR="001C7C45" w:rsidRPr="00862A6E" w14:paraId="5D9FB179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CB1A6CB" w14:textId="4719D00E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Treatment difference (95% CI)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168C4D98" w14:textId="0C7C9DB3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F0540" w:rsidRPr="00862A6E">
              <w:rPr>
                <w:rFonts w:asciiTheme="minorHAnsi" w:hAnsiTheme="minorHAnsi" w:cstheme="minorHAnsi"/>
                <w:lang w:val="en-GB"/>
              </w:rPr>
              <w:t>0.7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F0540" w:rsidRPr="00862A6E">
              <w:rPr>
                <w:rFonts w:asciiTheme="minorHAnsi" w:hAnsiTheme="minorHAnsi" w:cstheme="minorHAnsi"/>
                <w:lang w:val="en-GB"/>
              </w:rPr>
              <w:t>2.7, 1.3)</w:t>
            </w:r>
          </w:p>
        </w:tc>
        <w:tc>
          <w:tcPr>
            <w:tcW w:w="2170" w:type="dxa"/>
          </w:tcPr>
          <w:p w14:paraId="4942E49D" w14:textId="47371880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0.6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2.5, 1.3)</w:t>
            </w:r>
          </w:p>
        </w:tc>
        <w:tc>
          <w:tcPr>
            <w:tcW w:w="2171" w:type="dxa"/>
          </w:tcPr>
          <w:p w14:paraId="7EBE17B0" w14:textId="06953904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1C7C45" w:rsidRPr="00862A6E" w14:paraId="167CF042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F03CFC4" w14:textId="62F43B90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p-value</w:t>
            </w:r>
          </w:p>
        </w:tc>
        <w:tc>
          <w:tcPr>
            <w:tcW w:w="2170" w:type="dxa"/>
          </w:tcPr>
          <w:p w14:paraId="7A41A1A4" w14:textId="0D7A17CD" w:rsidR="001C7C45" w:rsidRPr="00862A6E" w:rsidRDefault="00BF0540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0.486</w:t>
            </w:r>
          </w:p>
        </w:tc>
        <w:tc>
          <w:tcPr>
            <w:tcW w:w="2170" w:type="dxa"/>
          </w:tcPr>
          <w:p w14:paraId="55E551D4" w14:textId="70AF18A2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0.525</w:t>
            </w:r>
          </w:p>
        </w:tc>
        <w:tc>
          <w:tcPr>
            <w:tcW w:w="2171" w:type="dxa"/>
          </w:tcPr>
          <w:p w14:paraId="670DC64A" w14:textId="4064445C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ED0A06" w:rsidRPr="00862A6E" w14:paraId="5A13ACE4" w14:textId="77777777" w:rsidTr="00C1576B">
        <w:trPr>
          <w:trHeight w:val="333"/>
        </w:trPr>
        <w:tc>
          <w:tcPr>
            <w:tcW w:w="5030" w:type="dxa"/>
            <w:vAlign w:val="center"/>
          </w:tcPr>
          <w:p w14:paraId="52685695" w14:textId="310BE87F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SGRQ symptom domain at Week 52</w:t>
            </w:r>
          </w:p>
        </w:tc>
        <w:tc>
          <w:tcPr>
            <w:tcW w:w="2170" w:type="dxa"/>
          </w:tcPr>
          <w:p w14:paraId="183C061E" w14:textId="77777777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07CE73FD" w14:textId="42E2F774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1" w:type="dxa"/>
          </w:tcPr>
          <w:p w14:paraId="16446CEE" w14:textId="77777777" w:rsidR="00ED0A06" w:rsidRPr="00862A6E" w:rsidRDefault="00ED0A06" w:rsidP="00877C92">
            <w:pPr>
              <w:tabs>
                <w:tab w:val="decimal" w:pos="174"/>
              </w:tabs>
              <w:spacing w:after="0"/>
              <w:rPr>
                <w:lang w:val="en-GB"/>
              </w:rPr>
            </w:pPr>
          </w:p>
        </w:tc>
      </w:tr>
      <w:tr w:rsidR="00ED0A06" w:rsidRPr="00862A6E" w14:paraId="503963FE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3FDC9D24" w14:textId="30E32B7A" w:rsidR="00ED0A06" w:rsidRPr="00862A6E" w:rsidRDefault="00ED0A06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Change from baseline, LS mean (SE)</w:t>
            </w:r>
          </w:p>
        </w:tc>
        <w:tc>
          <w:tcPr>
            <w:tcW w:w="2170" w:type="dxa"/>
          </w:tcPr>
          <w:p w14:paraId="521554DC" w14:textId="27B3C549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8.6 (0.9)</w:t>
            </w:r>
          </w:p>
        </w:tc>
        <w:tc>
          <w:tcPr>
            <w:tcW w:w="2170" w:type="dxa"/>
            <w:vAlign w:val="center"/>
          </w:tcPr>
          <w:p w14:paraId="0D8540A7" w14:textId="36A452BE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 w:cstheme="minorHAnsi"/>
                <w:lang w:val="en-GB"/>
              </w:rPr>
              <w:t>8.0 (0.7)</w:t>
            </w:r>
          </w:p>
        </w:tc>
        <w:tc>
          <w:tcPr>
            <w:tcW w:w="2171" w:type="dxa"/>
            <w:vAlign w:val="center"/>
          </w:tcPr>
          <w:p w14:paraId="4C0E0096" w14:textId="590718F7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/>
                <w:lang w:val="en-GB"/>
              </w:rPr>
              <w:t>5.8 (0.9)</w:t>
            </w:r>
          </w:p>
        </w:tc>
      </w:tr>
      <w:tr w:rsidR="001C7C45" w:rsidRPr="00862A6E" w14:paraId="46802F36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44BDD786" w14:textId="46F12CD4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 xml:space="preserve">Treatment difference (95% CI) </w:t>
            </w:r>
          </w:p>
        </w:tc>
        <w:tc>
          <w:tcPr>
            <w:tcW w:w="2170" w:type="dxa"/>
          </w:tcPr>
          <w:p w14:paraId="2971DF28" w14:textId="1C842960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2.9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 xml:space="preserve">5.3, 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0.5)</w:t>
            </w:r>
          </w:p>
        </w:tc>
        <w:tc>
          <w:tcPr>
            <w:tcW w:w="2170" w:type="dxa"/>
          </w:tcPr>
          <w:p w14:paraId="611ACB24" w14:textId="7461CCCD" w:rsidR="001C7C45" w:rsidRPr="00862A6E" w:rsidDel="008328CF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/>
                <w:lang w:val="en-GB"/>
              </w:rPr>
              <w:t>2.3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 xml:space="preserve">4.5, 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0.1)</w:t>
            </w:r>
          </w:p>
        </w:tc>
        <w:tc>
          <w:tcPr>
            <w:tcW w:w="2171" w:type="dxa"/>
          </w:tcPr>
          <w:p w14:paraId="608AC3A3" w14:textId="062C2677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1C7C45" w:rsidRPr="00862A6E" w14:paraId="4DF6CAAC" w14:textId="77777777" w:rsidTr="00592308">
        <w:trPr>
          <w:trHeight w:val="333"/>
        </w:trPr>
        <w:tc>
          <w:tcPr>
            <w:tcW w:w="5030" w:type="dxa"/>
            <w:vAlign w:val="center"/>
          </w:tcPr>
          <w:p w14:paraId="7707E98A" w14:textId="66FAC576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</w:t>
            </w:r>
            <w:r w:rsidR="005A6142" w:rsidRPr="00862A6E">
              <w:rPr>
                <w:szCs w:val="22"/>
                <w:lang w:val="en-GB"/>
              </w:rPr>
              <w:t>−</w:t>
            </w:r>
            <w:r w:rsidRPr="00862A6E">
              <w:rPr>
                <w:szCs w:val="22"/>
                <w:lang w:val="en-GB"/>
              </w:rPr>
              <w:t>value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3FB53371" w14:textId="7AE96F81" w:rsidR="001C7C45" w:rsidRPr="00862A6E" w:rsidDel="008328CF" w:rsidRDefault="00B60906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0.020</w:t>
            </w:r>
          </w:p>
        </w:tc>
        <w:tc>
          <w:tcPr>
            <w:tcW w:w="2170" w:type="dxa"/>
          </w:tcPr>
          <w:p w14:paraId="29B74AB5" w14:textId="42734476" w:rsidR="001C7C45" w:rsidRPr="00862A6E" w:rsidDel="008328CF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0.043</w:t>
            </w:r>
          </w:p>
        </w:tc>
        <w:tc>
          <w:tcPr>
            <w:tcW w:w="2171" w:type="dxa"/>
          </w:tcPr>
          <w:p w14:paraId="15BEA619" w14:textId="5B163B35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ED0A06" w:rsidRPr="00862A6E" w14:paraId="4E729F42" w14:textId="77777777" w:rsidTr="00E3690A">
        <w:trPr>
          <w:trHeight w:val="297"/>
        </w:trPr>
        <w:tc>
          <w:tcPr>
            <w:tcW w:w="5030" w:type="dxa"/>
            <w:vAlign w:val="center"/>
          </w:tcPr>
          <w:p w14:paraId="0FCA0E2A" w14:textId="7EEA4002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SGRQ activity domain at Week 52</w:t>
            </w:r>
          </w:p>
        </w:tc>
        <w:tc>
          <w:tcPr>
            <w:tcW w:w="2170" w:type="dxa"/>
          </w:tcPr>
          <w:p w14:paraId="39381407" w14:textId="77777777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558E2764" w14:textId="25834D45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1" w:type="dxa"/>
          </w:tcPr>
          <w:p w14:paraId="498A01C4" w14:textId="77777777" w:rsidR="00ED0A06" w:rsidRPr="00862A6E" w:rsidRDefault="00ED0A06" w:rsidP="00877C92">
            <w:pPr>
              <w:tabs>
                <w:tab w:val="decimal" w:pos="316"/>
              </w:tabs>
              <w:spacing w:after="0"/>
              <w:rPr>
                <w:lang w:val="en-GB"/>
              </w:rPr>
            </w:pPr>
          </w:p>
        </w:tc>
      </w:tr>
      <w:tr w:rsidR="00ED0A06" w:rsidRPr="00862A6E" w14:paraId="4466B511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1E5485C3" w14:textId="7BA6922C" w:rsidR="00ED0A06" w:rsidRPr="00862A6E" w:rsidRDefault="00ED0A06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Change from baseline, LS mean (SE)</w:t>
            </w:r>
          </w:p>
        </w:tc>
        <w:tc>
          <w:tcPr>
            <w:tcW w:w="2170" w:type="dxa"/>
          </w:tcPr>
          <w:p w14:paraId="3DA4F3F5" w14:textId="3D763CC6" w:rsidR="00ED0A06" w:rsidRPr="00862A6E" w:rsidRDefault="005A6142" w:rsidP="00877C92">
            <w:pPr>
              <w:tabs>
                <w:tab w:val="decimal" w:pos="0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2.3 (0.8)</w:t>
            </w:r>
          </w:p>
        </w:tc>
        <w:tc>
          <w:tcPr>
            <w:tcW w:w="2170" w:type="dxa"/>
            <w:vAlign w:val="center"/>
          </w:tcPr>
          <w:p w14:paraId="2B9C5B10" w14:textId="7C0649E6" w:rsidR="00ED0A06" w:rsidRPr="00862A6E" w:rsidRDefault="005A6142" w:rsidP="00877C92">
            <w:pPr>
              <w:tabs>
                <w:tab w:val="decimal" w:pos="0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 w:cstheme="minorHAnsi"/>
                <w:lang w:val="en-GB"/>
              </w:rPr>
              <w:t>2.8 (0.7)</w:t>
            </w:r>
          </w:p>
        </w:tc>
        <w:tc>
          <w:tcPr>
            <w:tcW w:w="2171" w:type="dxa"/>
            <w:vAlign w:val="center"/>
          </w:tcPr>
          <w:p w14:paraId="285E4AC2" w14:textId="184DF1D2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/>
                <w:lang w:val="en-GB"/>
              </w:rPr>
              <w:t>3.0 (0.8)</w:t>
            </w:r>
          </w:p>
        </w:tc>
      </w:tr>
      <w:tr w:rsidR="001C7C45" w:rsidRPr="00862A6E" w14:paraId="2629D27A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333D16AE" w14:textId="6F4C0B4E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 xml:space="preserve">Treatment difference (95% CI) </w:t>
            </w:r>
          </w:p>
        </w:tc>
        <w:tc>
          <w:tcPr>
            <w:tcW w:w="2170" w:type="dxa"/>
          </w:tcPr>
          <w:p w14:paraId="5195355B" w14:textId="0142C31C" w:rsidR="001C7C45" w:rsidRPr="00862A6E" w:rsidRDefault="00B60906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0.7 (</w:t>
            </w:r>
            <w:r w:rsidR="005A6142"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Pr="00862A6E">
              <w:rPr>
                <w:rFonts w:asciiTheme="minorHAnsi" w:hAnsiTheme="minorHAnsi" w:cstheme="minorHAnsi"/>
                <w:lang w:val="en-GB"/>
              </w:rPr>
              <w:t>1.5, 3.0)</w:t>
            </w:r>
          </w:p>
        </w:tc>
        <w:tc>
          <w:tcPr>
            <w:tcW w:w="2170" w:type="dxa"/>
          </w:tcPr>
          <w:p w14:paraId="004A33DD" w14:textId="7943B706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0.3</w:t>
            </w:r>
            <w:r w:rsidRPr="00862A6E">
              <w:rPr>
                <w:rFonts w:asciiTheme="minorHAnsi" w:hAnsiTheme="minorHAnsi"/>
                <w:lang w:val="en-GB"/>
              </w:rPr>
              <w:t xml:space="preserve"> (</w:t>
            </w:r>
            <w:r w:rsidR="005A6142"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Pr="00862A6E">
              <w:rPr>
                <w:rFonts w:asciiTheme="minorHAnsi" w:hAnsiTheme="minorHAnsi" w:cstheme="minorHAnsi"/>
                <w:lang w:val="en-GB"/>
              </w:rPr>
              <w:t>1.9, 2.4)</w:t>
            </w:r>
          </w:p>
        </w:tc>
        <w:tc>
          <w:tcPr>
            <w:tcW w:w="2171" w:type="dxa"/>
          </w:tcPr>
          <w:p w14:paraId="7EABF6D9" w14:textId="0562C395" w:rsidR="001C7C45" w:rsidRPr="00862A6E" w:rsidRDefault="001C7C45" w:rsidP="00877C92">
            <w:pPr>
              <w:tabs>
                <w:tab w:val="decimal" w:pos="0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1C7C45" w:rsidRPr="00862A6E" w14:paraId="2E3DFBE8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D7C5EAC" w14:textId="38F5DAEF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p-value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263B52AC" w14:textId="36440671" w:rsidR="001C7C45" w:rsidRPr="00862A6E" w:rsidRDefault="00B60906" w:rsidP="00877C92">
            <w:pPr>
              <w:tabs>
                <w:tab w:val="decimal" w:pos="0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0.528</w:t>
            </w:r>
          </w:p>
        </w:tc>
        <w:tc>
          <w:tcPr>
            <w:tcW w:w="2170" w:type="dxa"/>
          </w:tcPr>
          <w:p w14:paraId="4A6ABAA3" w14:textId="00088166" w:rsidR="001C7C45" w:rsidRPr="00862A6E" w:rsidRDefault="001C7C45" w:rsidP="00877C92">
            <w:pPr>
              <w:tabs>
                <w:tab w:val="decimal" w:pos="0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0.815</w:t>
            </w:r>
          </w:p>
        </w:tc>
        <w:tc>
          <w:tcPr>
            <w:tcW w:w="2171" w:type="dxa"/>
          </w:tcPr>
          <w:p w14:paraId="5E7449BF" w14:textId="33226ADF" w:rsidR="001C7C45" w:rsidRPr="00862A6E" w:rsidRDefault="001C7C45" w:rsidP="00877C92">
            <w:pPr>
              <w:tabs>
                <w:tab w:val="decimal" w:pos="0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ED0A06" w:rsidRPr="00862A6E" w14:paraId="467882FC" w14:textId="77777777" w:rsidTr="00E3690A">
        <w:trPr>
          <w:trHeight w:val="273"/>
        </w:trPr>
        <w:tc>
          <w:tcPr>
            <w:tcW w:w="5030" w:type="dxa"/>
            <w:vAlign w:val="center"/>
          </w:tcPr>
          <w:p w14:paraId="747CCE99" w14:textId="15637EEF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SGRQ impact domain at Week 52</w:t>
            </w:r>
          </w:p>
        </w:tc>
        <w:tc>
          <w:tcPr>
            <w:tcW w:w="2170" w:type="dxa"/>
          </w:tcPr>
          <w:p w14:paraId="7008701A" w14:textId="77777777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730EB71E" w14:textId="7A502781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1" w:type="dxa"/>
          </w:tcPr>
          <w:p w14:paraId="1693FDB3" w14:textId="77777777" w:rsidR="00ED0A06" w:rsidRPr="00862A6E" w:rsidRDefault="00ED0A06" w:rsidP="00877C92">
            <w:pPr>
              <w:tabs>
                <w:tab w:val="decimal" w:pos="316"/>
              </w:tabs>
              <w:spacing w:after="0"/>
              <w:rPr>
                <w:lang w:val="en-GB"/>
              </w:rPr>
            </w:pPr>
          </w:p>
        </w:tc>
      </w:tr>
      <w:tr w:rsidR="00ED0A06" w:rsidRPr="00862A6E" w14:paraId="217EF9F5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1845D7EA" w14:textId="250952B2" w:rsidR="00ED0A06" w:rsidRPr="00862A6E" w:rsidRDefault="00ED0A06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Change from baseline, LS mean (SE)</w:t>
            </w:r>
          </w:p>
        </w:tc>
        <w:tc>
          <w:tcPr>
            <w:tcW w:w="2170" w:type="dxa"/>
          </w:tcPr>
          <w:p w14:paraId="342C4C54" w14:textId="35D167AE" w:rsidR="00ED0A06" w:rsidRPr="00862A6E" w:rsidRDefault="005A6142" w:rsidP="00877C92">
            <w:pPr>
              <w:tabs>
                <w:tab w:val="decimal" w:pos="33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3.3</w:t>
            </w:r>
            <w:r w:rsidR="001065B6" w:rsidRPr="00862A6E">
              <w:rPr>
                <w:rFonts w:asciiTheme="minorHAnsi" w:hAnsiTheme="minorHAnsi" w:cstheme="minorHAnsi"/>
                <w:lang w:val="en-GB"/>
              </w:rPr>
              <w:t xml:space="preserve"> (0.8)</w:t>
            </w:r>
          </w:p>
        </w:tc>
        <w:tc>
          <w:tcPr>
            <w:tcW w:w="2170" w:type="dxa"/>
            <w:vAlign w:val="center"/>
          </w:tcPr>
          <w:p w14:paraId="4A78E1BB" w14:textId="3D833F06" w:rsidR="00ED0A06" w:rsidRPr="00862A6E" w:rsidRDefault="005A6142" w:rsidP="00877C92">
            <w:pPr>
              <w:tabs>
                <w:tab w:val="decimal" w:pos="3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 w:cstheme="minorHAnsi"/>
                <w:lang w:val="en-GB"/>
              </w:rPr>
              <w:t>2.9 (0.7)</w:t>
            </w:r>
          </w:p>
        </w:tc>
        <w:tc>
          <w:tcPr>
            <w:tcW w:w="2171" w:type="dxa"/>
            <w:vAlign w:val="center"/>
          </w:tcPr>
          <w:p w14:paraId="1A78A5D7" w14:textId="6F15A796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−</w:t>
            </w:r>
            <w:r w:rsidR="00ED0A06" w:rsidRPr="00862A6E">
              <w:rPr>
                <w:rFonts w:asciiTheme="minorHAnsi" w:hAnsiTheme="minorHAnsi"/>
                <w:lang w:val="en-GB"/>
              </w:rPr>
              <w:t>2.4 (0.9)</w:t>
            </w:r>
          </w:p>
        </w:tc>
      </w:tr>
      <w:tr w:rsidR="001C7C45" w:rsidRPr="00862A6E" w14:paraId="7F101FFC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1F47DF1B" w14:textId="744D392E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Treatment difference (95% CI)</w:t>
            </w:r>
          </w:p>
        </w:tc>
        <w:tc>
          <w:tcPr>
            <w:tcW w:w="2170" w:type="dxa"/>
          </w:tcPr>
          <w:p w14:paraId="16778C48" w14:textId="07AE7835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1.0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60906" w:rsidRPr="00862A6E">
              <w:rPr>
                <w:rFonts w:asciiTheme="minorHAnsi" w:hAnsiTheme="minorHAnsi" w:cstheme="minorHAnsi"/>
                <w:lang w:val="en-GB"/>
              </w:rPr>
              <w:t>3.3, 1.3)</w:t>
            </w:r>
          </w:p>
        </w:tc>
        <w:tc>
          <w:tcPr>
            <w:tcW w:w="2170" w:type="dxa"/>
          </w:tcPr>
          <w:p w14:paraId="037BD754" w14:textId="634F242D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0.6</w:t>
            </w:r>
            <w:r w:rsidR="001C7C45" w:rsidRPr="00862A6E">
              <w:rPr>
                <w:rFonts w:asciiTheme="minorHAnsi" w:hAnsiTheme="minorHAnsi"/>
                <w:lang w:val="en-GB"/>
              </w:rPr>
              <w:t xml:space="preserve">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2.7, 1.6)</w:t>
            </w:r>
          </w:p>
        </w:tc>
        <w:tc>
          <w:tcPr>
            <w:tcW w:w="2171" w:type="dxa"/>
          </w:tcPr>
          <w:p w14:paraId="71A5C1FE" w14:textId="0399BB56" w:rsidR="001C7C45" w:rsidRPr="00862A6E" w:rsidRDefault="001C7C45" w:rsidP="00877C92">
            <w:pPr>
              <w:tabs>
                <w:tab w:val="decimal" w:pos="33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1C7C45" w:rsidRPr="00862A6E" w14:paraId="0390D0FA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8A80A59" w14:textId="6E2BCE20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lastRenderedPageBreak/>
              <w:t>p</w:t>
            </w:r>
            <w:r w:rsidR="005A6142" w:rsidRPr="00862A6E">
              <w:rPr>
                <w:szCs w:val="22"/>
                <w:lang w:val="en-GB"/>
              </w:rPr>
              <w:t>−</w:t>
            </w:r>
            <w:r w:rsidRPr="00862A6E">
              <w:rPr>
                <w:szCs w:val="22"/>
                <w:lang w:val="en-GB"/>
              </w:rPr>
              <w:t>value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48B3D630" w14:textId="43E502EB" w:rsidR="001C7C45" w:rsidRPr="00862A6E" w:rsidRDefault="00B60906" w:rsidP="00877C92">
            <w:pPr>
              <w:tabs>
                <w:tab w:val="decimal" w:pos="3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0.413</w:t>
            </w:r>
          </w:p>
        </w:tc>
        <w:tc>
          <w:tcPr>
            <w:tcW w:w="2170" w:type="dxa"/>
          </w:tcPr>
          <w:p w14:paraId="647AE78E" w14:textId="625DD678" w:rsidR="001C7C45" w:rsidRPr="00862A6E" w:rsidRDefault="001C7C45" w:rsidP="00877C92">
            <w:pPr>
              <w:tabs>
                <w:tab w:val="decimal" w:pos="33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0.597</w:t>
            </w:r>
          </w:p>
        </w:tc>
        <w:tc>
          <w:tcPr>
            <w:tcW w:w="2171" w:type="dxa"/>
          </w:tcPr>
          <w:p w14:paraId="4534543F" w14:textId="008409DC" w:rsidR="001C7C45" w:rsidRPr="00862A6E" w:rsidRDefault="001C7C45" w:rsidP="00877C92">
            <w:pPr>
              <w:tabs>
                <w:tab w:val="decimal" w:pos="33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ED0A06" w:rsidRPr="00862A6E" w14:paraId="1A16A557" w14:textId="77777777" w:rsidTr="00C1576B">
        <w:trPr>
          <w:trHeight w:val="293"/>
        </w:trPr>
        <w:tc>
          <w:tcPr>
            <w:tcW w:w="5030" w:type="dxa"/>
            <w:vAlign w:val="center"/>
          </w:tcPr>
          <w:p w14:paraId="3AA3C665" w14:textId="6A0CBFE0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SGRQ responders</w:t>
            </w:r>
            <w:r w:rsidR="00442B2B" w:rsidRPr="00A02EF6">
              <w:rPr>
                <w:rFonts w:asciiTheme="minorHAnsi" w:hAnsiTheme="minorHAnsi"/>
                <w:b/>
                <w:szCs w:val="22"/>
                <w:vertAlign w:val="superscript"/>
              </w:rPr>
              <w:t>a</w:t>
            </w: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 xml:space="preserve"> at Week 52</w:t>
            </w:r>
          </w:p>
        </w:tc>
        <w:tc>
          <w:tcPr>
            <w:tcW w:w="2170" w:type="dxa"/>
          </w:tcPr>
          <w:p w14:paraId="139461C3" w14:textId="77777777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0" w:type="dxa"/>
            <w:vAlign w:val="center"/>
          </w:tcPr>
          <w:p w14:paraId="37FEDD0B" w14:textId="6E24C487" w:rsidR="00ED0A06" w:rsidRPr="00862A6E" w:rsidRDefault="00ED0A06" w:rsidP="00877C92">
            <w:pPr>
              <w:tabs>
                <w:tab w:val="decimal" w:pos="883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171" w:type="dxa"/>
          </w:tcPr>
          <w:p w14:paraId="4772CC5B" w14:textId="77777777" w:rsidR="00ED0A06" w:rsidRPr="00862A6E" w:rsidRDefault="00ED0A06" w:rsidP="00877C92">
            <w:pPr>
              <w:tabs>
                <w:tab w:val="decimal" w:pos="316"/>
              </w:tabs>
              <w:spacing w:after="0"/>
              <w:rPr>
                <w:lang w:val="en-GB"/>
              </w:rPr>
            </w:pPr>
          </w:p>
        </w:tc>
      </w:tr>
      <w:tr w:rsidR="00ED0A06" w:rsidRPr="00862A6E" w14:paraId="705A3398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71D1ABC1" w14:textId="266F008A" w:rsidR="00ED0A06" w:rsidRPr="00862A6E" w:rsidRDefault="00ED0A06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Number of responders (%)</w:t>
            </w:r>
          </w:p>
        </w:tc>
        <w:tc>
          <w:tcPr>
            <w:tcW w:w="2170" w:type="dxa"/>
          </w:tcPr>
          <w:p w14:paraId="7D02D3E3" w14:textId="574EF416" w:rsidR="00ED0A06" w:rsidRPr="00862A6E" w:rsidRDefault="00BF0540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187 (42)</w:t>
            </w:r>
          </w:p>
        </w:tc>
        <w:tc>
          <w:tcPr>
            <w:tcW w:w="2170" w:type="dxa"/>
            <w:vAlign w:val="center"/>
          </w:tcPr>
          <w:p w14:paraId="13B71150" w14:textId="69F342E9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272 (41)</w:t>
            </w:r>
          </w:p>
        </w:tc>
        <w:tc>
          <w:tcPr>
            <w:tcW w:w="2171" w:type="dxa"/>
            <w:vAlign w:val="center"/>
          </w:tcPr>
          <w:p w14:paraId="711FE9D3" w14:textId="345ADB68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168 (38)</w:t>
            </w:r>
          </w:p>
        </w:tc>
      </w:tr>
      <w:tr w:rsidR="001C7C45" w:rsidRPr="00862A6E" w14:paraId="72BB4CB6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4F7A3672" w14:textId="752DC4D6" w:rsidR="001C7C45" w:rsidRPr="00862A6E" w:rsidRDefault="001C7C45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O</w:t>
            </w:r>
            <w:r w:rsidR="00B14DFE">
              <w:rPr>
                <w:szCs w:val="22"/>
                <w:lang w:val="en-GB"/>
              </w:rPr>
              <w:t>R</w:t>
            </w:r>
            <w:r w:rsidRPr="00862A6E">
              <w:rPr>
                <w:szCs w:val="22"/>
                <w:lang w:val="en-GB"/>
              </w:rPr>
              <w:t>, mepolizumab/placebo, (95% CI)</w:t>
            </w:r>
          </w:p>
        </w:tc>
        <w:tc>
          <w:tcPr>
            <w:tcW w:w="2170" w:type="dxa"/>
          </w:tcPr>
          <w:p w14:paraId="1EDA5BFE" w14:textId="696B185B" w:rsidR="001C7C45" w:rsidRPr="00862A6E" w:rsidRDefault="00BF0540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1.23 (0.94, 1.61)</w:t>
            </w:r>
          </w:p>
        </w:tc>
        <w:tc>
          <w:tcPr>
            <w:tcW w:w="2170" w:type="dxa"/>
          </w:tcPr>
          <w:p w14:paraId="3095CC6E" w14:textId="594546CE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cs="Calibri"/>
                <w:lang w:val="en-GB"/>
              </w:rPr>
              <w:t>1.19</w:t>
            </w:r>
            <w:r w:rsidRPr="00862A6E">
              <w:rPr>
                <w:lang w:val="en-GB"/>
              </w:rPr>
              <w:t xml:space="preserve"> (</w:t>
            </w:r>
            <w:r w:rsidRPr="00862A6E">
              <w:rPr>
                <w:rFonts w:cs="Calibri"/>
                <w:lang w:val="en-GB"/>
              </w:rPr>
              <w:t>0.92</w:t>
            </w:r>
            <w:r w:rsidRPr="00862A6E">
              <w:rPr>
                <w:lang w:val="en-GB"/>
              </w:rPr>
              <w:t xml:space="preserve">, </w:t>
            </w:r>
            <w:r w:rsidRPr="00862A6E">
              <w:rPr>
                <w:rFonts w:cs="Calibri"/>
                <w:lang w:val="en-GB"/>
              </w:rPr>
              <w:t>1.53</w:t>
            </w:r>
            <w:r w:rsidRPr="00862A6E">
              <w:rPr>
                <w:lang w:val="en-GB"/>
              </w:rPr>
              <w:t>)</w:t>
            </w:r>
          </w:p>
        </w:tc>
        <w:tc>
          <w:tcPr>
            <w:tcW w:w="2171" w:type="dxa"/>
          </w:tcPr>
          <w:p w14:paraId="4F545E87" w14:textId="5CEFE562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="Calibri"/>
                <w:lang w:val="en-GB"/>
              </w:rPr>
            </w:pPr>
          </w:p>
        </w:tc>
      </w:tr>
      <w:tr w:rsidR="001C7C45" w:rsidRPr="00862A6E" w14:paraId="46A88907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167AE2FF" w14:textId="7A3FDAE2" w:rsidR="001C7C45" w:rsidRPr="00862A6E" w:rsidRDefault="001C7C45" w:rsidP="00877C92">
            <w:pPr>
              <w:spacing w:after="0"/>
              <w:ind w:left="174"/>
              <w:rPr>
                <w:rFonts w:asciiTheme="minorHAnsi" w:hAnsiTheme="minorHAnsi"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p-value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5B888643" w14:textId="1E3C76A5" w:rsidR="001C7C45" w:rsidRPr="00862A6E" w:rsidRDefault="00BF0540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0.138</w:t>
            </w:r>
          </w:p>
        </w:tc>
        <w:tc>
          <w:tcPr>
            <w:tcW w:w="2170" w:type="dxa"/>
          </w:tcPr>
          <w:p w14:paraId="3F2EC0DE" w14:textId="35C12308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lang w:val="en-GB"/>
              </w:rPr>
              <w:t>0.177</w:t>
            </w:r>
          </w:p>
        </w:tc>
        <w:tc>
          <w:tcPr>
            <w:tcW w:w="2171" w:type="dxa"/>
          </w:tcPr>
          <w:p w14:paraId="0B0E8247" w14:textId="37C9437C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rFonts w:cstheme="minorHAnsi"/>
                <w:lang w:val="en-GB"/>
              </w:rPr>
            </w:pPr>
          </w:p>
        </w:tc>
      </w:tr>
      <w:tr w:rsidR="00ED0A06" w:rsidRPr="00862A6E" w14:paraId="55DE3C13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148B5E53" w14:textId="3C91A6DD" w:rsidR="00ED0A06" w:rsidRPr="00862A6E" w:rsidRDefault="00ED0A06" w:rsidP="00877C92">
            <w:pPr>
              <w:spacing w:after="0"/>
              <w:rPr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CAT score</w:t>
            </w:r>
            <w:r w:rsidRPr="00862A6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862A6E">
              <w:rPr>
                <w:rFonts w:asciiTheme="minorHAnsi" w:hAnsiTheme="minorHAnsi"/>
                <w:b/>
                <w:lang w:val="en-GB"/>
              </w:rPr>
              <w:t>at Week 52</w:t>
            </w:r>
          </w:p>
        </w:tc>
        <w:tc>
          <w:tcPr>
            <w:tcW w:w="2170" w:type="dxa"/>
          </w:tcPr>
          <w:p w14:paraId="7DD423ED" w14:textId="77777777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  <w:tc>
          <w:tcPr>
            <w:tcW w:w="2170" w:type="dxa"/>
          </w:tcPr>
          <w:p w14:paraId="48D95F4F" w14:textId="1F93A2AA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  <w:tc>
          <w:tcPr>
            <w:tcW w:w="2171" w:type="dxa"/>
          </w:tcPr>
          <w:p w14:paraId="41AE46C8" w14:textId="7CAE6158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  <w:tr w:rsidR="00ED0A06" w:rsidRPr="00862A6E" w14:paraId="793B8318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7FFE3A1D" w14:textId="72964EEC" w:rsidR="00ED0A06" w:rsidRPr="00862A6E" w:rsidRDefault="00ED0A06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szCs w:val="22"/>
                <w:lang w:val="en-GB"/>
              </w:rPr>
              <w:t>Change from baseline, LS mean (SE)</w:t>
            </w:r>
          </w:p>
        </w:tc>
        <w:tc>
          <w:tcPr>
            <w:tcW w:w="2170" w:type="dxa"/>
          </w:tcPr>
          <w:p w14:paraId="37C1F32F" w14:textId="218FA487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−</w:t>
            </w:r>
            <w:r w:rsidR="00BF682E" w:rsidRPr="00862A6E">
              <w:rPr>
                <w:lang w:val="en-GB"/>
              </w:rPr>
              <w:t>1.2 (0.3)</w:t>
            </w:r>
          </w:p>
        </w:tc>
        <w:tc>
          <w:tcPr>
            <w:tcW w:w="2170" w:type="dxa"/>
          </w:tcPr>
          <w:p w14:paraId="1F5E98BC" w14:textId="1EA78F1C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−</w:t>
            </w:r>
            <w:r w:rsidR="00ED0A06" w:rsidRPr="00862A6E">
              <w:rPr>
                <w:lang w:val="en-GB"/>
              </w:rPr>
              <w:t>1.0 (0.3)</w:t>
            </w:r>
          </w:p>
        </w:tc>
        <w:tc>
          <w:tcPr>
            <w:tcW w:w="2171" w:type="dxa"/>
          </w:tcPr>
          <w:p w14:paraId="57086C9C" w14:textId="1D29E444" w:rsidR="00ED0A06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−</w:t>
            </w:r>
            <w:r w:rsidR="00ED0A06" w:rsidRPr="00862A6E">
              <w:rPr>
                <w:lang w:val="en-GB"/>
              </w:rPr>
              <w:t>0.3 (0.3)</w:t>
            </w:r>
          </w:p>
        </w:tc>
      </w:tr>
      <w:tr w:rsidR="001C7C45" w:rsidRPr="00862A6E" w14:paraId="0C75D2DD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500460B" w14:textId="0B5EAAFC" w:rsidR="001C7C45" w:rsidRPr="00862A6E" w:rsidRDefault="001C7C45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Treatment difference (95% CI)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27BFFAE6" w14:textId="471E5243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F682E" w:rsidRPr="00862A6E">
              <w:rPr>
                <w:rFonts w:asciiTheme="minorHAnsi" w:hAnsiTheme="minorHAnsi" w:cstheme="minorHAnsi"/>
                <w:lang w:val="en-GB"/>
              </w:rPr>
              <w:t>0.9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BF682E" w:rsidRPr="00862A6E">
              <w:rPr>
                <w:rFonts w:asciiTheme="minorHAnsi" w:hAnsiTheme="minorHAnsi" w:cstheme="minorHAnsi"/>
                <w:lang w:val="en-GB"/>
              </w:rPr>
              <w:t>1.8, 0.0)</w:t>
            </w:r>
          </w:p>
        </w:tc>
        <w:tc>
          <w:tcPr>
            <w:tcW w:w="2170" w:type="dxa"/>
          </w:tcPr>
          <w:p w14:paraId="6E79077B" w14:textId="067825AA" w:rsidR="001C7C45" w:rsidRPr="00862A6E" w:rsidRDefault="005A6142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0.8</w:t>
            </w:r>
            <w:r w:rsidR="001C7C45" w:rsidRPr="00862A6E">
              <w:rPr>
                <w:rFonts w:asciiTheme="minorHAnsi" w:hAnsiTheme="minorHAnsi"/>
                <w:lang w:val="en-GB"/>
              </w:rPr>
              <w:t xml:space="preserve"> (</w:t>
            </w:r>
            <w:r w:rsidRPr="00862A6E">
              <w:rPr>
                <w:rFonts w:asciiTheme="minorHAnsi" w:hAnsiTheme="minorHAnsi" w:cstheme="minorHAnsi"/>
                <w:lang w:val="en-GB"/>
              </w:rPr>
              <w:t>−</w:t>
            </w:r>
            <w:r w:rsidR="008B3DC8" w:rsidRPr="00862A6E">
              <w:rPr>
                <w:rFonts w:asciiTheme="minorHAnsi" w:hAnsiTheme="minorHAnsi" w:cstheme="minorHAnsi"/>
                <w:lang w:val="en-GB"/>
              </w:rPr>
              <w:t>1.6, 0.0</w:t>
            </w:r>
            <w:r w:rsidR="001C7C45" w:rsidRPr="00862A6E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2171" w:type="dxa"/>
          </w:tcPr>
          <w:p w14:paraId="168BCE4B" w14:textId="69C860E3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  <w:tr w:rsidR="001C7C45" w:rsidRPr="00862A6E" w14:paraId="3FC9211E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24806610" w14:textId="3AA9001A" w:rsidR="001C7C45" w:rsidRPr="00862A6E" w:rsidRDefault="001C7C45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p-value</w:t>
            </w:r>
          </w:p>
        </w:tc>
        <w:tc>
          <w:tcPr>
            <w:tcW w:w="2170" w:type="dxa"/>
          </w:tcPr>
          <w:p w14:paraId="7840CFA1" w14:textId="45F5AD51" w:rsidR="001C7C45" w:rsidRPr="00862A6E" w:rsidRDefault="00BF682E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0.039</w:t>
            </w:r>
          </w:p>
        </w:tc>
        <w:tc>
          <w:tcPr>
            <w:tcW w:w="2170" w:type="dxa"/>
          </w:tcPr>
          <w:p w14:paraId="354880A6" w14:textId="4739CEB7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0.062</w:t>
            </w:r>
          </w:p>
        </w:tc>
        <w:tc>
          <w:tcPr>
            <w:tcW w:w="2171" w:type="dxa"/>
          </w:tcPr>
          <w:p w14:paraId="6CD84482" w14:textId="668C73EF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  <w:tr w:rsidR="00ED0A06" w:rsidRPr="00862A6E" w14:paraId="4FE9BAB6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0BE34206" w14:textId="0629D997" w:rsidR="00ED0A06" w:rsidRPr="00862A6E" w:rsidRDefault="00ED0A06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CAT responders</w:t>
            </w:r>
            <w:r w:rsidR="00442B2B" w:rsidRPr="00A02EF6">
              <w:rPr>
                <w:rFonts w:asciiTheme="minorHAnsi" w:hAnsiTheme="minorHAnsi"/>
                <w:b/>
                <w:szCs w:val="22"/>
                <w:vertAlign w:val="superscript"/>
              </w:rPr>
              <w:t>b</w:t>
            </w: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 xml:space="preserve"> at Week 52</w:t>
            </w:r>
          </w:p>
        </w:tc>
        <w:tc>
          <w:tcPr>
            <w:tcW w:w="2170" w:type="dxa"/>
          </w:tcPr>
          <w:p w14:paraId="2C6A7DE2" w14:textId="77777777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  <w:tc>
          <w:tcPr>
            <w:tcW w:w="2170" w:type="dxa"/>
          </w:tcPr>
          <w:p w14:paraId="7E8B6F89" w14:textId="696A41C8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  <w:tc>
          <w:tcPr>
            <w:tcW w:w="2171" w:type="dxa"/>
          </w:tcPr>
          <w:p w14:paraId="28689A07" w14:textId="37FCF68E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  <w:tr w:rsidR="00ED0A06" w:rsidRPr="00862A6E" w14:paraId="0A2DC0DC" w14:textId="77777777" w:rsidTr="00C1576B">
        <w:trPr>
          <w:trHeight w:val="319"/>
        </w:trPr>
        <w:tc>
          <w:tcPr>
            <w:tcW w:w="5030" w:type="dxa"/>
            <w:vAlign w:val="center"/>
          </w:tcPr>
          <w:p w14:paraId="6D84F537" w14:textId="14E71324" w:rsidR="00ED0A06" w:rsidRPr="00862A6E" w:rsidRDefault="00ED0A06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Number of responders (%)</w:t>
            </w:r>
          </w:p>
        </w:tc>
        <w:tc>
          <w:tcPr>
            <w:tcW w:w="2170" w:type="dxa"/>
          </w:tcPr>
          <w:p w14:paraId="29474599" w14:textId="1F5195B9" w:rsidR="00ED0A06" w:rsidRPr="00862A6E" w:rsidRDefault="00CA6D6D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172 (39)</w:t>
            </w:r>
          </w:p>
        </w:tc>
        <w:tc>
          <w:tcPr>
            <w:tcW w:w="2170" w:type="dxa"/>
          </w:tcPr>
          <w:p w14:paraId="668C85FC" w14:textId="0A14A35A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</w:t>
            </w:r>
            <w:r w:rsidR="00BF682E" w:rsidRPr="00862A6E">
              <w:rPr>
                <w:lang w:val="en-GB"/>
              </w:rPr>
              <w:t>6</w:t>
            </w:r>
            <w:r w:rsidRPr="00862A6E">
              <w:rPr>
                <w:lang w:val="en-GB"/>
              </w:rPr>
              <w:t>3 (40)</w:t>
            </w:r>
          </w:p>
        </w:tc>
        <w:tc>
          <w:tcPr>
            <w:tcW w:w="2171" w:type="dxa"/>
          </w:tcPr>
          <w:p w14:paraId="20C03E96" w14:textId="221E95D9" w:rsidR="00ED0A06" w:rsidRPr="00862A6E" w:rsidRDefault="00ED0A06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147 (33)</w:t>
            </w:r>
          </w:p>
        </w:tc>
      </w:tr>
      <w:tr w:rsidR="001C7C45" w:rsidRPr="00862A6E" w14:paraId="491AA582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6A596251" w14:textId="77E54E55" w:rsidR="001C7C45" w:rsidRPr="00862A6E" w:rsidRDefault="001C7C45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O</w:t>
            </w:r>
            <w:r w:rsidR="00AD711D">
              <w:rPr>
                <w:szCs w:val="22"/>
                <w:lang w:val="en-GB"/>
              </w:rPr>
              <w:t>R</w:t>
            </w:r>
            <w:r w:rsidRPr="00862A6E">
              <w:rPr>
                <w:szCs w:val="22"/>
                <w:lang w:val="en-GB"/>
              </w:rPr>
              <w:t>, mepolizumab/placebo, (95% CI)</w:t>
            </w:r>
          </w:p>
        </w:tc>
        <w:tc>
          <w:tcPr>
            <w:tcW w:w="2170" w:type="dxa"/>
          </w:tcPr>
          <w:p w14:paraId="4616F53B" w14:textId="41634926" w:rsidR="001C7C45" w:rsidRPr="00862A6E" w:rsidRDefault="00CA6D6D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1.39 (1.04, 1.85)</w:t>
            </w:r>
          </w:p>
        </w:tc>
        <w:tc>
          <w:tcPr>
            <w:tcW w:w="2170" w:type="dxa"/>
          </w:tcPr>
          <w:p w14:paraId="465D05C2" w14:textId="77777777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asciiTheme="minorHAnsi" w:hAnsiTheme="minorHAnsi" w:cstheme="minorHAnsi"/>
                <w:lang w:val="en-GB"/>
              </w:rPr>
              <w:t>1.41</w:t>
            </w:r>
            <w:r w:rsidRPr="00862A6E">
              <w:rPr>
                <w:rFonts w:asciiTheme="minorHAnsi" w:hAnsiTheme="minorHAnsi"/>
                <w:lang w:val="en-GB"/>
              </w:rPr>
              <w:t xml:space="preserve"> (</w:t>
            </w:r>
            <w:r w:rsidRPr="00862A6E">
              <w:rPr>
                <w:rFonts w:asciiTheme="minorHAnsi" w:hAnsiTheme="minorHAnsi" w:cstheme="minorHAnsi"/>
                <w:lang w:val="en-GB"/>
              </w:rPr>
              <w:t>1.08, 1.83)</w:t>
            </w:r>
          </w:p>
        </w:tc>
        <w:tc>
          <w:tcPr>
            <w:tcW w:w="2171" w:type="dxa"/>
          </w:tcPr>
          <w:p w14:paraId="021DB7A3" w14:textId="29971CDB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  <w:tr w:rsidR="001C7C45" w:rsidRPr="00862A6E" w14:paraId="59803E9A" w14:textId="77777777" w:rsidTr="00592308">
        <w:trPr>
          <w:trHeight w:val="319"/>
        </w:trPr>
        <w:tc>
          <w:tcPr>
            <w:tcW w:w="5030" w:type="dxa"/>
            <w:vAlign w:val="center"/>
          </w:tcPr>
          <w:p w14:paraId="5FB710EA" w14:textId="4EB14828" w:rsidR="001C7C45" w:rsidRPr="00862A6E" w:rsidRDefault="001C7C45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p-value</w:t>
            </w:r>
            <w:r w:rsidRPr="00862A6E" w:rsidDel="008328CF">
              <w:rPr>
                <w:rFonts w:asciiTheme="minorHAnsi" w:hAnsiTheme="minorHAnsi"/>
                <w:szCs w:val="22"/>
                <w:lang w:val="en-GB"/>
              </w:rPr>
              <w:t xml:space="preserve"> </w:t>
            </w:r>
          </w:p>
        </w:tc>
        <w:tc>
          <w:tcPr>
            <w:tcW w:w="2170" w:type="dxa"/>
          </w:tcPr>
          <w:p w14:paraId="6D5A394D" w14:textId="096FEF2B" w:rsidR="001C7C45" w:rsidRPr="00862A6E" w:rsidRDefault="00CA6D6D" w:rsidP="00877C92">
            <w:pPr>
              <w:tabs>
                <w:tab w:val="decimal" w:pos="316"/>
              </w:tabs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0.024</w:t>
            </w:r>
          </w:p>
        </w:tc>
        <w:tc>
          <w:tcPr>
            <w:tcW w:w="2170" w:type="dxa"/>
          </w:tcPr>
          <w:p w14:paraId="03D63A17" w14:textId="253ACF75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0.012</w:t>
            </w:r>
          </w:p>
        </w:tc>
        <w:tc>
          <w:tcPr>
            <w:tcW w:w="2171" w:type="dxa"/>
          </w:tcPr>
          <w:p w14:paraId="0D10D321" w14:textId="0EAC5219" w:rsidR="001C7C45" w:rsidRPr="00862A6E" w:rsidRDefault="001C7C45" w:rsidP="00877C92">
            <w:pPr>
              <w:tabs>
                <w:tab w:val="decimal" w:pos="316"/>
              </w:tabs>
              <w:spacing w:after="0"/>
              <w:jc w:val="center"/>
              <w:rPr>
                <w:lang w:val="en-GB"/>
              </w:rPr>
            </w:pPr>
          </w:p>
        </w:tc>
      </w:tr>
    </w:tbl>
    <w:p w14:paraId="380E5E40" w14:textId="562D0DEF" w:rsidR="00D67700" w:rsidRPr="00862A6E" w:rsidRDefault="00442B2B" w:rsidP="00877C92">
      <w:pPr>
        <w:pStyle w:val="BodyText"/>
        <w:spacing w:after="0"/>
        <w:rPr>
          <w:rFonts w:asciiTheme="minorHAnsi" w:hAnsiTheme="minorHAnsi" w:cs="Arial"/>
          <w:sz w:val="20"/>
        </w:rPr>
      </w:pPr>
      <w:proofErr w:type="spellStart"/>
      <w:r w:rsidRPr="00A02EF6">
        <w:rPr>
          <w:rFonts w:asciiTheme="minorHAnsi" w:hAnsiTheme="minorHAnsi" w:cs="Arial"/>
          <w:sz w:val="20"/>
          <w:vertAlign w:val="superscript"/>
        </w:rPr>
        <w:t>a</w:t>
      </w:r>
      <w:r w:rsidR="00D67700" w:rsidRPr="00862A6E">
        <w:rPr>
          <w:rFonts w:asciiTheme="minorHAnsi" w:hAnsiTheme="minorHAnsi" w:cs="Arial"/>
          <w:sz w:val="20"/>
        </w:rPr>
        <w:t>SGRQ</w:t>
      </w:r>
      <w:proofErr w:type="spellEnd"/>
      <w:r w:rsidR="00D67700" w:rsidRPr="00862A6E">
        <w:rPr>
          <w:rFonts w:asciiTheme="minorHAnsi" w:hAnsiTheme="minorHAnsi" w:cs="Arial"/>
          <w:sz w:val="20"/>
        </w:rPr>
        <w:t xml:space="preserve"> responders are defined by </w:t>
      </w:r>
      <w:r w:rsidR="00D67700" w:rsidRPr="00862A6E">
        <w:rPr>
          <w:rFonts w:asciiTheme="minorHAnsi" w:hAnsiTheme="minorHAnsi" w:cstheme="minorHAnsi"/>
          <w:sz w:val="20"/>
        </w:rPr>
        <w:t>≥</w:t>
      </w:r>
      <w:r w:rsidR="008E309E" w:rsidRPr="00862A6E">
        <w:rPr>
          <w:rFonts w:asciiTheme="minorHAnsi" w:hAnsiTheme="minorHAnsi" w:cs="Arial"/>
          <w:sz w:val="20"/>
        </w:rPr>
        <w:t>4-point</w:t>
      </w:r>
      <w:r w:rsidR="00D67700" w:rsidRPr="00862A6E">
        <w:rPr>
          <w:rFonts w:asciiTheme="minorHAnsi" w:hAnsiTheme="minorHAnsi" w:cs="Arial"/>
          <w:sz w:val="20"/>
        </w:rPr>
        <w:t xml:space="preserve"> reduction in SGRQ total score</w:t>
      </w:r>
      <w:r w:rsidR="005E53E6" w:rsidRPr="00862A6E">
        <w:rPr>
          <w:rFonts w:asciiTheme="minorHAnsi" w:hAnsiTheme="minorHAnsi" w:cs="Arial"/>
          <w:sz w:val="20"/>
        </w:rPr>
        <w:t>;</w:t>
      </w:r>
      <w:r w:rsidR="003A1931" w:rsidRPr="00862A6E">
        <w:rPr>
          <w:szCs w:val="22"/>
        </w:rPr>
        <w:t xml:space="preserve"> </w:t>
      </w:r>
      <w:proofErr w:type="spellStart"/>
      <w:r w:rsidRPr="00A02EF6">
        <w:rPr>
          <w:szCs w:val="22"/>
          <w:vertAlign w:val="superscript"/>
        </w:rPr>
        <w:t>b</w:t>
      </w:r>
      <w:r w:rsidR="005E53E6" w:rsidRPr="00862A6E">
        <w:rPr>
          <w:rFonts w:asciiTheme="minorHAnsi" w:hAnsiTheme="minorHAnsi" w:cs="Arial"/>
          <w:sz w:val="20"/>
        </w:rPr>
        <w:t>CAT</w:t>
      </w:r>
      <w:proofErr w:type="spellEnd"/>
      <w:r w:rsidR="005E53E6" w:rsidRPr="00862A6E">
        <w:rPr>
          <w:rFonts w:asciiTheme="minorHAnsi" w:hAnsiTheme="minorHAnsi" w:cs="Arial"/>
          <w:sz w:val="20"/>
        </w:rPr>
        <w:t xml:space="preserve"> responders are defined by </w:t>
      </w:r>
      <w:r w:rsidR="005E53E6" w:rsidRPr="00862A6E">
        <w:rPr>
          <w:rFonts w:asciiTheme="minorHAnsi" w:hAnsiTheme="minorHAnsi" w:cstheme="minorHAnsi"/>
          <w:sz w:val="20"/>
        </w:rPr>
        <w:t>≥</w:t>
      </w:r>
      <w:r w:rsidR="008E309E" w:rsidRPr="00862A6E">
        <w:rPr>
          <w:rFonts w:asciiTheme="minorHAnsi" w:hAnsiTheme="minorHAnsi" w:cs="Arial"/>
          <w:sz w:val="20"/>
        </w:rPr>
        <w:t>2-point</w:t>
      </w:r>
      <w:r w:rsidR="008042B3" w:rsidRPr="00862A6E">
        <w:rPr>
          <w:rFonts w:asciiTheme="minorHAnsi" w:hAnsiTheme="minorHAnsi" w:cs="Arial"/>
          <w:sz w:val="20"/>
        </w:rPr>
        <w:t xml:space="preserve"> reduction in CAT score</w:t>
      </w:r>
      <w:r w:rsidR="003A1931" w:rsidRPr="00862A6E">
        <w:rPr>
          <w:rFonts w:asciiTheme="minorHAnsi" w:hAnsiTheme="minorHAnsi" w:cs="Arial"/>
          <w:sz w:val="20"/>
        </w:rPr>
        <w:t>.</w:t>
      </w:r>
    </w:p>
    <w:p w14:paraId="0ADA4BC8" w14:textId="6CDA30C5" w:rsidR="00FC3F9A" w:rsidRPr="00862A6E" w:rsidRDefault="00D67700" w:rsidP="00877C92">
      <w:pPr>
        <w:rPr>
          <w:b/>
          <w:sz w:val="24"/>
        </w:rPr>
        <w:sectPr w:rsidR="00FC3F9A" w:rsidRPr="00862A6E" w:rsidSect="00FC3F9A">
          <w:pgSz w:w="16840" w:h="11907" w:orient="landscape" w:code="9"/>
          <w:pgMar w:top="1797" w:right="1440" w:bottom="1797" w:left="1440" w:header="720" w:footer="720" w:gutter="0"/>
          <w:cols w:space="720"/>
          <w:docGrid w:linePitch="360"/>
        </w:sectPr>
      </w:pPr>
      <w:r w:rsidRPr="00862A6E">
        <w:rPr>
          <w:sz w:val="20"/>
        </w:rPr>
        <w:t xml:space="preserve">CI, confidence interval; </w:t>
      </w:r>
      <w:r w:rsidR="00886361" w:rsidRPr="00862A6E">
        <w:rPr>
          <w:sz w:val="20"/>
        </w:rPr>
        <w:t xml:space="preserve">CAT, COPD </w:t>
      </w:r>
      <w:r w:rsidR="00AD711D">
        <w:rPr>
          <w:sz w:val="20"/>
        </w:rPr>
        <w:t>A</w:t>
      </w:r>
      <w:r w:rsidR="00886361" w:rsidRPr="00862A6E">
        <w:rPr>
          <w:sz w:val="20"/>
        </w:rPr>
        <w:t xml:space="preserve">ssessment </w:t>
      </w:r>
      <w:r w:rsidR="00AD711D">
        <w:rPr>
          <w:sz w:val="20"/>
        </w:rPr>
        <w:t>T</w:t>
      </w:r>
      <w:r w:rsidR="00886361" w:rsidRPr="00862A6E">
        <w:rPr>
          <w:sz w:val="20"/>
        </w:rPr>
        <w:t xml:space="preserve">est; </w:t>
      </w:r>
      <w:r w:rsidR="00331DC4" w:rsidRPr="00862A6E">
        <w:rPr>
          <w:sz w:val="20"/>
        </w:rPr>
        <w:t xml:space="preserve">HRQoL, health-related quality of life; LS, least squares; </w:t>
      </w:r>
      <w:r w:rsidRPr="00862A6E">
        <w:rPr>
          <w:sz w:val="20"/>
        </w:rPr>
        <w:t xml:space="preserve">OR, odds ratio; </w:t>
      </w:r>
      <w:r w:rsidR="00867A1E" w:rsidRPr="00862A6E">
        <w:rPr>
          <w:sz w:val="20"/>
        </w:rPr>
        <w:t xml:space="preserve">SC, subcutaneous; </w:t>
      </w:r>
      <w:r w:rsidR="00331DC4" w:rsidRPr="00862A6E">
        <w:rPr>
          <w:sz w:val="20"/>
        </w:rPr>
        <w:t xml:space="preserve">SE, standard error; </w:t>
      </w:r>
      <w:r w:rsidR="00AD711D">
        <w:rPr>
          <w:sz w:val="20"/>
        </w:rPr>
        <w:br/>
      </w:r>
      <w:r w:rsidRPr="00862A6E">
        <w:rPr>
          <w:sz w:val="20"/>
        </w:rPr>
        <w:t>SGRQ, St George’s Respiratory Questionnaire</w:t>
      </w:r>
      <w:r w:rsidR="00442B2B">
        <w:rPr>
          <w:sz w:val="20"/>
        </w:rPr>
        <w:t>.</w:t>
      </w:r>
    </w:p>
    <w:p w14:paraId="638489F7" w14:textId="50049256" w:rsidR="00D67700" w:rsidRPr="00344565" w:rsidRDefault="00D67700" w:rsidP="00877C92">
      <w:pPr>
        <w:pStyle w:val="Heading3"/>
      </w:pPr>
      <w:bookmarkStart w:id="13" w:name="_Toc71131674"/>
      <w:r w:rsidRPr="00862A6E">
        <w:lastRenderedPageBreak/>
        <w:t xml:space="preserve">Table </w:t>
      </w:r>
      <w:r w:rsidR="00AD4D26" w:rsidRPr="00862A6E">
        <w:t>E4</w:t>
      </w:r>
      <w:r w:rsidRPr="00862A6E">
        <w:t>.</w:t>
      </w:r>
      <w:r w:rsidR="00D36384" w:rsidRPr="00862A6E">
        <w:t xml:space="preserve"> </w:t>
      </w:r>
      <w:r w:rsidR="00A55D51" w:rsidRPr="00344565">
        <w:rPr>
          <w:b w:val="0"/>
        </w:rPr>
        <w:t>Patient</w:t>
      </w:r>
      <w:r w:rsidRPr="00344565">
        <w:rPr>
          <w:b w:val="0"/>
        </w:rPr>
        <w:t xml:space="preserve">- and </w:t>
      </w:r>
      <w:r w:rsidR="00A55D51" w:rsidRPr="00344565">
        <w:rPr>
          <w:b w:val="0"/>
        </w:rPr>
        <w:t>clinician</w:t>
      </w:r>
      <w:r w:rsidRPr="00344565">
        <w:rPr>
          <w:b w:val="0"/>
        </w:rPr>
        <w:t>-</w:t>
      </w:r>
      <w:r w:rsidR="00A55D51" w:rsidRPr="00344565">
        <w:rPr>
          <w:b w:val="0"/>
        </w:rPr>
        <w:t xml:space="preserve">rated </w:t>
      </w:r>
      <w:r w:rsidRPr="00344565">
        <w:rPr>
          <w:b w:val="0"/>
        </w:rPr>
        <w:t xml:space="preserve">responses </w:t>
      </w:r>
      <w:r w:rsidR="00C94FFA" w:rsidRPr="00344565">
        <w:rPr>
          <w:b w:val="0"/>
        </w:rPr>
        <w:t>to therapy</w:t>
      </w:r>
      <w:r w:rsidRPr="00344565">
        <w:rPr>
          <w:b w:val="0"/>
        </w:rPr>
        <w:t xml:space="preserve"> </w:t>
      </w:r>
      <w:r w:rsidR="003A7E00" w:rsidRPr="00344565">
        <w:rPr>
          <w:b w:val="0"/>
        </w:rPr>
        <w:t>at Week 52</w:t>
      </w:r>
      <w:bookmarkEnd w:id="13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1"/>
      </w:tblGrid>
      <w:tr w:rsidR="003534B9" w:rsidRPr="00862A6E" w14:paraId="7797079A" w14:textId="77777777" w:rsidTr="00A02EF6">
        <w:trPr>
          <w:trHeight w:val="664"/>
        </w:trPr>
        <w:tc>
          <w:tcPr>
            <w:tcW w:w="3823" w:type="dxa"/>
            <w:vAlign w:val="center"/>
          </w:tcPr>
          <w:p w14:paraId="6EADA843" w14:textId="77777777" w:rsidR="003534B9" w:rsidRPr="00862A6E" w:rsidRDefault="003534B9" w:rsidP="00877C92">
            <w:pPr>
              <w:spacing w:after="0"/>
              <w:ind w:left="720"/>
              <w:rPr>
                <w:rFonts w:asciiTheme="minorHAnsi" w:hAnsiTheme="minorHAnsi"/>
                <w:b/>
                <w:sz w:val="24"/>
                <w:lang w:val="en-GB"/>
              </w:rPr>
            </w:pPr>
            <w:bookmarkStart w:id="14" w:name="_Hlk499040919"/>
            <w:r w:rsidRPr="00862A6E">
              <w:rPr>
                <w:rFonts w:asciiTheme="minorHAnsi" w:hAnsiTheme="minorHAnsi"/>
                <w:b/>
                <w:lang w:val="en-GB"/>
              </w:rPr>
              <w:t>Endpoint</w:t>
            </w:r>
          </w:p>
        </w:tc>
        <w:tc>
          <w:tcPr>
            <w:tcW w:w="1984" w:type="dxa"/>
            <w:vAlign w:val="center"/>
          </w:tcPr>
          <w:p w14:paraId="53A291B5" w14:textId="360AB9EF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="00867A1E" w:rsidRPr="00862A6E">
              <w:rPr>
                <w:rFonts w:asciiTheme="minorHAnsi" w:hAnsiTheme="minorHAnsi"/>
                <w:b/>
                <w:lang w:val="en-GB"/>
              </w:rPr>
              <w:br/>
            </w:r>
            <w:r w:rsidRPr="00862A6E">
              <w:rPr>
                <w:rFonts w:asciiTheme="minorHAnsi" w:hAnsiTheme="minorHAnsi"/>
                <w:b/>
                <w:lang w:val="en-GB"/>
              </w:rPr>
              <w:t>100 mg</w:t>
            </w:r>
            <w:r w:rsidR="00867A1E" w:rsidRPr="00862A6E">
              <w:rPr>
                <w:rFonts w:asciiTheme="minorHAnsi" w:hAnsiTheme="minorHAnsi"/>
                <w:b/>
                <w:lang w:val="en-GB"/>
              </w:rPr>
              <w:t xml:space="preserve"> SC</w:t>
            </w:r>
          </w:p>
          <w:p w14:paraId="358A7C66" w14:textId="1EBCC05F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(N=456)</w:t>
            </w:r>
          </w:p>
        </w:tc>
        <w:tc>
          <w:tcPr>
            <w:tcW w:w="1843" w:type="dxa"/>
            <w:vAlign w:val="center"/>
          </w:tcPr>
          <w:p w14:paraId="0F0A6C76" w14:textId="258FC4A9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Mepolizumab</w:t>
            </w:r>
          </w:p>
          <w:p w14:paraId="171D02E3" w14:textId="75BF4F77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all</w:t>
            </w:r>
            <w:r w:rsidR="003E48C1" w:rsidRPr="00862A6E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862A6E">
              <w:rPr>
                <w:rFonts w:asciiTheme="minorHAnsi" w:hAnsiTheme="minorHAnsi"/>
                <w:b/>
                <w:lang w:val="en-GB"/>
              </w:rPr>
              <w:t xml:space="preserve">doses </w:t>
            </w:r>
            <w:r w:rsidR="00B14DFE">
              <w:rPr>
                <w:rFonts w:asciiTheme="minorHAnsi" w:hAnsiTheme="minorHAnsi"/>
                <w:b/>
                <w:lang w:val="en-GB"/>
              </w:rPr>
              <w:br/>
            </w:r>
            <w:r w:rsidRPr="00862A6E">
              <w:rPr>
                <w:rFonts w:asciiTheme="minorHAnsi" w:hAnsiTheme="minorHAnsi"/>
                <w:b/>
                <w:lang w:val="en-GB"/>
              </w:rPr>
              <w:t>(N=681)</w:t>
            </w:r>
          </w:p>
        </w:tc>
        <w:tc>
          <w:tcPr>
            <w:tcW w:w="1701" w:type="dxa"/>
            <w:vAlign w:val="center"/>
          </w:tcPr>
          <w:p w14:paraId="2CB52E71" w14:textId="177860A3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Placebo</w:t>
            </w:r>
          </w:p>
          <w:p w14:paraId="4F046B59" w14:textId="3DE35E01" w:rsidR="003534B9" w:rsidRPr="00862A6E" w:rsidRDefault="003534B9" w:rsidP="00877C92">
            <w:pPr>
              <w:spacing w:after="0"/>
              <w:jc w:val="center"/>
              <w:rPr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(N=455)</w:t>
            </w:r>
          </w:p>
        </w:tc>
      </w:tr>
      <w:tr w:rsidR="006921F2" w:rsidRPr="00862A6E" w14:paraId="682E6CF0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25AE1312" w14:textId="11DB6D2F" w:rsidR="006921F2" w:rsidRPr="00862A6E" w:rsidRDefault="006921F2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Patient-rated response at Week 52</w:t>
            </w:r>
          </w:p>
        </w:tc>
        <w:tc>
          <w:tcPr>
            <w:tcW w:w="1984" w:type="dxa"/>
          </w:tcPr>
          <w:p w14:paraId="221E5EDA" w14:textId="77777777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2298559" w14:textId="77777777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14:paraId="0DED6AFF" w14:textId="77777777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</w:p>
        </w:tc>
      </w:tr>
      <w:tr w:rsidR="006921F2" w:rsidRPr="00862A6E" w14:paraId="4FB87E2E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58161BC9" w14:textId="29F85514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Significantly improved</w:t>
            </w:r>
          </w:p>
        </w:tc>
        <w:tc>
          <w:tcPr>
            <w:tcW w:w="1984" w:type="dxa"/>
          </w:tcPr>
          <w:p w14:paraId="6334DDBC" w14:textId="36E4B22A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38 (9)</w:t>
            </w:r>
          </w:p>
        </w:tc>
        <w:tc>
          <w:tcPr>
            <w:tcW w:w="1843" w:type="dxa"/>
          </w:tcPr>
          <w:p w14:paraId="7E2B6ED4" w14:textId="7E93BD2F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cs="Calibri"/>
                <w:lang w:val="en-GB"/>
              </w:rPr>
              <w:t>50 (9)</w:t>
            </w:r>
          </w:p>
        </w:tc>
        <w:tc>
          <w:tcPr>
            <w:tcW w:w="1701" w:type="dxa"/>
          </w:tcPr>
          <w:p w14:paraId="6347ACAE" w14:textId="04CDC2AB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37 (10)</w:t>
            </w:r>
          </w:p>
        </w:tc>
      </w:tr>
      <w:tr w:rsidR="006921F2" w:rsidRPr="00862A6E" w14:paraId="7AFCDF8B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73CD84EC" w14:textId="64B1C0B5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Moderately improved</w:t>
            </w:r>
          </w:p>
        </w:tc>
        <w:tc>
          <w:tcPr>
            <w:tcW w:w="1984" w:type="dxa"/>
          </w:tcPr>
          <w:p w14:paraId="2E714640" w14:textId="123ACE80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80 (20)</w:t>
            </w:r>
          </w:p>
        </w:tc>
        <w:tc>
          <w:tcPr>
            <w:tcW w:w="1843" w:type="dxa"/>
          </w:tcPr>
          <w:p w14:paraId="4AA0CA1C" w14:textId="7510C9CE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120 (20)</w:t>
            </w:r>
          </w:p>
        </w:tc>
        <w:tc>
          <w:tcPr>
            <w:tcW w:w="1701" w:type="dxa"/>
          </w:tcPr>
          <w:p w14:paraId="15766B3E" w14:textId="201AE4B7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52 (14)</w:t>
            </w:r>
          </w:p>
        </w:tc>
      </w:tr>
      <w:tr w:rsidR="006921F2" w:rsidRPr="00862A6E" w14:paraId="3F5570D3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5218D646" w14:textId="42C50424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Mildly improved</w:t>
            </w:r>
          </w:p>
        </w:tc>
        <w:tc>
          <w:tcPr>
            <w:tcW w:w="1984" w:type="dxa"/>
          </w:tcPr>
          <w:p w14:paraId="1DE12229" w14:textId="1B3CB3BE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108 (27)</w:t>
            </w:r>
          </w:p>
        </w:tc>
        <w:tc>
          <w:tcPr>
            <w:tcW w:w="1843" w:type="dxa"/>
          </w:tcPr>
          <w:p w14:paraId="60E8337E" w14:textId="02C851A0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143 (24)</w:t>
            </w:r>
          </w:p>
        </w:tc>
        <w:tc>
          <w:tcPr>
            <w:tcW w:w="1701" w:type="dxa"/>
          </w:tcPr>
          <w:p w14:paraId="470C563E" w14:textId="59F0132E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92 (25)</w:t>
            </w:r>
          </w:p>
        </w:tc>
      </w:tr>
      <w:tr w:rsidR="006921F2" w:rsidRPr="00862A6E" w14:paraId="40F5A1EB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4BD6227F" w14:textId="6A1CC46C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No change</w:t>
            </w:r>
          </w:p>
        </w:tc>
        <w:tc>
          <w:tcPr>
            <w:tcW w:w="1984" w:type="dxa"/>
          </w:tcPr>
          <w:p w14:paraId="70F645CA" w14:textId="6CA8459D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133 (33)</w:t>
            </w:r>
          </w:p>
        </w:tc>
        <w:tc>
          <w:tcPr>
            <w:tcW w:w="1843" w:type="dxa"/>
          </w:tcPr>
          <w:p w14:paraId="32E0468D" w14:textId="0E8384D6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217 (37)</w:t>
            </w:r>
          </w:p>
        </w:tc>
        <w:tc>
          <w:tcPr>
            <w:tcW w:w="1701" w:type="dxa"/>
          </w:tcPr>
          <w:p w14:paraId="60FF65EA" w14:textId="668BAF53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136 (38)</w:t>
            </w:r>
          </w:p>
        </w:tc>
      </w:tr>
      <w:tr w:rsidR="006921F2" w:rsidRPr="00862A6E" w14:paraId="4E09C452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2A517B08" w14:textId="17D1FC17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Mildly worse</w:t>
            </w:r>
          </w:p>
        </w:tc>
        <w:tc>
          <w:tcPr>
            <w:tcW w:w="1984" w:type="dxa"/>
          </w:tcPr>
          <w:p w14:paraId="12E9A066" w14:textId="6DC0B846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34 (8)</w:t>
            </w:r>
          </w:p>
        </w:tc>
        <w:tc>
          <w:tcPr>
            <w:tcW w:w="1843" w:type="dxa"/>
          </w:tcPr>
          <w:p w14:paraId="27BB2F44" w14:textId="156A3EEF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45 (8)</w:t>
            </w:r>
          </w:p>
        </w:tc>
        <w:tc>
          <w:tcPr>
            <w:tcW w:w="1701" w:type="dxa"/>
          </w:tcPr>
          <w:p w14:paraId="5310FEBF" w14:textId="27FD00B6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31 (9)</w:t>
            </w:r>
          </w:p>
        </w:tc>
      </w:tr>
      <w:tr w:rsidR="006921F2" w:rsidRPr="00862A6E" w14:paraId="33665B57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67BD5CF2" w14:textId="30110E33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Moderately worse</w:t>
            </w:r>
          </w:p>
        </w:tc>
        <w:tc>
          <w:tcPr>
            <w:tcW w:w="1984" w:type="dxa"/>
          </w:tcPr>
          <w:p w14:paraId="66A3A3FA" w14:textId="195A8A54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6 (1)</w:t>
            </w:r>
          </w:p>
        </w:tc>
        <w:tc>
          <w:tcPr>
            <w:tcW w:w="1843" w:type="dxa"/>
          </w:tcPr>
          <w:p w14:paraId="2ED69586" w14:textId="41797D26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8 (1)</w:t>
            </w:r>
          </w:p>
        </w:tc>
        <w:tc>
          <w:tcPr>
            <w:tcW w:w="1701" w:type="dxa"/>
          </w:tcPr>
          <w:p w14:paraId="7932F823" w14:textId="6CC30354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13 (4)</w:t>
            </w:r>
          </w:p>
        </w:tc>
      </w:tr>
      <w:tr w:rsidR="006921F2" w:rsidRPr="00862A6E" w14:paraId="7308EE8F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78CADF8F" w14:textId="10639645" w:rsidR="006921F2" w:rsidRPr="00862A6E" w:rsidRDefault="006921F2" w:rsidP="00877C92">
            <w:pPr>
              <w:spacing w:after="0"/>
              <w:ind w:left="176" w:right="113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Significantly worse</w:t>
            </w:r>
          </w:p>
        </w:tc>
        <w:tc>
          <w:tcPr>
            <w:tcW w:w="1984" w:type="dxa"/>
          </w:tcPr>
          <w:p w14:paraId="19EF71AE" w14:textId="57888625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2 (&lt;1)</w:t>
            </w:r>
          </w:p>
        </w:tc>
        <w:tc>
          <w:tcPr>
            <w:tcW w:w="1843" w:type="dxa"/>
          </w:tcPr>
          <w:p w14:paraId="11E8D616" w14:textId="2B8F124F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5 (&lt;1)</w:t>
            </w:r>
          </w:p>
        </w:tc>
        <w:tc>
          <w:tcPr>
            <w:tcW w:w="1701" w:type="dxa"/>
          </w:tcPr>
          <w:p w14:paraId="2C69D479" w14:textId="2ABE2483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 (&lt;1)</w:t>
            </w:r>
          </w:p>
        </w:tc>
      </w:tr>
      <w:tr w:rsidR="006921F2" w:rsidRPr="00862A6E" w14:paraId="15527863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38B4E487" w14:textId="2A6F09CD" w:rsidR="006921F2" w:rsidRPr="007D3DD2" w:rsidRDefault="006921F2" w:rsidP="00877C92">
            <w:pPr>
              <w:spacing w:after="0"/>
              <w:rPr>
                <w:rFonts w:asciiTheme="minorHAnsi" w:hAnsiTheme="minorHAnsi"/>
                <w:b/>
                <w:i/>
                <w:szCs w:val="22"/>
                <w:lang w:val="en-GB"/>
              </w:rPr>
            </w:pPr>
            <w:r w:rsidRPr="007D3DD2">
              <w:rPr>
                <w:i/>
                <w:szCs w:val="22"/>
                <w:lang w:val="en-GB"/>
              </w:rPr>
              <w:t xml:space="preserve">OR </w:t>
            </w:r>
            <w:r w:rsidRPr="007D3DD2">
              <w:rPr>
                <w:rFonts w:asciiTheme="minorHAnsi" w:hAnsiTheme="minorHAnsi"/>
                <w:i/>
                <w:szCs w:val="22"/>
                <w:lang w:val="en-GB"/>
              </w:rPr>
              <w:t xml:space="preserve">(mepolizumab vs placebo), </w:t>
            </w:r>
            <w:r w:rsidRPr="007D3DD2">
              <w:rPr>
                <w:i/>
                <w:szCs w:val="22"/>
                <w:lang w:val="en-GB"/>
              </w:rPr>
              <w:t xml:space="preserve">(95% CI) </w:t>
            </w:r>
          </w:p>
        </w:tc>
        <w:tc>
          <w:tcPr>
            <w:tcW w:w="1984" w:type="dxa"/>
          </w:tcPr>
          <w:p w14:paraId="0EAFDD32" w14:textId="1080C960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1.26 (0.97, 1.63)</w:t>
            </w:r>
          </w:p>
        </w:tc>
        <w:tc>
          <w:tcPr>
            <w:tcW w:w="1843" w:type="dxa"/>
          </w:tcPr>
          <w:p w14:paraId="0BC58BF4" w14:textId="37BA14AF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cs="Calibri"/>
                <w:lang w:val="en-GB"/>
              </w:rPr>
              <w:t>1.20</w:t>
            </w:r>
            <w:r w:rsidRPr="00862A6E">
              <w:rPr>
                <w:lang w:val="en-GB"/>
              </w:rPr>
              <w:t xml:space="preserve"> (</w:t>
            </w:r>
            <w:r w:rsidRPr="00862A6E">
              <w:rPr>
                <w:rFonts w:cs="Calibri"/>
                <w:lang w:val="en-GB"/>
              </w:rPr>
              <w:t>0.94, 1.52)</w:t>
            </w:r>
          </w:p>
        </w:tc>
        <w:tc>
          <w:tcPr>
            <w:tcW w:w="1701" w:type="dxa"/>
          </w:tcPr>
          <w:p w14:paraId="3496B960" w14:textId="78B848E0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-</w:t>
            </w:r>
          </w:p>
        </w:tc>
      </w:tr>
      <w:tr w:rsidR="006921F2" w:rsidRPr="00862A6E" w14:paraId="1320E219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17E11FA5" w14:textId="0659EEA4" w:rsidR="006921F2" w:rsidRPr="007D3DD2" w:rsidRDefault="00DC2FEA" w:rsidP="00877C92">
            <w:pPr>
              <w:spacing w:after="0"/>
              <w:ind w:left="174"/>
              <w:rPr>
                <w:rFonts w:asciiTheme="minorHAnsi" w:hAnsiTheme="minorHAnsi"/>
                <w:b/>
                <w:i/>
                <w:szCs w:val="22"/>
                <w:lang w:val="en-GB"/>
              </w:rPr>
            </w:pPr>
            <w:r w:rsidRPr="007D3DD2">
              <w:rPr>
                <w:i/>
                <w:szCs w:val="22"/>
                <w:lang w:val="en-GB"/>
              </w:rPr>
              <w:t>p-</w:t>
            </w:r>
            <w:r w:rsidR="006921F2" w:rsidRPr="007D3DD2">
              <w:rPr>
                <w:i/>
                <w:szCs w:val="22"/>
                <w:lang w:val="en-GB"/>
              </w:rPr>
              <w:t>value</w:t>
            </w:r>
          </w:p>
        </w:tc>
        <w:tc>
          <w:tcPr>
            <w:tcW w:w="1984" w:type="dxa"/>
          </w:tcPr>
          <w:p w14:paraId="3287C0D4" w14:textId="6FD4324F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0.077</w:t>
            </w:r>
          </w:p>
        </w:tc>
        <w:tc>
          <w:tcPr>
            <w:tcW w:w="1843" w:type="dxa"/>
          </w:tcPr>
          <w:p w14:paraId="1CFD4E39" w14:textId="3A9AF956" w:rsidR="006921F2" w:rsidRPr="00862A6E" w:rsidRDefault="006921F2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0.141</w:t>
            </w:r>
          </w:p>
        </w:tc>
        <w:tc>
          <w:tcPr>
            <w:tcW w:w="1701" w:type="dxa"/>
          </w:tcPr>
          <w:p w14:paraId="3CAEA5F1" w14:textId="665C1CCD" w:rsidR="006921F2" w:rsidRPr="00862A6E" w:rsidRDefault="006921F2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-</w:t>
            </w:r>
          </w:p>
        </w:tc>
      </w:tr>
      <w:tr w:rsidR="003534B9" w:rsidRPr="00862A6E" w14:paraId="7616B72F" w14:textId="77777777" w:rsidTr="00A02EF6">
        <w:trPr>
          <w:trHeight w:val="229"/>
        </w:trPr>
        <w:tc>
          <w:tcPr>
            <w:tcW w:w="3823" w:type="dxa"/>
            <w:vAlign w:val="center"/>
          </w:tcPr>
          <w:p w14:paraId="780B89B7" w14:textId="6A6CCA6B" w:rsidR="003534B9" w:rsidRPr="00862A6E" w:rsidRDefault="003534B9" w:rsidP="00877C92">
            <w:pPr>
              <w:spacing w:after="0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862A6E">
              <w:rPr>
                <w:rFonts w:asciiTheme="minorHAnsi" w:hAnsiTheme="minorHAnsi"/>
                <w:b/>
                <w:szCs w:val="22"/>
                <w:lang w:val="en-GB"/>
              </w:rPr>
              <w:t>Clinician-rated response</w:t>
            </w:r>
            <w:r w:rsidR="00185665" w:rsidRPr="00862A6E">
              <w:rPr>
                <w:rFonts w:asciiTheme="minorHAnsi" w:hAnsiTheme="minorHAnsi"/>
                <w:b/>
                <w:szCs w:val="22"/>
                <w:lang w:val="en-GB"/>
              </w:rPr>
              <w:t xml:space="preserve"> at Week 52</w:t>
            </w:r>
          </w:p>
        </w:tc>
        <w:tc>
          <w:tcPr>
            <w:tcW w:w="1984" w:type="dxa"/>
          </w:tcPr>
          <w:p w14:paraId="6911C305" w14:textId="77777777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DAF2B89" w14:textId="1CD31678" w:rsidR="003534B9" w:rsidRPr="00862A6E" w:rsidRDefault="003534B9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14:paraId="742622EC" w14:textId="77777777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</w:p>
        </w:tc>
      </w:tr>
      <w:tr w:rsidR="003534B9" w:rsidRPr="00862A6E" w14:paraId="290F0D7C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7958BABA" w14:textId="5DCA1EFC" w:rsidR="003534B9" w:rsidRPr="00862A6E" w:rsidRDefault="003534B9" w:rsidP="00877C92">
            <w:pPr>
              <w:spacing w:after="0"/>
              <w:ind w:left="176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Significantly improved</w:t>
            </w:r>
          </w:p>
        </w:tc>
        <w:tc>
          <w:tcPr>
            <w:tcW w:w="1984" w:type="dxa"/>
          </w:tcPr>
          <w:p w14:paraId="1DCDE72C" w14:textId="0475023A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28 (7)</w:t>
            </w:r>
          </w:p>
        </w:tc>
        <w:tc>
          <w:tcPr>
            <w:tcW w:w="1843" w:type="dxa"/>
          </w:tcPr>
          <w:p w14:paraId="5C006ABA" w14:textId="47AB9DB4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41 (7)</w:t>
            </w:r>
          </w:p>
        </w:tc>
        <w:tc>
          <w:tcPr>
            <w:tcW w:w="1701" w:type="dxa"/>
          </w:tcPr>
          <w:p w14:paraId="170B56D6" w14:textId="47960561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21 (6)</w:t>
            </w:r>
          </w:p>
        </w:tc>
      </w:tr>
      <w:tr w:rsidR="003534B9" w:rsidRPr="00862A6E" w14:paraId="4DCD4C76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2EF5D4AB" w14:textId="2E137FDE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Moderately improved</w:t>
            </w:r>
          </w:p>
        </w:tc>
        <w:tc>
          <w:tcPr>
            <w:tcW w:w="1984" w:type="dxa"/>
          </w:tcPr>
          <w:p w14:paraId="133B6A3D" w14:textId="40B891F5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78 (19)</w:t>
            </w:r>
          </w:p>
        </w:tc>
        <w:tc>
          <w:tcPr>
            <w:tcW w:w="1843" w:type="dxa"/>
          </w:tcPr>
          <w:p w14:paraId="27EC6190" w14:textId="7F2A4238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110 (18)</w:t>
            </w:r>
          </w:p>
        </w:tc>
        <w:tc>
          <w:tcPr>
            <w:tcW w:w="1701" w:type="dxa"/>
          </w:tcPr>
          <w:p w14:paraId="3267A90E" w14:textId="1B6F3A5E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45 (12)</w:t>
            </w:r>
          </w:p>
        </w:tc>
      </w:tr>
      <w:tr w:rsidR="003534B9" w:rsidRPr="00862A6E" w14:paraId="22822C5C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355A1D3E" w14:textId="3D1D24B7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Mildly improved</w:t>
            </w:r>
          </w:p>
        </w:tc>
        <w:tc>
          <w:tcPr>
            <w:tcW w:w="1984" w:type="dxa"/>
          </w:tcPr>
          <w:p w14:paraId="3D9E8B9C" w14:textId="0E3E7470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110 (27)</w:t>
            </w:r>
          </w:p>
        </w:tc>
        <w:tc>
          <w:tcPr>
            <w:tcW w:w="1843" w:type="dxa"/>
          </w:tcPr>
          <w:p w14:paraId="5D20A4D2" w14:textId="69675E6E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163 (27)</w:t>
            </w:r>
          </w:p>
        </w:tc>
        <w:tc>
          <w:tcPr>
            <w:tcW w:w="1701" w:type="dxa"/>
          </w:tcPr>
          <w:p w14:paraId="485FE933" w14:textId="7007C019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99 (27)</w:t>
            </w:r>
          </w:p>
        </w:tc>
      </w:tr>
      <w:tr w:rsidR="003534B9" w:rsidRPr="00862A6E" w14:paraId="39F45E71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6F67069E" w14:textId="22165BBF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No change</w:t>
            </w:r>
          </w:p>
        </w:tc>
        <w:tc>
          <w:tcPr>
            <w:tcW w:w="1984" w:type="dxa"/>
          </w:tcPr>
          <w:p w14:paraId="7BA660C2" w14:textId="655B759F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161 (39)</w:t>
            </w:r>
          </w:p>
        </w:tc>
        <w:tc>
          <w:tcPr>
            <w:tcW w:w="1843" w:type="dxa"/>
          </w:tcPr>
          <w:p w14:paraId="5E75DBC0" w14:textId="065EBDDC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240 (40)</w:t>
            </w:r>
          </w:p>
        </w:tc>
        <w:tc>
          <w:tcPr>
            <w:tcW w:w="1701" w:type="dxa"/>
          </w:tcPr>
          <w:p w14:paraId="6A7C346E" w14:textId="25B43E25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170 (46)</w:t>
            </w:r>
          </w:p>
        </w:tc>
      </w:tr>
      <w:tr w:rsidR="003534B9" w:rsidRPr="00862A6E" w14:paraId="33A27B67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27FF2E89" w14:textId="4ECA6B01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Mildly worse</w:t>
            </w:r>
          </w:p>
        </w:tc>
        <w:tc>
          <w:tcPr>
            <w:tcW w:w="1984" w:type="dxa"/>
          </w:tcPr>
          <w:p w14:paraId="41385EFF" w14:textId="54483674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26 (6)</w:t>
            </w:r>
          </w:p>
        </w:tc>
        <w:tc>
          <w:tcPr>
            <w:tcW w:w="1843" w:type="dxa"/>
          </w:tcPr>
          <w:p w14:paraId="03A9100B" w14:textId="38DAE963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36 (6)</w:t>
            </w:r>
          </w:p>
        </w:tc>
        <w:tc>
          <w:tcPr>
            <w:tcW w:w="1701" w:type="dxa"/>
          </w:tcPr>
          <w:p w14:paraId="07D93A69" w14:textId="01CBC463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30 (8)</w:t>
            </w:r>
          </w:p>
        </w:tc>
      </w:tr>
      <w:tr w:rsidR="003534B9" w:rsidRPr="00862A6E" w14:paraId="750A2858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38FCF23B" w14:textId="4677DD2E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Moderately worse</w:t>
            </w:r>
          </w:p>
        </w:tc>
        <w:tc>
          <w:tcPr>
            <w:tcW w:w="1984" w:type="dxa"/>
          </w:tcPr>
          <w:p w14:paraId="02C579C0" w14:textId="21218848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 (&lt;1)</w:t>
            </w:r>
          </w:p>
        </w:tc>
        <w:tc>
          <w:tcPr>
            <w:tcW w:w="1843" w:type="dxa"/>
          </w:tcPr>
          <w:p w14:paraId="5AE594C1" w14:textId="2AA122EC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10 (2)</w:t>
            </w:r>
          </w:p>
        </w:tc>
        <w:tc>
          <w:tcPr>
            <w:tcW w:w="1701" w:type="dxa"/>
          </w:tcPr>
          <w:p w14:paraId="3488895B" w14:textId="09F332AE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 (1)</w:t>
            </w:r>
          </w:p>
        </w:tc>
      </w:tr>
      <w:tr w:rsidR="003534B9" w:rsidRPr="00862A6E" w14:paraId="6CA506A3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34E7D47C" w14:textId="7F6D030D" w:rsidR="003534B9" w:rsidRPr="00862A6E" w:rsidRDefault="003534B9" w:rsidP="00877C92">
            <w:pPr>
              <w:spacing w:after="0"/>
              <w:ind w:left="174"/>
              <w:rPr>
                <w:szCs w:val="22"/>
                <w:lang w:val="en-GB"/>
              </w:rPr>
            </w:pPr>
            <w:r w:rsidRPr="00862A6E">
              <w:rPr>
                <w:szCs w:val="22"/>
                <w:lang w:val="en-GB"/>
              </w:rPr>
              <w:t>Significantly worse</w:t>
            </w:r>
          </w:p>
        </w:tc>
        <w:tc>
          <w:tcPr>
            <w:tcW w:w="1984" w:type="dxa"/>
          </w:tcPr>
          <w:p w14:paraId="5FA2D710" w14:textId="079AC6D4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 (&lt;1)</w:t>
            </w:r>
          </w:p>
        </w:tc>
        <w:tc>
          <w:tcPr>
            <w:tcW w:w="1843" w:type="dxa"/>
          </w:tcPr>
          <w:p w14:paraId="3CCF76A2" w14:textId="6CDC6F33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4 (&lt;1)</w:t>
            </w:r>
          </w:p>
        </w:tc>
        <w:tc>
          <w:tcPr>
            <w:tcW w:w="1701" w:type="dxa"/>
          </w:tcPr>
          <w:p w14:paraId="7E06F9AB" w14:textId="54ED9009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2 (&lt;1)</w:t>
            </w:r>
          </w:p>
        </w:tc>
      </w:tr>
      <w:tr w:rsidR="003534B9" w:rsidRPr="00862A6E" w14:paraId="47B5C9B4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07B13E3B" w14:textId="00D7BAB1" w:rsidR="003534B9" w:rsidRPr="007D3DD2" w:rsidRDefault="003534B9" w:rsidP="00877C92">
            <w:pPr>
              <w:spacing w:after="0"/>
              <w:rPr>
                <w:i/>
                <w:szCs w:val="22"/>
                <w:lang w:val="en-GB"/>
              </w:rPr>
            </w:pPr>
            <w:r w:rsidRPr="007D3DD2">
              <w:rPr>
                <w:i/>
                <w:szCs w:val="22"/>
                <w:lang w:val="en-GB"/>
              </w:rPr>
              <w:t xml:space="preserve">OR </w:t>
            </w:r>
            <w:r w:rsidRPr="007D3DD2">
              <w:rPr>
                <w:rFonts w:asciiTheme="minorHAnsi" w:hAnsiTheme="minorHAnsi"/>
                <w:i/>
                <w:szCs w:val="22"/>
                <w:lang w:val="en-GB"/>
              </w:rPr>
              <w:t xml:space="preserve">(mepolizumab vs placebo), </w:t>
            </w:r>
            <w:r w:rsidRPr="007D3DD2">
              <w:rPr>
                <w:i/>
                <w:szCs w:val="22"/>
                <w:lang w:val="en-GB"/>
              </w:rPr>
              <w:t xml:space="preserve">(95% CI) </w:t>
            </w:r>
          </w:p>
        </w:tc>
        <w:tc>
          <w:tcPr>
            <w:tcW w:w="1984" w:type="dxa"/>
          </w:tcPr>
          <w:p w14:paraId="6CB93DAA" w14:textId="4252E6FA" w:rsidR="003534B9" w:rsidRPr="00862A6E" w:rsidRDefault="00F10FA8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1.41 (1.09, 1.83)</w:t>
            </w:r>
          </w:p>
        </w:tc>
        <w:tc>
          <w:tcPr>
            <w:tcW w:w="1843" w:type="dxa"/>
          </w:tcPr>
          <w:p w14:paraId="2BE768AA" w14:textId="77777777" w:rsidR="003534B9" w:rsidRPr="00862A6E" w:rsidDel="005349D8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rFonts w:cs="Calibri"/>
                <w:lang w:val="en-GB"/>
              </w:rPr>
              <w:t>1.37</w:t>
            </w:r>
            <w:r w:rsidRPr="00862A6E">
              <w:rPr>
                <w:lang w:val="en-GB"/>
              </w:rPr>
              <w:t xml:space="preserve"> (</w:t>
            </w:r>
            <w:r w:rsidRPr="00862A6E">
              <w:rPr>
                <w:rFonts w:cs="Calibri"/>
                <w:lang w:val="en-GB"/>
              </w:rPr>
              <w:t>1.08, 1.74)</w:t>
            </w:r>
          </w:p>
        </w:tc>
        <w:tc>
          <w:tcPr>
            <w:tcW w:w="1701" w:type="dxa"/>
          </w:tcPr>
          <w:p w14:paraId="4AB97477" w14:textId="17A2A827" w:rsidR="003534B9" w:rsidRPr="00862A6E" w:rsidRDefault="000B37E4" w:rsidP="00877C92">
            <w:pPr>
              <w:spacing w:after="0"/>
              <w:jc w:val="center"/>
              <w:rPr>
                <w:rFonts w:cs="Calibri"/>
                <w:lang w:val="en-GB"/>
              </w:rPr>
            </w:pPr>
            <w:r w:rsidRPr="00862A6E">
              <w:rPr>
                <w:rFonts w:cs="Calibri"/>
                <w:lang w:val="en-GB"/>
              </w:rPr>
              <w:t>-</w:t>
            </w:r>
          </w:p>
        </w:tc>
      </w:tr>
      <w:tr w:rsidR="003534B9" w:rsidRPr="00862A6E" w14:paraId="59E7ABAA" w14:textId="77777777" w:rsidTr="00A02EF6">
        <w:trPr>
          <w:trHeight w:val="228"/>
        </w:trPr>
        <w:tc>
          <w:tcPr>
            <w:tcW w:w="3823" w:type="dxa"/>
            <w:vAlign w:val="center"/>
          </w:tcPr>
          <w:p w14:paraId="711B1E80" w14:textId="02A5B4CC" w:rsidR="003534B9" w:rsidRPr="007D3DD2" w:rsidDel="005349D8" w:rsidRDefault="00DC2FEA" w:rsidP="00877C92">
            <w:pPr>
              <w:spacing w:after="0"/>
              <w:ind w:left="174"/>
              <w:rPr>
                <w:i/>
                <w:szCs w:val="22"/>
                <w:lang w:val="en-GB"/>
              </w:rPr>
            </w:pPr>
            <w:r w:rsidRPr="007D3DD2">
              <w:rPr>
                <w:i/>
                <w:szCs w:val="22"/>
                <w:lang w:val="en-GB"/>
              </w:rPr>
              <w:t>p-</w:t>
            </w:r>
            <w:r w:rsidR="003534B9" w:rsidRPr="007D3DD2">
              <w:rPr>
                <w:i/>
                <w:szCs w:val="22"/>
                <w:lang w:val="en-GB"/>
              </w:rPr>
              <w:t>value</w:t>
            </w:r>
          </w:p>
        </w:tc>
        <w:tc>
          <w:tcPr>
            <w:tcW w:w="1984" w:type="dxa"/>
          </w:tcPr>
          <w:p w14:paraId="4D822CCF" w14:textId="0C5E3F5D" w:rsidR="003534B9" w:rsidRPr="00862A6E" w:rsidRDefault="00F10FA8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0.008</w:t>
            </w:r>
          </w:p>
        </w:tc>
        <w:tc>
          <w:tcPr>
            <w:tcW w:w="1843" w:type="dxa"/>
          </w:tcPr>
          <w:p w14:paraId="35EF609D" w14:textId="77777777" w:rsidR="003534B9" w:rsidRPr="00862A6E" w:rsidRDefault="003534B9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0.011</w:t>
            </w:r>
          </w:p>
        </w:tc>
        <w:tc>
          <w:tcPr>
            <w:tcW w:w="1701" w:type="dxa"/>
          </w:tcPr>
          <w:p w14:paraId="725C4C4A" w14:textId="5011083E" w:rsidR="003534B9" w:rsidRPr="00862A6E" w:rsidRDefault="000B37E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-</w:t>
            </w:r>
          </w:p>
        </w:tc>
      </w:tr>
    </w:tbl>
    <w:bookmarkEnd w:id="14"/>
    <w:p w14:paraId="2B5B6112" w14:textId="31088074" w:rsidR="00FC3F9A" w:rsidRPr="00862A6E" w:rsidRDefault="00D67700" w:rsidP="009B5413">
      <w:pPr>
        <w:rPr>
          <w:rFonts w:cs="Arial"/>
          <w:b/>
          <w:color w:val="000000" w:themeColor="text1"/>
          <w:sz w:val="24"/>
        </w:rPr>
        <w:sectPr w:rsidR="00FC3F9A" w:rsidRPr="00862A6E" w:rsidSect="00A02EF6">
          <w:pgSz w:w="11907" w:h="16840" w:code="9"/>
          <w:pgMar w:top="1440" w:right="1797" w:bottom="1440" w:left="1797" w:header="720" w:footer="720" w:gutter="0"/>
          <w:cols w:space="720"/>
          <w:docGrid w:linePitch="360"/>
        </w:sectPr>
      </w:pPr>
      <w:r w:rsidRPr="00862A6E">
        <w:rPr>
          <w:sz w:val="20"/>
        </w:rPr>
        <w:t>CI, confidence interval; OR, odds ratio</w:t>
      </w:r>
      <w:r w:rsidR="00867A1E" w:rsidRPr="00862A6E">
        <w:rPr>
          <w:sz w:val="20"/>
        </w:rPr>
        <w:t>; SC, subcutaneous</w:t>
      </w:r>
      <w:r w:rsidR="00442B2B">
        <w:rPr>
          <w:sz w:val="20"/>
        </w:rPr>
        <w:t>.</w:t>
      </w:r>
    </w:p>
    <w:p w14:paraId="7946CF80" w14:textId="4A11907F" w:rsidR="00D67700" w:rsidRPr="00344565" w:rsidRDefault="00D67700" w:rsidP="00877C92">
      <w:pPr>
        <w:pStyle w:val="Heading3"/>
      </w:pPr>
      <w:bookmarkStart w:id="15" w:name="_Toc71131675"/>
      <w:r w:rsidRPr="00862A6E">
        <w:lastRenderedPageBreak/>
        <w:t xml:space="preserve">Table </w:t>
      </w:r>
      <w:r w:rsidR="00AD4D26" w:rsidRPr="00862A6E">
        <w:t>E5</w:t>
      </w:r>
      <w:r w:rsidRPr="00862A6E">
        <w:t xml:space="preserve">. </w:t>
      </w:r>
      <w:r w:rsidRPr="00344565">
        <w:rPr>
          <w:b w:val="0"/>
        </w:rPr>
        <w:t>Change from baseline in pre-bronchodilator FEV</w:t>
      </w:r>
      <w:r w:rsidRPr="00344565">
        <w:rPr>
          <w:b w:val="0"/>
          <w:vertAlign w:val="subscript"/>
        </w:rPr>
        <w:t>1</w:t>
      </w:r>
      <w:r w:rsidRPr="00344565">
        <w:rPr>
          <w:b w:val="0"/>
        </w:rPr>
        <w:t xml:space="preserve"> </w:t>
      </w:r>
      <w:r w:rsidR="003A7E00" w:rsidRPr="00344565">
        <w:rPr>
          <w:b w:val="0"/>
        </w:rPr>
        <w:t>at Week 52</w:t>
      </w:r>
      <w:bookmarkEnd w:id="15"/>
    </w:p>
    <w:tbl>
      <w:tblPr>
        <w:tblStyle w:val="TableGrid1"/>
        <w:tblW w:w="8672" w:type="dxa"/>
        <w:tblLook w:val="04A0" w:firstRow="1" w:lastRow="0" w:firstColumn="1" w:lastColumn="0" w:noHBand="0" w:noVBand="1"/>
      </w:tblPr>
      <w:tblGrid>
        <w:gridCol w:w="3567"/>
        <w:gridCol w:w="1701"/>
        <w:gridCol w:w="1702"/>
        <w:gridCol w:w="1702"/>
      </w:tblGrid>
      <w:tr w:rsidR="00FC2694" w:rsidRPr="00862A6E" w14:paraId="57FC0726" w14:textId="25408022" w:rsidTr="00C1576B">
        <w:trPr>
          <w:trHeight w:val="1078"/>
        </w:trPr>
        <w:tc>
          <w:tcPr>
            <w:tcW w:w="3567" w:type="dxa"/>
            <w:vAlign w:val="center"/>
          </w:tcPr>
          <w:p w14:paraId="2C936AFF" w14:textId="77777777" w:rsidR="00FC2694" w:rsidRPr="00862A6E" w:rsidRDefault="00FC2694" w:rsidP="00877C92">
            <w:pPr>
              <w:spacing w:after="0"/>
              <w:rPr>
                <w:rFonts w:asciiTheme="minorHAnsi" w:hAnsiTheme="minorHAnsi"/>
                <w:b/>
                <w:sz w:val="24"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Endpoint</w:t>
            </w:r>
          </w:p>
        </w:tc>
        <w:tc>
          <w:tcPr>
            <w:tcW w:w="1701" w:type="dxa"/>
            <w:vAlign w:val="center"/>
          </w:tcPr>
          <w:p w14:paraId="41F8E0DC" w14:textId="2D642AA3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Mepolizumab 100 mg</w:t>
            </w:r>
            <w:r w:rsidR="00867A1E" w:rsidRPr="00862A6E">
              <w:rPr>
                <w:rFonts w:asciiTheme="minorHAnsi" w:hAnsiTheme="minorHAnsi"/>
                <w:b/>
                <w:lang w:val="en-GB"/>
              </w:rPr>
              <w:t xml:space="preserve"> SC</w:t>
            </w:r>
          </w:p>
          <w:p w14:paraId="2E7C781A" w14:textId="1F74AF72" w:rsidR="00FC2694" w:rsidRPr="00862A6E" w:rsidRDefault="00FC2694" w:rsidP="00877C92">
            <w:pPr>
              <w:spacing w:after="0"/>
              <w:jc w:val="center"/>
              <w:rPr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(N=456)</w:t>
            </w:r>
            <w:r w:rsidRPr="00862A6E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78185183" w14:textId="0881E52A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Mepolizumab all</w:t>
            </w:r>
            <w:r w:rsidR="003E48C1" w:rsidRPr="00862A6E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862A6E">
              <w:rPr>
                <w:rFonts w:asciiTheme="minorHAnsi" w:hAnsiTheme="minorHAnsi"/>
                <w:b/>
                <w:lang w:val="en-GB"/>
              </w:rPr>
              <w:t>doses (N=681)</w:t>
            </w:r>
            <w:r w:rsidRPr="00862A6E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50329659" w14:textId="3FBEA8A0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Placebo</w:t>
            </w:r>
          </w:p>
          <w:p w14:paraId="36804C81" w14:textId="13D79317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(N=455)</w:t>
            </w:r>
          </w:p>
        </w:tc>
      </w:tr>
      <w:tr w:rsidR="00FC2694" w:rsidRPr="00862A6E" w14:paraId="05268FFF" w14:textId="7303B485" w:rsidTr="00C30434">
        <w:trPr>
          <w:trHeight w:val="255"/>
        </w:trPr>
        <w:tc>
          <w:tcPr>
            <w:tcW w:w="3567" w:type="dxa"/>
            <w:vAlign w:val="center"/>
          </w:tcPr>
          <w:p w14:paraId="7AAB20AE" w14:textId="637A8784" w:rsidR="00FC2694" w:rsidRPr="00862A6E" w:rsidRDefault="00FC2694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Pre-bronchodilator FEV</w:t>
            </w:r>
            <w:r w:rsidRPr="00862A6E">
              <w:rPr>
                <w:rFonts w:asciiTheme="minorHAnsi" w:hAnsiTheme="minorHAnsi"/>
                <w:b/>
                <w:vertAlign w:val="subscript"/>
                <w:lang w:val="en-GB"/>
              </w:rPr>
              <w:t>1</w:t>
            </w:r>
            <w:r w:rsidRPr="00862A6E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185665" w:rsidRPr="00862A6E">
              <w:rPr>
                <w:rFonts w:asciiTheme="minorHAnsi" w:hAnsiTheme="minorHAnsi"/>
                <w:b/>
                <w:lang w:val="en-GB"/>
              </w:rPr>
              <w:t>at Week 52</w:t>
            </w:r>
          </w:p>
        </w:tc>
        <w:tc>
          <w:tcPr>
            <w:tcW w:w="1701" w:type="dxa"/>
          </w:tcPr>
          <w:p w14:paraId="1211B849" w14:textId="77777777" w:rsidR="00FC2694" w:rsidRPr="00862A6E" w:rsidRDefault="00FC2694" w:rsidP="00877C92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1702" w:type="dxa"/>
            <w:vAlign w:val="center"/>
          </w:tcPr>
          <w:p w14:paraId="4CD792C6" w14:textId="77777777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2" w:type="dxa"/>
          </w:tcPr>
          <w:p w14:paraId="70315357" w14:textId="77777777" w:rsidR="00FC2694" w:rsidRPr="00862A6E" w:rsidRDefault="00FC2694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AB6C84" w:rsidRPr="00862A6E" w14:paraId="6E836A1D" w14:textId="77777777" w:rsidTr="00C30434">
        <w:trPr>
          <w:trHeight w:val="273"/>
        </w:trPr>
        <w:tc>
          <w:tcPr>
            <w:tcW w:w="3567" w:type="dxa"/>
            <w:vAlign w:val="center"/>
          </w:tcPr>
          <w:p w14:paraId="16A3BE78" w14:textId="0A3772B4" w:rsidR="00AB6C84" w:rsidRPr="00862A6E" w:rsidRDefault="00AB6C84" w:rsidP="00877C92">
            <w:pPr>
              <w:spacing w:after="0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Change from baseline, LS mean (SE)</w:t>
            </w:r>
          </w:p>
        </w:tc>
        <w:tc>
          <w:tcPr>
            <w:tcW w:w="1701" w:type="dxa"/>
            <w:vAlign w:val="center"/>
          </w:tcPr>
          <w:p w14:paraId="22CEBCDD" w14:textId="2BCD91D4" w:rsidR="00AB6C84" w:rsidRPr="00862A6E" w:rsidRDefault="00D25581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−</w:t>
            </w:r>
            <w:r w:rsidR="006F6E3F" w:rsidRPr="00862A6E">
              <w:rPr>
                <w:lang w:val="en-GB"/>
              </w:rPr>
              <w:t>5 (11.6)</w:t>
            </w:r>
          </w:p>
        </w:tc>
        <w:tc>
          <w:tcPr>
            <w:tcW w:w="1702" w:type="dxa"/>
            <w:vAlign w:val="center"/>
          </w:tcPr>
          <w:p w14:paraId="703037C2" w14:textId="3DC1BDBB" w:rsidR="00AB6C84" w:rsidRPr="00862A6E" w:rsidRDefault="006F6E3F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3 (9.5)</w:t>
            </w:r>
          </w:p>
        </w:tc>
        <w:tc>
          <w:tcPr>
            <w:tcW w:w="1702" w:type="dxa"/>
            <w:vAlign w:val="center"/>
          </w:tcPr>
          <w:p w14:paraId="04D806A4" w14:textId="08604E55" w:rsidR="00AB6C84" w:rsidRPr="00862A6E" w:rsidRDefault="00D25581" w:rsidP="00877C92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862A6E">
              <w:rPr>
                <w:lang w:val="en-GB"/>
              </w:rPr>
              <w:t>−</w:t>
            </w:r>
            <w:r w:rsidR="006F6E3F" w:rsidRPr="00862A6E">
              <w:rPr>
                <w:lang w:val="en-GB"/>
              </w:rPr>
              <w:t>10 (12.0)</w:t>
            </w:r>
          </w:p>
        </w:tc>
      </w:tr>
      <w:tr w:rsidR="00AB6C84" w:rsidRPr="00862A6E" w14:paraId="7B7F97F9" w14:textId="41028E9E" w:rsidTr="00594B6F">
        <w:trPr>
          <w:trHeight w:val="537"/>
        </w:trPr>
        <w:tc>
          <w:tcPr>
            <w:tcW w:w="3567" w:type="dxa"/>
            <w:vAlign w:val="center"/>
          </w:tcPr>
          <w:p w14:paraId="45439031" w14:textId="6F21DB22" w:rsidR="00AB6C84" w:rsidRPr="00862A6E" w:rsidRDefault="00AB6C84" w:rsidP="00877C92">
            <w:pPr>
              <w:spacing w:after="0"/>
              <w:rPr>
                <w:lang w:val="en-GB"/>
              </w:rPr>
            </w:pPr>
            <w:r w:rsidRPr="00862A6E">
              <w:rPr>
                <w:rFonts w:asciiTheme="minorHAnsi" w:hAnsiTheme="minorHAnsi"/>
                <w:lang w:val="en-GB"/>
              </w:rPr>
              <w:t>Difference</w:t>
            </w:r>
            <w:r w:rsidR="006F6E3F" w:rsidRPr="00862A6E">
              <w:rPr>
                <w:rFonts w:asciiTheme="minorHAnsi" w:hAnsiTheme="minorHAnsi"/>
                <w:lang w:val="en-GB"/>
              </w:rPr>
              <w:t xml:space="preserve"> (mepolizumab vs placebo)</w:t>
            </w:r>
            <w:r w:rsidRPr="00862A6E">
              <w:rPr>
                <w:rFonts w:asciiTheme="minorHAnsi" w:hAnsiTheme="minorHAnsi"/>
                <w:lang w:val="en-GB"/>
              </w:rPr>
              <w:t>, mL (95% CI)</w:t>
            </w:r>
          </w:p>
        </w:tc>
        <w:tc>
          <w:tcPr>
            <w:tcW w:w="1701" w:type="dxa"/>
            <w:vAlign w:val="center"/>
          </w:tcPr>
          <w:p w14:paraId="4BFF8FCD" w14:textId="54F56FEB" w:rsidR="00AB6C84" w:rsidRPr="00862A6E" w:rsidRDefault="00AB6C8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5</w:t>
            </w:r>
            <w:r w:rsidR="00594B6F" w:rsidRPr="00862A6E">
              <w:rPr>
                <w:lang w:val="en-GB"/>
              </w:rPr>
              <w:t xml:space="preserve"> </w:t>
            </w:r>
            <w:r w:rsidRPr="00862A6E">
              <w:rPr>
                <w:lang w:val="en-GB"/>
              </w:rPr>
              <w:t>(</w:t>
            </w:r>
            <w:r w:rsidRPr="00862A6E">
              <w:rPr>
                <w:rFonts w:cs="Calibri"/>
                <w:lang w:val="en-GB"/>
              </w:rPr>
              <w:t>−</w:t>
            </w:r>
            <w:r w:rsidRPr="00862A6E">
              <w:rPr>
                <w:lang w:val="en-GB"/>
              </w:rPr>
              <w:t>28, 38)</w:t>
            </w:r>
          </w:p>
        </w:tc>
        <w:tc>
          <w:tcPr>
            <w:tcW w:w="1702" w:type="dxa"/>
            <w:vAlign w:val="center"/>
          </w:tcPr>
          <w:p w14:paraId="263C89CF" w14:textId="2F6E0C26" w:rsidR="00AB6C84" w:rsidRPr="00862A6E" w:rsidRDefault="00AB6C8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13</w:t>
            </w:r>
            <w:r w:rsidR="00594B6F" w:rsidRPr="00862A6E">
              <w:rPr>
                <w:lang w:val="en-GB"/>
              </w:rPr>
              <w:t xml:space="preserve"> </w:t>
            </w:r>
            <w:r w:rsidRPr="00862A6E">
              <w:rPr>
                <w:lang w:val="en-GB"/>
              </w:rPr>
              <w:t>(</w:t>
            </w:r>
            <w:r w:rsidRPr="00862A6E">
              <w:rPr>
                <w:rFonts w:cs="Calibri"/>
                <w:lang w:val="en-GB"/>
              </w:rPr>
              <w:t>−</w:t>
            </w:r>
            <w:r w:rsidRPr="00862A6E">
              <w:rPr>
                <w:lang w:val="en-GB"/>
              </w:rPr>
              <w:t>17, 43)</w:t>
            </w:r>
          </w:p>
        </w:tc>
        <w:tc>
          <w:tcPr>
            <w:tcW w:w="1702" w:type="dxa"/>
            <w:vAlign w:val="center"/>
          </w:tcPr>
          <w:p w14:paraId="1A2614EC" w14:textId="219B922D" w:rsidR="00AB6C84" w:rsidRPr="00862A6E" w:rsidRDefault="006F6E3F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-</w:t>
            </w:r>
          </w:p>
        </w:tc>
      </w:tr>
      <w:tr w:rsidR="00AB6C84" w:rsidRPr="00862A6E" w14:paraId="07E83859" w14:textId="41FD6D30" w:rsidTr="00C30434">
        <w:trPr>
          <w:trHeight w:val="63"/>
        </w:trPr>
        <w:tc>
          <w:tcPr>
            <w:tcW w:w="3567" w:type="dxa"/>
            <w:vAlign w:val="center"/>
          </w:tcPr>
          <w:p w14:paraId="68F61A20" w14:textId="77777777" w:rsidR="00AB6C84" w:rsidRPr="00862A6E" w:rsidRDefault="00AB6C84" w:rsidP="00877C92">
            <w:pPr>
              <w:spacing w:after="0"/>
              <w:rPr>
                <w:lang w:val="en-GB"/>
              </w:rPr>
            </w:pPr>
            <w:r w:rsidRPr="00862A6E">
              <w:rPr>
                <w:lang w:val="en-GB"/>
              </w:rPr>
              <w:t>p-value</w:t>
            </w:r>
          </w:p>
        </w:tc>
        <w:tc>
          <w:tcPr>
            <w:tcW w:w="1701" w:type="dxa"/>
            <w:vAlign w:val="center"/>
          </w:tcPr>
          <w:p w14:paraId="44552267" w14:textId="77777777" w:rsidR="00AB6C84" w:rsidRPr="00862A6E" w:rsidRDefault="00AB6C8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0.764</w:t>
            </w:r>
          </w:p>
        </w:tc>
        <w:tc>
          <w:tcPr>
            <w:tcW w:w="1702" w:type="dxa"/>
            <w:vAlign w:val="center"/>
          </w:tcPr>
          <w:p w14:paraId="1115AF06" w14:textId="77777777" w:rsidR="00AB6C84" w:rsidRPr="00862A6E" w:rsidRDefault="00AB6C8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0.393</w:t>
            </w:r>
          </w:p>
        </w:tc>
        <w:tc>
          <w:tcPr>
            <w:tcW w:w="1702" w:type="dxa"/>
            <w:vAlign w:val="center"/>
          </w:tcPr>
          <w:p w14:paraId="3252A0E8" w14:textId="10ECFAA0" w:rsidR="00AB6C84" w:rsidRPr="00862A6E" w:rsidRDefault="000B37E4" w:rsidP="00877C92">
            <w:pPr>
              <w:spacing w:after="0"/>
              <w:jc w:val="center"/>
              <w:rPr>
                <w:lang w:val="en-GB"/>
              </w:rPr>
            </w:pPr>
            <w:r w:rsidRPr="00862A6E">
              <w:rPr>
                <w:lang w:val="en-GB"/>
              </w:rPr>
              <w:t>-</w:t>
            </w:r>
          </w:p>
        </w:tc>
      </w:tr>
    </w:tbl>
    <w:p w14:paraId="5F17BDE0" w14:textId="0C6B6EBE" w:rsidR="00E9395A" w:rsidRPr="00862A6E" w:rsidRDefault="00D67700" w:rsidP="00877C92">
      <w:pPr>
        <w:rPr>
          <w:sz w:val="20"/>
        </w:rPr>
      </w:pPr>
      <w:r w:rsidRPr="00862A6E">
        <w:rPr>
          <w:sz w:val="20"/>
        </w:rPr>
        <w:t>CI, confidence interval; FEV</w:t>
      </w:r>
      <w:r w:rsidRPr="00862A6E">
        <w:rPr>
          <w:sz w:val="20"/>
          <w:vertAlign w:val="subscript"/>
        </w:rPr>
        <w:t>1</w:t>
      </w:r>
      <w:r w:rsidRPr="00862A6E">
        <w:rPr>
          <w:sz w:val="20"/>
        </w:rPr>
        <w:t>, forced expiratory volume</w:t>
      </w:r>
      <w:r w:rsidR="00783B86">
        <w:rPr>
          <w:sz w:val="20"/>
        </w:rPr>
        <w:t xml:space="preserve"> in 1s</w:t>
      </w:r>
      <w:r w:rsidR="00396708" w:rsidRPr="00862A6E">
        <w:rPr>
          <w:sz w:val="20"/>
        </w:rPr>
        <w:t xml:space="preserve">; </w:t>
      </w:r>
      <w:r w:rsidR="0001266B" w:rsidRPr="00862A6E">
        <w:rPr>
          <w:sz w:val="20"/>
        </w:rPr>
        <w:t>LS, least square</w:t>
      </w:r>
      <w:r w:rsidR="00783B86">
        <w:rPr>
          <w:sz w:val="20"/>
        </w:rPr>
        <w:t>s</w:t>
      </w:r>
      <w:r w:rsidR="0001266B" w:rsidRPr="00862A6E">
        <w:rPr>
          <w:sz w:val="20"/>
        </w:rPr>
        <w:t xml:space="preserve">; </w:t>
      </w:r>
      <w:r w:rsidR="00396708" w:rsidRPr="00862A6E">
        <w:rPr>
          <w:sz w:val="20"/>
        </w:rPr>
        <w:t>SC, subcutaneous</w:t>
      </w:r>
      <w:r w:rsidR="0001266B" w:rsidRPr="00862A6E">
        <w:rPr>
          <w:sz w:val="20"/>
        </w:rPr>
        <w:t>; SE, standard error</w:t>
      </w:r>
      <w:r w:rsidR="00442B2B">
        <w:rPr>
          <w:sz w:val="20"/>
        </w:rPr>
        <w:t>.</w:t>
      </w:r>
    </w:p>
    <w:p w14:paraId="5A7F9168" w14:textId="77777777" w:rsidR="00E9395A" w:rsidRPr="00862A6E" w:rsidRDefault="00E9395A" w:rsidP="00877C92">
      <w:pPr>
        <w:spacing w:after="0"/>
        <w:rPr>
          <w:sz w:val="20"/>
        </w:rPr>
      </w:pPr>
      <w:r w:rsidRPr="00862A6E">
        <w:rPr>
          <w:sz w:val="20"/>
        </w:rPr>
        <w:br w:type="page"/>
      </w:r>
    </w:p>
    <w:p w14:paraId="2AA42FC8" w14:textId="77777777" w:rsidR="00E9395A" w:rsidRPr="00862A6E" w:rsidRDefault="00E9395A" w:rsidP="00877C92">
      <w:pPr>
        <w:rPr>
          <w:rFonts w:asciiTheme="minorHAnsi" w:hAnsiTheme="minorHAnsi"/>
          <w:b/>
          <w:sz w:val="24"/>
        </w:rPr>
        <w:sectPr w:rsidR="00E9395A" w:rsidRPr="00862A6E" w:rsidSect="00FC3F9A">
          <w:pgSz w:w="11907" w:h="16840" w:code="9"/>
          <w:pgMar w:top="1440" w:right="1797" w:bottom="1440" w:left="1797" w:header="720" w:footer="720" w:gutter="0"/>
          <w:cols w:space="720"/>
          <w:docGrid w:linePitch="360"/>
        </w:sectPr>
      </w:pPr>
    </w:p>
    <w:p w14:paraId="066979C7" w14:textId="717B8A19" w:rsidR="00E9395A" w:rsidRPr="00862A6E" w:rsidRDefault="00E9395A" w:rsidP="00877C92">
      <w:pPr>
        <w:pStyle w:val="Heading3"/>
      </w:pPr>
      <w:bookmarkStart w:id="16" w:name="_Toc71131676"/>
      <w:r w:rsidRPr="00862A6E">
        <w:lastRenderedPageBreak/>
        <w:t xml:space="preserve">Table </w:t>
      </w:r>
      <w:r w:rsidR="00AD4D26" w:rsidRPr="00862A6E">
        <w:t>E6</w:t>
      </w:r>
      <w:r w:rsidRPr="00862A6E">
        <w:t xml:space="preserve">. </w:t>
      </w:r>
      <w:r w:rsidR="006A6C26" w:rsidRPr="00344565">
        <w:rPr>
          <w:b w:val="0"/>
        </w:rPr>
        <w:t>Exacerbation endpoints</w:t>
      </w:r>
      <w:r w:rsidRPr="00344565">
        <w:rPr>
          <w:b w:val="0"/>
          <w:color w:val="000000" w:themeColor="text1"/>
        </w:rPr>
        <w:t xml:space="preserve"> by blood eosinophil categories</w:t>
      </w:r>
      <w:bookmarkEnd w:id="16"/>
    </w:p>
    <w:tbl>
      <w:tblPr>
        <w:tblStyle w:val="TableGrid1"/>
        <w:tblW w:w="15163" w:type="dxa"/>
        <w:tblLayout w:type="fixed"/>
        <w:tblLook w:val="04A0" w:firstRow="1" w:lastRow="0" w:firstColumn="1" w:lastColumn="0" w:noHBand="0" w:noVBand="1"/>
      </w:tblPr>
      <w:tblGrid>
        <w:gridCol w:w="2404"/>
        <w:gridCol w:w="1417"/>
        <w:gridCol w:w="1418"/>
        <w:gridCol w:w="1418"/>
        <w:gridCol w:w="1417"/>
        <w:gridCol w:w="1417"/>
        <w:gridCol w:w="1418"/>
        <w:gridCol w:w="1418"/>
        <w:gridCol w:w="1418"/>
        <w:gridCol w:w="1418"/>
      </w:tblGrid>
      <w:tr w:rsidR="00185FF8" w:rsidRPr="00862A6E" w14:paraId="431071BD" w14:textId="17F95810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8D0" w14:textId="77777777" w:rsidR="00185FF8" w:rsidRPr="00862A6E" w:rsidRDefault="00185FF8" w:rsidP="00877C92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E60" w14:textId="77777777" w:rsidR="00185FF8" w:rsidRPr="00862A6E" w:rsidRDefault="00185FF8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Moderate/severe exacerbations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BF66" w14:textId="49F78525" w:rsidR="00185FF8" w:rsidRPr="00862A6E" w:rsidRDefault="00185FF8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asciiTheme="minorHAnsi" w:eastAsiaTheme="minorEastAsia" w:hAnsiTheme="minorHAnsi" w:cstheme="minorHAnsi"/>
                <w:b/>
                <w:lang w:val="en-GB"/>
              </w:rPr>
              <w:t>Exacerbations requiring ED visit/hospitali</w:t>
            </w:r>
            <w:r w:rsidR="007D3DD2">
              <w:rPr>
                <w:rFonts w:asciiTheme="minorHAnsi" w:eastAsiaTheme="minorEastAsia" w:hAnsiTheme="minorHAnsi" w:cstheme="minorHAnsi"/>
                <w:b/>
                <w:lang w:val="en-GB"/>
              </w:rPr>
              <w:t>s</w:t>
            </w:r>
            <w:r w:rsidRPr="00862A6E">
              <w:rPr>
                <w:rFonts w:asciiTheme="minorHAnsi" w:eastAsiaTheme="minorEastAsia" w:hAnsiTheme="minorHAnsi" w:cstheme="minorHAnsi"/>
                <w:b/>
                <w:lang w:val="en-GB"/>
              </w:rPr>
              <w:t>ation</w:t>
            </w:r>
            <w:r w:rsidRPr="00862A6E">
              <w:rPr>
                <w:rFonts w:asciiTheme="minorHAnsi" w:eastAsiaTheme="minorEastAsia" w:hAnsiTheme="minorHAnsi" w:cstheme="minorHAnsi"/>
                <w:lang w:val="en-GB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C31" w14:textId="601096FA" w:rsidR="00185FF8" w:rsidRPr="00862A6E" w:rsidRDefault="00402602" w:rsidP="00877C92">
            <w:pPr>
              <w:spacing w:after="0"/>
              <w:jc w:val="center"/>
              <w:rPr>
                <w:rFonts w:asciiTheme="minorHAnsi" w:eastAsiaTheme="minorEastAsia" w:hAnsiTheme="minorHAnsi" w:cstheme="minorHAnsi"/>
                <w:b/>
                <w:lang w:val="en-GB"/>
              </w:rPr>
            </w:pPr>
            <w:r w:rsidRPr="00862A6E">
              <w:rPr>
                <w:rFonts w:asciiTheme="minorHAnsi" w:eastAsiaTheme="minorEastAsia" w:hAnsiTheme="minorHAnsi" w:cstheme="minorHAnsi"/>
                <w:b/>
                <w:lang w:val="en-GB"/>
              </w:rPr>
              <w:t>Severe exacerbations</w:t>
            </w:r>
          </w:p>
        </w:tc>
      </w:tr>
      <w:tr w:rsidR="00402602" w:rsidRPr="00862A6E" w14:paraId="13D410CC" w14:textId="3D449E59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36A6" w14:textId="77777777" w:rsidR="00402602" w:rsidRPr="00862A6E" w:rsidRDefault="00402602" w:rsidP="00877C9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A16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  <w:t>100 mg SC (N=456)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D30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All doses </w:t>
            </w:r>
          </w:p>
          <w:p w14:paraId="67F81AC7" w14:textId="04A08493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(N=681)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7A88" w14:textId="35DFDB98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Placebo </w:t>
            </w:r>
          </w:p>
          <w:p w14:paraId="36CE7365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(N=455)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1FE1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  <w:t>100 mg SC (N=456)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C62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All doses </w:t>
            </w:r>
          </w:p>
          <w:p w14:paraId="3850D19C" w14:textId="70BBC22D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(N=681)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763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Placebo </w:t>
            </w:r>
          </w:p>
          <w:p w14:paraId="24D82A1B" w14:textId="1D81CBED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(N=455)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E4F" w14:textId="4C7C2891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  <w:t>100 mg SC (N=456)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34B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All doses </w:t>
            </w:r>
          </w:p>
          <w:p w14:paraId="46C55D3F" w14:textId="2B159E50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(N=681)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346" w14:textId="77777777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Placebo </w:t>
            </w:r>
          </w:p>
          <w:p w14:paraId="0C7BA16A" w14:textId="4AC127D2" w:rsidR="00402602" w:rsidRPr="00862A6E" w:rsidRDefault="00402602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(N=455)</w:t>
            </w:r>
          </w:p>
        </w:tc>
      </w:tr>
      <w:tr w:rsidR="00402602" w:rsidRPr="00862A6E" w14:paraId="7F643DDC" w14:textId="7DEC1441" w:rsidTr="001E65BE">
        <w:trPr>
          <w:trHeight w:val="323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FD05" w14:textId="42107F7D" w:rsidR="00402602" w:rsidRPr="00862A6E" w:rsidRDefault="00402602" w:rsidP="00877C9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&lt;150 (≥300 in prior year) cells/µL</w:t>
            </w:r>
          </w:p>
        </w:tc>
      </w:tr>
      <w:tr w:rsidR="00185FF8" w:rsidRPr="00862A6E" w14:paraId="1D3F3562" w14:textId="66E488F3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0DA5" w14:textId="7777777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BFF" w14:textId="5EBCB3C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 (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726" w14:textId="084AC5AC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98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34B" w14:textId="378E172D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 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E2A" w14:textId="611BDBF5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332" w14:textId="04D23234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98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903" w14:textId="0EDCB376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54A" w14:textId="43DD5CAE" w:rsidR="00C4169A" w:rsidRPr="00862A6E" w:rsidRDefault="006B6B8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</w:t>
            </w:r>
            <w:r w:rsidR="00795CF2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6D2" w14:textId="199E5373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98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DD6" w14:textId="69F4180D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(9)</w:t>
            </w:r>
          </w:p>
        </w:tc>
      </w:tr>
      <w:tr w:rsidR="00185FF8" w:rsidRPr="00862A6E" w14:paraId="4B7A1A22" w14:textId="4627E999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BA69" w14:textId="75CA5CFA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Exacerbation rate </w:t>
            </w:r>
            <w:r w:rsidR="00783B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E66" w14:textId="5BAF54B8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637" w14:textId="3E50FA7F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F" w14:textId="16586225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2FC" w14:textId="17D3EAAD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DA5" w14:textId="3D3BC102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C3B" w14:textId="7520A312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E64A" w14:textId="4AA16670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450" w14:textId="1FF2F193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9EB" w14:textId="702EC83F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0.26</w:t>
            </w:r>
          </w:p>
        </w:tc>
      </w:tr>
      <w:tr w:rsidR="00185FF8" w:rsidRPr="00862A6E" w14:paraId="2EC35E58" w14:textId="273B3CDA" w:rsidTr="00E1675B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54C2" w14:textId="45AB4E52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F01C6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vs placebo (95% CI)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581D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0.64 (0.40, 1.03)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F6B" w14:textId="43A6B061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0.68 (0.46, 1.03)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EE0" w14:textId="57B9EAD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3B0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0.96 (0.42, 2.19)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DBA3" w14:textId="3868515A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0.80 (0.37, 1.70)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137" w14:textId="68176B25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787" w14:textId="5AC247A8" w:rsidR="00C4169A" w:rsidRPr="00862A6E" w:rsidRDefault="00E1675B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1.09 (0.41, 2.90)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B96" w14:textId="04A8FF9D" w:rsidR="00C4169A" w:rsidRPr="00862A6E" w:rsidRDefault="00E1675B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0.79 (0.32, 1.94)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EAE" w14:textId="3221D811" w:rsidR="00C4169A" w:rsidRPr="00862A6E" w:rsidRDefault="003F60F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</w:tr>
      <w:tr w:rsidR="00402602" w:rsidRPr="00862A6E" w14:paraId="3FAD2125" w14:textId="066357A1" w:rsidTr="001E65BE">
        <w:trPr>
          <w:trHeight w:val="323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ABB" w14:textId="2D9D4615" w:rsidR="00402602" w:rsidRPr="00862A6E" w:rsidRDefault="00402602" w:rsidP="00877C9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≥150–&lt;300 cells/µL</w:t>
            </w:r>
          </w:p>
        </w:tc>
      </w:tr>
      <w:tr w:rsidR="00185FF8" w:rsidRPr="00862A6E" w14:paraId="4D85BC88" w14:textId="34E21719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7097" w14:textId="7777777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D21" w14:textId="544B8A2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237 (52)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B5C" w14:textId="5C2D5E41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332 (4</w:t>
            </w:r>
            <w:r w:rsidR="00A4361D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099" w14:textId="4C0EF7BC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235 (5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CDA" w14:textId="7542D19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237 (52)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CFF" w14:textId="56B2B573" w:rsidR="00C4169A" w:rsidRPr="00862A6E" w:rsidRDefault="00A4361D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332 (49</w:t>
            </w:r>
            <w:r w:rsidR="00C4169A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626" w14:textId="3C75087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235 (5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D4" w14:textId="70D205A2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237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(52)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8AB" w14:textId="004681F7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332</w:t>
            </w:r>
            <w:r w:rsidR="00AD2C88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(49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8A4" w14:textId="5942964E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235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(5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="00185FF8" w:rsidRPr="00862A6E" w14:paraId="7F2DB692" w14:textId="00FB8E43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873F" w14:textId="3C654298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Exacerbation rate </w:t>
            </w:r>
            <w:r w:rsidR="0036476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D8F" w14:textId="61BE1609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675" w14:textId="02E9936A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058" w14:textId="6DDC75E1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221" w14:textId="514F9054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E55" w14:textId="1A5EC29B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D65" w14:textId="1E9FC026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5E1" w14:textId="6FE7F704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E5AF" w14:textId="7275A4FD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8" w14:textId="04B76C59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0.25</w:t>
            </w:r>
          </w:p>
        </w:tc>
      </w:tr>
      <w:tr w:rsidR="00185FF8" w:rsidRPr="00862A6E" w14:paraId="47480BD3" w14:textId="431A1BFC" w:rsidTr="007474D0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B0C" w14:textId="0BB75C54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F01C6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vs placebo (95% CI)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684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0.92 (0.76, 1.11)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062" w14:textId="55C905D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0.93 (0.78, 1.11)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08C" w14:textId="6BA3025A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D5DA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0.87 (0.55, 1.37)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FE03" w14:textId="405C7AB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0.90 (0.59, 1.38)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FA1" w14:textId="719B2640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A57" w14:textId="3715F312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0.82 (0.51, 1.33)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41C" w14:textId="5B9B7109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0.88 (0.56, 1.37)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214" w14:textId="754C535D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</w:tr>
      <w:tr w:rsidR="00402602" w:rsidRPr="00862A6E" w14:paraId="792E4F20" w14:textId="1B1559CF" w:rsidTr="001E65BE">
        <w:trPr>
          <w:trHeight w:val="323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2D4C" w14:textId="1D9709A5" w:rsidR="00402602" w:rsidRPr="00862A6E" w:rsidRDefault="00402602" w:rsidP="00877C9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≥300–&lt;500 cells/µL</w:t>
            </w:r>
          </w:p>
        </w:tc>
      </w:tr>
      <w:tr w:rsidR="00185FF8" w:rsidRPr="00862A6E" w14:paraId="063C4BB0" w14:textId="698D80F1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8473" w14:textId="7777777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323" w14:textId="6A8D0540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112 (2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B23" w14:textId="3F0F5D10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162 (2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ADE" w14:textId="47E52924" w:rsidR="00C4169A" w:rsidRPr="00862A6E" w:rsidRDefault="00AD2C88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  <w:r w:rsidR="004F3C48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</w:t>
            </w:r>
            <w:r w:rsidR="004F3C48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C4169A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B13" w14:textId="229EDD3B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  <w:r w:rsidR="004F3C48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</w:t>
            </w:r>
            <w:r w:rsidR="004F3C48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157" w14:textId="2D61470C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162 (2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B3D" w14:textId="60930A51" w:rsidR="00C4169A" w:rsidRPr="00862A6E" w:rsidRDefault="002C4A9B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110</w:t>
            </w:r>
            <w:r w:rsidR="00C4169A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C4169A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774" w14:textId="05751E9F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4BD" w14:textId="79246418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090" w14:textId="0420DE9D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110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(24)</w:t>
            </w:r>
          </w:p>
        </w:tc>
      </w:tr>
      <w:tr w:rsidR="00185FF8" w:rsidRPr="00862A6E" w14:paraId="5494BECC" w14:textId="1BEEDD8D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6166" w14:textId="1D0DFB0F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Exacerbation rate </w:t>
            </w:r>
            <w:r w:rsidR="0036476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51" w14:textId="50D7A41A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B65" w14:textId="13E220D6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E3C" w14:textId="7D85ECAB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F09" w14:textId="0ADA0544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</w:t>
            </w:r>
            <w:r w:rsidR="002C4A9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E6C" w14:textId="6E8F150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37D" w14:textId="07E7D00C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</w:t>
            </w:r>
            <w:r w:rsidR="002C4A9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3D2" w14:textId="6879531A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E3B" w14:textId="6E593967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9CE" w14:textId="241970F5" w:rsidR="00C4169A" w:rsidRPr="00862A6E" w:rsidRDefault="007474D0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0.21</w:t>
            </w:r>
          </w:p>
        </w:tc>
      </w:tr>
      <w:tr w:rsidR="00185FF8" w:rsidRPr="00862A6E" w14:paraId="0D01ADF4" w14:textId="2608B46D" w:rsidTr="001E65BE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7086" w14:textId="692A2DCE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F01C6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vs placebo (95% CI)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B68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0.75 (0.55, 1.00)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173" w14:textId="65127CB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0.82 (0.62, 1.08)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FBE" w14:textId="679E2B6E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F13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0.77 (0.41, 1.43)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FBF" w14:textId="02268DD4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0.90 (0.52, 1.57)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60C" w14:textId="65765B0F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FEC" w14:textId="7ADDAC8B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0.69 (0.35, 1.38)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102" w14:textId="7AC4111A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0.95 (0.52, 1.75)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31A" w14:textId="4ED10EAD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</w:tr>
      <w:tr w:rsidR="00402602" w:rsidRPr="00862A6E" w14:paraId="50C76ADF" w14:textId="5CF85D8D" w:rsidTr="001E65BE">
        <w:trPr>
          <w:trHeight w:val="323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3A6" w14:textId="74D5B0D1" w:rsidR="00402602" w:rsidRPr="00862A6E" w:rsidRDefault="00402602" w:rsidP="00877C9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≥500 cells/µL</w:t>
            </w:r>
          </w:p>
        </w:tc>
      </w:tr>
      <w:tr w:rsidR="00185FF8" w:rsidRPr="00862A6E" w14:paraId="6DB28AB7" w14:textId="42A95096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C176" w14:textId="7777777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42E" w14:textId="7C08E41B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1C2" w14:textId="7C23CD0D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7E9" w14:textId="047E65A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A1B" w14:textId="000DBFB6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3A3" w14:textId="2A80640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848" w14:textId="1A89981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849" w14:textId="2B9C7908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68D" w14:textId="2CDBF71B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6B1" w14:textId="0DA3A06D" w:rsidR="00C4169A" w:rsidRPr="00862A6E" w:rsidRDefault="001E65B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</w:t>
            </w:r>
            <w:r w:rsidR="0083440B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D41374"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  <w:tr w:rsidR="00185FF8" w:rsidRPr="00862A6E" w14:paraId="649FFAC7" w14:textId="3A5BBA17" w:rsidTr="00402602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725B" w14:textId="7777777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Exacerbation rate per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234" w14:textId="53AC7628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B3E" w14:textId="25263F83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C8E" w14:textId="5F28060F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D30" w14:textId="4477BE82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E08" w14:textId="6FD0A549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719" w14:textId="4703859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5E0" w14:textId="43F226D2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299" w14:textId="2D3DD8E9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C82" w14:textId="1B2D8859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0.10</w:t>
            </w:r>
          </w:p>
        </w:tc>
      </w:tr>
      <w:tr w:rsidR="00185FF8" w:rsidRPr="00862A6E" w14:paraId="1C048740" w14:textId="28F8945C" w:rsidTr="006D125E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962F" w14:textId="457FE887" w:rsidR="00C4169A" w:rsidRPr="00862A6E" w:rsidRDefault="00C4169A" w:rsidP="00877C92">
            <w:pPr>
              <w:spacing w:after="0"/>
              <w:ind w:left="17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F01C6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vs placebo (95% CI)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682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0.72 (0.48, 1.09)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3522" w14:textId="475F555D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0.67 (0.46, 0.97)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67A" w14:textId="39F51B2A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3A6" w14:textId="77777777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0.51 (0.14, 1.86)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B3B" w14:textId="3261E2D9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0.53 (0.17, 1.71)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B8C" w14:textId="08902884" w:rsidR="00C4169A" w:rsidRPr="00862A6E" w:rsidRDefault="00C4169A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25C" w14:textId="5200CDC1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0.90 (0.23, 3.47)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63D" w14:textId="2969B670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0.78 (0.21, 2.90)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E15" w14:textId="57889F42" w:rsidR="00C4169A" w:rsidRPr="00862A6E" w:rsidRDefault="006D125E" w:rsidP="00877C9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2A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</w:tr>
    </w:tbl>
    <w:p w14:paraId="36143EE2" w14:textId="108432E9" w:rsidR="001C0985" w:rsidRPr="00862A6E" w:rsidRDefault="0001266B" w:rsidP="00877C92">
      <w:pPr>
        <w:pStyle w:val="BodyText"/>
        <w:rPr>
          <w:rFonts w:asciiTheme="minorHAnsi" w:hAnsiTheme="minorHAnsi" w:cs="Arial"/>
          <w:sz w:val="20"/>
        </w:rPr>
      </w:pPr>
      <w:r w:rsidRPr="00862A6E">
        <w:rPr>
          <w:rFonts w:asciiTheme="minorHAnsi" w:hAnsiTheme="minorHAnsi" w:cs="Arial"/>
          <w:sz w:val="20"/>
        </w:rPr>
        <w:t>CI, confidence interval; ED, emergency department</w:t>
      </w:r>
      <w:r w:rsidR="0068343B" w:rsidRPr="00862A6E">
        <w:rPr>
          <w:rFonts w:asciiTheme="minorHAnsi" w:hAnsiTheme="minorHAnsi" w:cs="Arial"/>
          <w:sz w:val="20"/>
        </w:rPr>
        <w:t xml:space="preserve">; </w:t>
      </w:r>
      <w:r w:rsidR="005454BC">
        <w:rPr>
          <w:rFonts w:asciiTheme="minorHAnsi" w:hAnsiTheme="minorHAnsi" w:cs="Arial"/>
          <w:sz w:val="20"/>
        </w:rPr>
        <w:t xml:space="preserve">RR, rate ratio; </w:t>
      </w:r>
      <w:r w:rsidR="0068343B" w:rsidRPr="00862A6E">
        <w:rPr>
          <w:rFonts w:asciiTheme="minorHAnsi" w:hAnsiTheme="minorHAnsi" w:cs="Arial"/>
          <w:sz w:val="20"/>
        </w:rPr>
        <w:t>SC, subcutaneous</w:t>
      </w:r>
      <w:r w:rsidR="00442B2B">
        <w:rPr>
          <w:rFonts w:asciiTheme="minorHAnsi" w:hAnsiTheme="minorHAnsi" w:cs="Arial"/>
          <w:sz w:val="20"/>
        </w:rPr>
        <w:t>.</w:t>
      </w:r>
    </w:p>
    <w:p w14:paraId="12BF0695" w14:textId="77777777" w:rsidR="001C0985" w:rsidRPr="00862A6E" w:rsidRDefault="001C0985" w:rsidP="00877C92">
      <w:pPr>
        <w:spacing w:after="0"/>
        <w:rPr>
          <w:rFonts w:asciiTheme="minorHAnsi" w:hAnsiTheme="minorHAnsi" w:cs="Arial"/>
          <w:b/>
          <w:sz w:val="24"/>
        </w:rPr>
      </w:pPr>
      <w:r w:rsidRPr="00862A6E">
        <w:rPr>
          <w:rFonts w:asciiTheme="minorHAnsi" w:hAnsiTheme="minorHAnsi" w:cs="Arial"/>
          <w:b/>
          <w:sz w:val="24"/>
        </w:rPr>
        <w:br w:type="page"/>
      </w:r>
    </w:p>
    <w:p w14:paraId="2631D98F" w14:textId="69E015D6" w:rsidR="00F91F0C" w:rsidRPr="00862A6E" w:rsidRDefault="00F91F0C" w:rsidP="00877C92">
      <w:pPr>
        <w:pStyle w:val="Heading3"/>
      </w:pPr>
      <w:bookmarkStart w:id="17" w:name="_Toc71131677"/>
      <w:r w:rsidRPr="00862A6E">
        <w:lastRenderedPageBreak/>
        <w:t xml:space="preserve">Table </w:t>
      </w:r>
      <w:r w:rsidR="00AD4D26" w:rsidRPr="00862A6E">
        <w:t>E7</w:t>
      </w:r>
      <w:r w:rsidRPr="00862A6E">
        <w:t xml:space="preserve">. </w:t>
      </w:r>
      <w:r w:rsidR="007E61D1" w:rsidRPr="00344565">
        <w:rPr>
          <w:b w:val="0"/>
        </w:rPr>
        <w:t>HRQoL</w:t>
      </w:r>
      <w:r w:rsidR="008E233F" w:rsidRPr="00344565">
        <w:rPr>
          <w:b w:val="0"/>
        </w:rPr>
        <w:t xml:space="preserve"> change from baseline </w:t>
      </w:r>
      <w:r w:rsidR="00A01BB8" w:rsidRPr="00344565">
        <w:rPr>
          <w:b w:val="0"/>
        </w:rPr>
        <w:t>endpoints</w:t>
      </w:r>
      <w:r w:rsidRPr="00344565">
        <w:rPr>
          <w:b w:val="0"/>
          <w:color w:val="000000" w:themeColor="text1"/>
        </w:rPr>
        <w:t xml:space="preserve"> by blood eosinophil categories</w:t>
      </w:r>
      <w:r w:rsidR="002255BC" w:rsidRPr="00344565">
        <w:rPr>
          <w:b w:val="0"/>
          <w:color w:val="000000" w:themeColor="text1"/>
        </w:rPr>
        <w:t xml:space="preserve"> at Week 52</w:t>
      </w:r>
      <w:bookmarkEnd w:id="17"/>
    </w:p>
    <w:tbl>
      <w:tblPr>
        <w:tblStyle w:val="TableGrid1"/>
        <w:tblW w:w="15116" w:type="dxa"/>
        <w:tblLayout w:type="fixed"/>
        <w:tblLook w:val="04A0" w:firstRow="1" w:lastRow="0" w:firstColumn="1" w:lastColumn="0" w:noHBand="0" w:noVBand="1"/>
      </w:tblPr>
      <w:tblGrid>
        <w:gridCol w:w="4359"/>
        <w:gridCol w:w="1792"/>
        <w:gridCol w:w="1793"/>
        <w:gridCol w:w="1792"/>
        <w:gridCol w:w="1793"/>
        <w:gridCol w:w="1792"/>
        <w:gridCol w:w="1795"/>
      </w:tblGrid>
      <w:tr w:rsidR="005372EA" w:rsidRPr="00862A6E" w14:paraId="0D5BEC4F" w14:textId="77777777" w:rsidTr="00CC27C0">
        <w:trPr>
          <w:trHeight w:val="789"/>
        </w:trPr>
        <w:tc>
          <w:tcPr>
            <w:tcW w:w="4359" w:type="dxa"/>
            <w:vAlign w:val="center"/>
          </w:tcPr>
          <w:p w14:paraId="7FBA2096" w14:textId="77777777" w:rsidR="00425FED" w:rsidRPr="00862A6E" w:rsidRDefault="00425FED" w:rsidP="00877C92">
            <w:pPr>
              <w:spacing w:after="0"/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1792" w:type="dxa"/>
            <w:vAlign w:val="bottom"/>
          </w:tcPr>
          <w:p w14:paraId="22810F62" w14:textId="77777777" w:rsidR="00425FED" w:rsidRPr="00862A6E" w:rsidRDefault="00425FED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/>
                <w:b/>
                <w:lang w:val="en-GB"/>
              </w:rPr>
              <w:br/>
              <w:t>100 mg SC (N=456)</w:t>
            </w:r>
          </w:p>
        </w:tc>
        <w:tc>
          <w:tcPr>
            <w:tcW w:w="1793" w:type="dxa"/>
            <w:vAlign w:val="bottom"/>
          </w:tcPr>
          <w:p w14:paraId="20E295DC" w14:textId="77777777" w:rsidR="00CC27C0" w:rsidRPr="00862A6E" w:rsidRDefault="00CC27C0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All doses</w:t>
            </w:r>
          </w:p>
          <w:p w14:paraId="72EF05C0" w14:textId="2F9BE101" w:rsidR="00425FED" w:rsidRPr="00862A6E" w:rsidRDefault="00CC27C0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(N=681)</w:t>
            </w:r>
          </w:p>
        </w:tc>
        <w:tc>
          <w:tcPr>
            <w:tcW w:w="1792" w:type="dxa"/>
            <w:vAlign w:val="bottom"/>
          </w:tcPr>
          <w:p w14:paraId="0A13B32A" w14:textId="77777777" w:rsidR="00CC27C0" w:rsidRPr="00862A6E" w:rsidRDefault="00CC27C0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Placebo</w:t>
            </w:r>
          </w:p>
          <w:p w14:paraId="172D7725" w14:textId="30CD16E5" w:rsidR="00425FED" w:rsidRPr="00862A6E" w:rsidRDefault="00CC27C0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(N=455)</w:t>
            </w:r>
          </w:p>
        </w:tc>
        <w:tc>
          <w:tcPr>
            <w:tcW w:w="1793" w:type="dxa"/>
            <w:vAlign w:val="bottom"/>
          </w:tcPr>
          <w:p w14:paraId="46408275" w14:textId="77777777" w:rsidR="00425FED" w:rsidRPr="00862A6E" w:rsidRDefault="00425FED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/>
                <w:b/>
                <w:lang w:val="en-GB"/>
              </w:rPr>
              <w:br/>
              <w:t>100 mg SC (N=456)</w:t>
            </w:r>
          </w:p>
        </w:tc>
        <w:tc>
          <w:tcPr>
            <w:tcW w:w="1792" w:type="dxa"/>
            <w:vAlign w:val="bottom"/>
          </w:tcPr>
          <w:p w14:paraId="3D49C4A1" w14:textId="77777777" w:rsidR="0037330E" w:rsidRPr="00862A6E" w:rsidRDefault="0037330E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All doses</w:t>
            </w:r>
          </w:p>
          <w:p w14:paraId="63E05D77" w14:textId="5209184C" w:rsidR="00425FED" w:rsidRPr="00862A6E" w:rsidRDefault="0037330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(N=681)</w:t>
            </w:r>
          </w:p>
        </w:tc>
        <w:tc>
          <w:tcPr>
            <w:tcW w:w="1795" w:type="dxa"/>
            <w:vAlign w:val="bottom"/>
          </w:tcPr>
          <w:p w14:paraId="41F60436" w14:textId="77777777" w:rsidR="0037330E" w:rsidRPr="00862A6E" w:rsidRDefault="0037330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Placebo</w:t>
            </w:r>
          </w:p>
          <w:p w14:paraId="4126ECEC" w14:textId="160C54FA" w:rsidR="00425FED" w:rsidRPr="00862A6E" w:rsidRDefault="0037330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(N=455)</w:t>
            </w:r>
          </w:p>
        </w:tc>
      </w:tr>
      <w:tr w:rsidR="00425FED" w:rsidRPr="00862A6E" w14:paraId="0854B3EC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1A854C9F" w14:textId="77777777" w:rsidR="00425FED" w:rsidRPr="00862A6E" w:rsidRDefault="00425FED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377" w:type="dxa"/>
            <w:gridSpan w:val="3"/>
            <w:vAlign w:val="center"/>
          </w:tcPr>
          <w:p w14:paraId="06D932E7" w14:textId="56BC9BBF" w:rsidR="00425FED" w:rsidRPr="00862A6E" w:rsidRDefault="00425FED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SGRQ total score change from baseline</w:t>
            </w:r>
          </w:p>
        </w:tc>
        <w:tc>
          <w:tcPr>
            <w:tcW w:w="5380" w:type="dxa"/>
            <w:gridSpan w:val="3"/>
            <w:vAlign w:val="center"/>
          </w:tcPr>
          <w:p w14:paraId="558271CD" w14:textId="316E83AF" w:rsidR="00425FED" w:rsidRPr="00862A6E" w:rsidRDefault="00425FED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b/>
                <w:lang w:val="en-GB"/>
              </w:rPr>
              <w:t>CAT score change from baseline</w:t>
            </w:r>
          </w:p>
        </w:tc>
      </w:tr>
      <w:tr w:rsidR="00184C26" w:rsidRPr="00862A6E" w14:paraId="79620188" w14:textId="77777777" w:rsidTr="005372EA">
        <w:trPr>
          <w:trHeight w:val="329"/>
        </w:trPr>
        <w:tc>
          <w:tcPr>
            <w:tcW w:w="15116" w:type="dxa"/>
            <w:gridSpan w:val="7"/>
            <w:vAlign w:val="center"/>
          </w:tcPr>
          <w:p w14:paraId="16EC1157" w14:textId="4FF25335" w:rsidR="00184C26" w:rsidRPr="00862A6E" w:rsidRDefault="00184C26" w:rsidP="00877C92">
            <w:pPr>
              <w:spacing w:after="0"/>
              <w:rPr>
                <w:rFonts w:cstheme="minorHAnsi"/>
                <w:lang w:val="en-GB"/>
              </w:rPr>
            </w:pPr>
            <w:r w:rsidRPr="00862A6E">
              <w:rPr>
                <w:b/>
                <w:lang w:val="en-GB"/>
              </w:rPr>
              <w:t>&lt;150 (</w:t>
            </w: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300 in prior year)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962204" w:rsidRPr="00862A6E" w14:paraId="707CBC02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3FE1B0D2" w14:textId="12480025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n</w:t>
            </w:r>
            <w:r w:rsidR="00442B2B">
              <w:rPr>
                <w:lang w:val="en-GB"/>
              </w:rPr>
              <w:t xml:space="preserve"> </w:t>
            </w:r>
            <w:r w:rsidR="00442B2B" w:rsidRPr="00862A6E">
              <w:rPr>
                <w:lang w:val="en-GB"/>
              </w:rPr>
              <w:t>(%)</w:t>
            </w:r>
            <w:r w:rsidR="00442B2B" w:rsidRPr="00873F89">
              <w:rPr>
                <w:vertAlign w:val="superscript"/>
                <w:lang w:val="en-GB"/>
              </w:rPr>
              <w:t>a</w:t>
            </w:r>
          </w:p>
        </w:tc>
        <w:tc>
          <w:tcPr>
            <w:tcW w:w="1792" w:type="dxa"/>
          </w:tcPr>
          <w:p w14:paraId="50495037" w14:textId="2572CDF8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42 (9)</w:t>
            </w:r>
          </w:p>
        </w:tc>
        <w:tc>
          <w:tcPr>
            <w:tcW w:w="1793" w:type="dxa"/>
          </w:tcPr>
          <w:p w14:paraId="56D87647" w14:textId="40545812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79 (1</w:t>
            </w:r>
            <w:r w:rsidR="0083440B" w:rsidRPr="00862A6E">
              <w:rPr>
                <w:rFonts w:cstheme="minorHAnsi"/>
                <w:lang w:val="en-GB"/>
              </w:rPr>
              <w:t>2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2" w:type="dxa"/>
          </w:tcPr>
          <w:p w14:paraId="27972559" w14:textId="7EC36E1F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31 (</w:t>
            </w:r>
            <w:r w:rsidR="0083440B" w:rsidRPr="00862A6E">
              <w:rPr>
                <w:rFonts w:cstheme="minorHAnsi"/>
                <w:lang w:val="en-GB"/>
              </w:rPr>
              <w:t>7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6C80993A" w14:textId="2A649552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40 (</w:t>
            </w:r>
            <w:r w:rsidR="0083440B" w:rsidRPr="00862A6E">
              <w:rPr>
                <w:rFonts w:cstheme="minorHAnsi"/>
                <w:lang w:val="en-GB"/>
              </w:rPr>
              <w:t>9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2" w:type="dxa"/>
          </w:tcPr>
          <w:p w14:paraId="44F4D82B" w14:textId="6FC14094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75 (11)</w:t>
            </w:r>
          </w:p>
        </w:tc>
        <w:tc>
          <w:tcPr>
            <w:tcW w:w="1795" w:type="dxa"/>
          </w:tcPr>
          <w:p w14:paraId="1C83345E" w14:textId="63D76D24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31 (</w:t>
            </w:r>
            <w:r w:rsidR="0083440B" w:rsidRPr="00862A6E">
              <w:rPr>
                <w:rFonts w:cstheme="minorHAnsi"/>
                <w:lang w:val="en-GB"/>
              </w:rPr>
              <w:t>7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</w:tr>
      <w:tr w:rsidR="00962204" w:rsidRPr="00862A6E" w14:paraId="0950198C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7C458BF7" w14:textId="1D199727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LS mean change from baseline (SE)</w:t>
            </w:r>
          </w:p>
        </w:tc>
        <w:tc>
          <w:tcPr>
            <w:tcW w:w="1792" w:type="dxa"/>
          </w:tcPr>
          <w:p w14:paraId="13176AA9" w14:textId="71A9BDF6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6.2 (2.30)</w:t>
            </w:r>
          </w:p>
        </w:tc>
        <w:tc>
          <w:tcPr>
            <w:tcW w:w="1793" w:type="dxa"/>
          </w:tcPr>
          <w:p w14:paraId="76FDD6A7" w14:textId="17E97138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3.2 (1.65)</w:t>
            </w:r>
          </w:p>
        </w:tc>
        <w:tc>
          <w:tcPr>
            <w:tcW w:w="1792" w:type="dxa"/>
          </w:tcPr>
          <w:p w14:paraId="0463867A" w14:textId="71A925B7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1.2 (2.59)</w:t>
            </w:r>
          </w:p>
        </w:tc>
        <w:tc>
          <w:tcPr>
            <w:tcW w:w="1793" w:type="dxa"/>
          </w:tcPr>
          <w:p w14:paraId="792AA8D2" w14:textId="0118DC6A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3.2 (0.95)</w:t>
            </w:r>
          </w:p>
        </w:tc>
        <w:tc>
          <w:tcPr>
            <w:tcW w:w="1792" w:type="dxa"/>
          </w:tcPr>
          <w:p w14:paraId="5C8B47F6" w14:textId="31CC7698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1.7 (0.69)</w:t>
            </w:r>
          </w:p>
        </w:tc>
        <w:tc>
          <w:tcPr>
            <w:tcW w:w="1795" w:type="dxa"/>
          </w:tcPr>
          <w:p w14:paraId="749B6A76" w14:textId="7843E3FF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1.7 (1.06)</w:t>
            </w:r>
          </w:p>
        </w:tc>
      </w:tr>
      <w:tr w:rsidR="00962204" w:rsidRPr="00862A6E" w14:paraId="63D30569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60F0B9E4" w14:textId="1B74F2D1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Difference from placebo (95% CI)</w:t>
            </w:r>
          </w:p>
        </w:tc>
        <w:tc>
          <w:tcPr>
            <w:tcW w:w="1792" w:type="dxa"/>
          </w:tcPr>
          <w:p w14:paraId="0E185C36" w14:textId="5892D3DA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5.0 (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12.0, 1.9)</w:t>
            </w:r>
          </w:p>
        </w:tc>
        <w:tc>
          <w:tcPr>
            <w:tcW w:w="1793" w:type="dxa"/>
          </w:tcPr>
          <w:p w14:paraId="18A0EE0B" w14:textId="1DCF6F87" w:rsidR="00962204" w:rsidRPr="00862A6E" w:rsidRDefault="00233097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2.0 (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8.1, 4.2)</w:t>
            </w:r>
          </w:p>
        </w:tc>
        <w:tc>
          <w:tcPr>
            <w:tcW w:w="1792" w:type="dxa"/>
          </w:tcPr>
          <w:p w14:paraId="57964B2C" w14:textId="39478393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793" w:type="dxa"/>
          </w:tcPr>
          <w:p w14:paraId="3BCEC2BB" w14:textId="7C2FE4CD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4.9 (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 xml:space="preserve">7.8, 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2.1)</w:t>
            </w:r>
          </w:p>
        </w:tc>
        <w:tc>
          <w:tcPr>
            <w:tcW w:w="1792" w:type="dxa"/>
          </w:tcPr>
          <w:p w14:paraId="56B480CA" w14:textId="52336027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3.4 (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 xml:space="preserve">5.9, 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0.8)</w:t>
            </w:r>
          </w:p>
        </w:tc>
        <w:tc>
          <w:tcPr>
            <w:tcW w:w="1795" w:type="dxa"/>
          </w:tcPr>
          <w:p w14:paraId="0611616B" w14:textId="078F7DA4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962204" w:rsidRPr="00862A6E" w14:paraId="354F8ACE" w14:textId="77777777" w:rsidTr="005372EA">
        <w:trPr>
          <w:trHeight w:val="329"/>
        </w:trPr>
        <w:tc>
          <w:tcPr>
            <w:tcW w:w="15116" w:type="dxa"/>
            <w:gridSpan w:val="7"/>
            <w:vAlign w:val="center"/>
          </w:tcPr>
          <w:p w14:paraId="52983C56" w14:textId="640AB22E" w:rsidR="00962204" w:rsidRPr="00862A6E" w:rsidRDefault="00962204" w:rsidP="00877C92">
            <w:pPr>
              <w:spacing w:after="0"/>
              <w:rPr>
                <w:rFonts w:cstheme="minorHAnsi"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150–&lt;300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962204" w:rsidRPr="00862A6E" w14:paraId="04768B11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478CD953" w14:textId="281C7417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 w:rsidRPr="00873F89">
              <w:rPr>
                <w:vertAlign w:val="superscript"/>
                <w:lang w:val="en-GB"/>
              </w:rPr>
              <w:t>a</w:t>
            </w:r>
          </w:p>
        </w:tc>
        <w:tc>
          <w:tcPr>
            <w:tcW w:w="1792" w:type="dxa"/>
          </w:tcPr>
          <w:p w14:paraId="017A32DA" w14:textId="5A82F630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210 (46)</w:t>
            </w:r>
          </w:p>
        </w:tc>
        <w:tc>
          <w:tcPr>
            <w:tcW w:w="1793" w:type="dxa"/>
          </w:tcPr>
          <w:p w14:paraId="4D9BA420" w14:textId="6D2B6FCB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290 (4</w:t>
            </w:r>
            <w:r w:rsidR="0083440B" w:rsidRPr="00862A6E">
              <w:rPr>
                <w:rFonts w:cstheme="minorHAnsi"/>
                <w:lang w:val="en-GB"/>
              </w:rPr>
              <w:t>3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2" w:type="dxa"/>
          </w:tcPr>
          <w:p w14:paraId="47FD85AC" w14:textId="366CAF37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185 (4</w:t>
            </w:r>
            <w:r w:rsidR="0083440B" w:rsidRPr="00862A6E">
              <w:rPr>
                <w:rFonts w:cstheme="minorHAnsi"/>
                <w:lang w:val="en-GB"/>
              </w:rPr>
              <w:t>1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63FE0554" w14:textId="1ABCE380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204 (4</w:t>
            </w:r>
            <w:r w:rsidR="0083440B" w:rsidRPr="00862A6E">
              <w:rPr>
                <w:rFonts w:cstheme="minorHAnsi"/>
                <w:lang w:val="en-GB"/>
              </w:rPr>
              <w:t>5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2" w:type="dxa"/>
          </w:tcPr>
          <w:p w14:paraId="2D9CF403" w14:textId="5B706DA8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282 (41)</w:t>
            </w:r>
          </w:p>
        </w:tc>
        <w:tc>
          <w:tcPr>
            <w:tcW w:w="1795" w:type="dxa"/>
          </w:tcPr>
          <w:p w14:paraId="231F57C3" w14:textId="3E9D9D49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183 (40)</w:t>
            </w:r>
          </w:p>
        </w:tc>
      </w:tr>
      <w:tr w:rsidR="00962204" w:rsidRPr="00862A6E" w14:paraId="290A4A9B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52C1B9A1" w14:textId="3E269003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LS mean change from baseline (SE)</w:t>
            </w:r>
          </w:p>
        </w:tc>
        <w:tc>
          <w:tcPr>
            <w:tcW w:w="1792" w:type="dxa"/>
          </w:tcPr>
          <w:p w14:paraId="6CFB4701" w14:textId="17FC8D37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2.2 (0.93)</w:t>
            </w:r>
          </w:p>
        </w:tc>
        <w:tc>
          <w:tcPr>
            <w:tcW w:w="1793" w:type="dxa"/>
          </w:tcPr>
          <w:p w14:paraId="42E2D52D" w14:textId="4EC230AD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3.0 (0.79)</w:t>
            </w:r>
          </w:p>
        </w:tc>
        <w:tc>
          <w:tcPr>
            <w:tcW w:w="1792" w:type="dxa"/>
          </w:tcPr>
          <w:p w14:paraId="7EDFD251" w14:textId="0AD23172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3.2 (0.98)</w:t>
            </w:r>
          </w:p>
        </w:tc>
        <w:tc>
          <w:tcPr>
            <w:tcW w:w="1793" w:type="dxa"/>
          </w:tcPr>
          <w:p w14:paraId="6B946F6D" w14:textId="3CBF98AA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0.3 (0.42)</w:t>
            </w:r>
          </w:p>
        </w:tc>
        <w:tc>
          <w:tcPr>
            <w:tcW w:w="1792" w:type="dxa"/>
          </w:tcPr>
          <w:p w14:paraId="20150108" w14:textId="1D5078B8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0.6 (0.36)</w:t>
            </w:r>
          </w:p>
        </w:tc>
        <w:tc>
          <w:tcPr>
            <w:tcW w:w="1795" w:type="dxa"/>
          </w:tcPr>
          <w:p w14:paraId="38838822" w14:textId="3333DED8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0.5 (0.44)</w:t>
            </w:r>
          </w:p>
        </w:tc>
      </w:tr>
      <w:tr w:rsidR="00962204" w:rsidRPr="00862A6E" w14:paraId="7DB686E6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0ADCF660" w14:textId="1E4B77F8" w:rsidR="00962204" w:rsidRPr="00862A6E" w:rsidRDefault="00962204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Difference from placebo (95% CI)</w:t>
            </w:r>
          </w:p>
        </w:tc>
        <w:tc>
          <w:tcPr>
            <w:tcW w:w="1792" w:type="dxa"/>
          </w:tcPr>
          <w:p w14:paraId="59E48116" w14:textId="67F8E08E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0.9 (</w:t>
            </w:r>
            <w:r w:rsidR="00D412DF" w:rsidRPr="00862A6E">
              <w:rPr>
                <w:rFonts w:cstheme="minorHAnsi"/>
                <w:lang w:val="en-GB"/>
              </w:rPr>
              <w:t>−</w:t>
            </w:r>
            <w:r w:rsidRPr="00862A6E">
              <w:rPr>
                <w:rFonts w:cstheme="minorHAnsi"/>
                <w:lang w:val="en-GB"/>
              </w:rPr>
              <w:t>1.7, 3.6)</w:t>
            </w:r>
          </w:p>
        </w:tc>
        <w:tc>
          <w:tcPr>
            <w:tcW w:w="1793" w:type="dxa"/>
          </w:tcPr>
          <w:p w14:paraId="426C9D78" w14:textId="51CB8A7E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0.2 (</w:t>
            </w:r>
            <w:r w:rsidR="00D412DF" w:rsidRPr="00862A6E">
              <w:rPr>
                <w:rFonts w:cstheme="minorHAnsi"/>
                <w:lang w:val="en-GB"/>
              </w:rPr>
              <w:t>−</w:t>
            </w:r>
            <w:r w:rsidRPr="00862A6E">
              <w:rPr>
                <w:rFonts w:cstheme="minorHAnsi"/>
                <w:lang w:val="en-GB"/>
              </w:rPr>
              <w:t>2.2, 2.7)</w:t>
            </w:r>
          </w:p>
        </w:tc>
        <w:tc>
          <w:tcPr>
            <w:tcW w:w="1792" w:type="dxa"/>
          </w:tcPr>
          <w:p w14:paraId="2E391C62" w14:textId="7894486C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793" w:type="dxa"/>
          </w:tcPr>
          <w:p w14:paraId="6002AAF3" w14:textId="088CD4A0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0.2 (</w:t>
            </w:r>
            <w:r w:rsidR="00D412DF" w:rsidRPr="00862A6E">
              <w:rPr>
                <w:rFonts w:cstheme="minorHAnsi"/>
                <w:lang w:val="en-GB"/>
              </w:rPr>
              <w:t>−</w:t>
            </w:r>
            <w:r w:rsidRPr="00862A6E">
              <w:rPr>
                <w:rFonts w:cstheme="minorHAnsi"/>
                <w:lang w:val="en-GB"/>
              </w:rPr>
              <w:t>1.0, 1.3)</w:t>
            </w:r>
          </w:p>
        </w:tc>
        <w:tc>
          <w:tcPr>
            <w:tcW w:w="1792" w:type="dxa"/>
          </w:tcPr>
          <w:p w14:paraId="70199D2F" w14:textId="442CD344" w:rsidR="00962204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0.1 (</w:t>
            </w:r>
            <w:r w:rsidRPr="00862A6E">
              <w:rPr>
                <w:rFonts w:cstheme="minorHAnsi"/>
                <w:lang w:val="en-GB"/>
              </w:rPr>
              <w:t>−</w:t>
            </w:r>
            <w:r w:rsidR="00962204" w:rsidRPr="00862A6E">
              <w:rPr>
                <w:rFonts w:cstheme="minorHAnsi"/>
                <w:lang w:val="en-GB"/>
              </w:rPr>
              <w:t>1.2, 1.0)</w:t>
            </w:r>
          </w:p>
        </w:tc>
        <w:tc>
          <w:tcPr>
            <w:tcW w:w="1795" w:type="dxa"/>
          </w:tcPr>
          <w:p w14:paraId="616513D4" w14:textId="26D3AAE3" w:rsidR="00962204" w:rsidRPr="00862A6E" w:rsidRDefault="0096220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962204" w:rsidRPr="00862A6E" w14:paraId="65DE6093" w14:textId="77777777" w:rsidTr="005372EA">
        <w:trPr>
          <w:trHeight w:val="329"/>
        </w:trPr>
        <w:tc>
          <w:tcPr>
            <w:tcW w:w="15116" w:type="dxa"/>
            <w:gridSpan w:val="7"/>
            <w:vAlign w:val="center"/>
          </w:tcPr>
          <w:p w14:paraId="551A1D2E" w14:textId="11616139" w:rsidR="00962204" w:rsidRPr="00862A6E" w:rsidRDefault="00962204" w:rsidP="00877C92">
            <w:pPr>
              <w:spacing w:after="0"/>
              <w:rPr>
                <w:rFonts w:cstheme="minorHAnsi"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300–&lt;500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37330E" w:rsidRPr="00862A6E" w14:paraId="328B1C63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1F2BD2B4" w14:textId="628BB627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 w:rsidRPr="00873F89">
              <w:rPr>
                <w:vertAlign w:val="superscript"/>
                <w:lang w:val="en-GB"/>
              </w:rPr>
              <w:t>a</w:t>
            </w:r>
          </w:p>
        </w:tc>
        <w:tc>
          <w:tcPr>
            <w:tcW w:w="1792" w:type="dxa"/>
          </w:tcPr>
          <w:p w14:paraId="6F3EFB0F" w14:textId="3FA7BCE2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100 (2</w:t>
            </w:r>
            <w:r w:rsidR="0083440B" w:rsidRPr="00862A6E">
              <w:rPr>
                <w:rFonts w:cstheme="minorHAnsi"/>
                <w:lang w:val="en-GB"/>
              </w:rPr>
              <w:t>2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3363BD2C" w14:textId="2105FFE6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143 (21)</w:t>
            </w:r>
          </w:p>
        </w:tc>
        <w:tc>
          <w:tcPr>
            <w:tcW w:w="1792" w:type="dxa"/>
          </w:tcPr>
          <w:p w14:paraId="5E326D14" w14:textId="7E36CD34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90 (</w:t>
            </w:r>
            <w:r w:rsidR="0083440B" w:rsidRPr="00862A6E">
              <w:rPr>
                <w:rFonts w:cstheme="minorHAnsi"/>
                <w:lang w:val="en-GB"/>
              </w:rPr>
              <w:t>20.0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4F8F7134" w14:textId="176B3C01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92 (20)</w:t>
            </w:r>
          </w:p>
        </w:tc>
        <w:tc>
          <w:tcPr>
            <w:tcW w:w="1792" w:type="dxa"/>
          </w:tcPr>
          <w:p w14:paraId="7DFBCA53" w14:textId="07E9AC70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135 (</w:t>
            </w:r>
            <w:r w:rsidR="0083440B" w:rsidRPr="00862A6E">
              <w:rPr>
                <w:rFonts w:cstheme="minorHAnsi"/>
                <w:lang w:val="en-GB"/>
              </w:rPr>
              <w:t>20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5" w:type="dxa"/>
          </w:tcPr>
          <w:p w14:paraId="4CF6C908" w14:textId="2A88EF66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84 (18)</w:t>
            </w:r>
          </w:p>
        </w:tc>
      </w:tr>
      <w:tr w:rsidR="0037330E" w:rsidRPr="00862A6E" w14:paraId="4B9089D5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1DCCCBB2" w14:textId="33DFD315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LS mean change from baseline (SE)</w:t>
            </w:r>
          </w:p>
        </w:tc>
        <w:tc>
          <w:tcPr>
            <w:tcW w:w="1792" w:type="dxa"/>
          </w:tcPr>
          <w:p w14:paraId="54AF3B50" w14:textId="06B19F57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4.0 (1.49)</w:t>
            </w:r>
          </w:p>
        </w:tc>
        <w:tc>
          <w:tcPr>
            <w:tcW w:w="1793" w:type="dxa"/>
          </w:tcPr>
          <w:p w14:paraId="51F20CCC" w14:textId="673A7298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2.6 (1.24)</w:t>
            </w:r>
          </w:p>
        </w:tc>
        <w:tc>
          <w:tcPr>
            <w:tcW w:w="1792" w:type="dxa"/>
          </w:tcPr>
          <w:p w14:paraId="6183491F" w14:textId="484B0E94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2.0 (1.52)</w:t>
            </w:r>
          </w:p>
        </w:tc>
        <w:tc>
          <w:tcPr>
            <w:tcW w:w="1793" w:type="dxa"/>
          </w:tcPr>
          <w:p w14:paraId="04991B08" w14:textId="027B2A0C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2.0 (0.62)</w:t>
            </w:r>
          </w:p>
        </w:tc>
        <w:tc>
          <w:tcPr>
            <w:tcW w:w="1792" w:type="dxa"/>
          </w:tcPr>
          <w:p w14:paraId="3D13F2AB" w14:textId="4A08BF83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1.2 (0.52)</w:t>
            </w:r>
          </w:p>
        </w:tc>
        <w:tc>
          <w:tcPr>
            <w:tcW w:w="1795" w:type="dxa"/>
          </w:tcPr>
          <w:p w14:paraId="00AEC38C" w14:textId="4CA7E46D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0.1 (0.64)</w:t>
            </w:r>
          </w:p>
        </w:tc>
      </w:tr>
      <w:tr w:rsidR="0037330E" w:rsidRPr="00862A6E" w14:paraId="54658AAC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03047E29" w14:textId="3301E129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Difference from placebo (95% CI)</w:t>
            </w:r>
          </w:p>
        </w:tc>
        <w:tc>
          <w:tcPr>
            <w:tcW w:w="1792" w:type="dxa"/>
          </w:tcPr>
          <w:p w14:paraId="5E68984D" w14:textId="085EF6CB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2.0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6.1, 2.2)</w:t>
            </w:r>
          </w:p>
        </w:tc>
        <w:tc>
          <w:tcPr>
            <w:tcW w:w="1793" w:type="dxa"/>
          </w:tcPr>
          <w:p w14:paraId="6DB7394B" w14:textId="1B66A446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0.7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4.6, 3.2)</w:t>
            </w:r>
          </w:p>
        </w:tc>
        <w:tc>
          <w:tcPr>
            <w:tcW w:w="1792" w:type="dxa"/>
          </w:tcPr>
          <w:p w14:paraId="6DA79EA9" w14:textId="0E629FAC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793" w:type="dxa"/>
          </w:tcPr>
          <w:p w14:paraId="527E9E52" w14:textId="5521D7B2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1.9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 xml:space="preserve">3.7, 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0.2)</w:t>
            </w:r>
          </w:p>
        </w:tc>
        <w:tc>
          <w:tcPr>
            <w:tcW w:w="1792" w:type="dxa"/>
          </w:tcPr>
          <w:p w14:paraId="693B5422" w14:textId="1378BA5B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1.1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2.7, 0.5)</w:t>
            </w:r>
          </w:p>
        </w:tc>
        <w:tc>
          <w:tcPr>
            <w:tcW w:w="1795" w:type="dxa"/>
          </w:tcPr>
          <w:p w14:paraId="5E8CA367" w14:textId="214F83AF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37330E" w:rsidRPr="00862A6E" w14:paraId="70808428" w14:textId="77777777" w:rsidTr="005372EA">
        <w:trPr>
          <w:trHeight w:val="329"/>
        </w:trPr>
        <w:tc>
          <w:tcPr>
            <w:tcW w:w="15116" w:type="dxa"/>
            <w:gridSpan w:val="7"/>
            <w:vAlign w:val="center"/>
          </w:tcPr>
          <w:p w14:paraId="47E67E1A" w14:textId="0B423554" w:rsidR="0037330E" w:rsidRPr="00862A6E" w:rsidRDefault="0037330E" w:rsidP="00877C92">
            <w:pPr>
              <w:spacing w:after="0"/>
              <w:rPr>
                <w:rFonts w:cstheme="minorHAnsi"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500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37330E" w:rsidRPr="00862A6E" w14:paraId="2C8EC536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0D5AF522" w14:textId="24D7D40E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n (%)</w:t>
            </w:r>
            <w:r w:rsidR="00442B2B" w:rsidRPr="00A02EF6">
              <w:rPr>
                <w:vertAlign w:val="superscript"/>
              </w:rPr>
              <w:t>a</w:t>
            </w:r>
          </w:p>
        </w:tc>
        <w:tc>
          <w:tcPr>
            <w:tcW w:w="1792" w:type="dxa"/>
          </w:tcPr>
          <w:p w14:paraId="757AE3E7" w14:textId="6254E40F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49 (1</w:t>
            </w:r>
            <w:r w:rsidR="0083440B" w:rsidRPr="00862A6E">
              <w:rPr>
                <w:rFonts w:cstheme="minorHAnsi"/>
                <w:lang w:val="en-GB"/>
              </w:rPr>
              <w:t>1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11F19AE1" w14:textId="6DBE02A4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77 (11)</w:t>
            </w:r>
          </w:p>
        </w:tc>
        <w:tc>
          <w:tcPr>
            <w:tcW w:w="1792" w:type="dxa"/>
          </w:tcPr>
          <w:p w14:paraId="06860ADC" w14:textId="2D783CB3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53 (1</w:t>
            </w:r>
            <w:r w:rsidR="0083440B" w:rsidRPr="00862A6E">
              <w:rPr>
                <w:rFonts w:cstheme="minorHAnsi"/>
                <w:lang w:val="en-GB"/>
              </w:rPr>
              <w:t>2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3" w:type="dxa"/>
          </w:tcPr>
          <w:p w14:paraId="5F5B49CD" w14:textId="78BD60E3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48 (1</w:t>
            </w:r>
            <w:r w:rsidR="0083440B" w:rsidRPr="00862A6E">
              <w:rPr>
                <w:rFonts w:cstheme="minorHAnsi"/>
                <w:lang w:val="en-GB"/>
              </w:rPr>
              <w:t>1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792" w:type="dxa"/>
          </w:tcPr>
          <w:p w14:paraId="2EC7AAF2" w14:textId="143AD7B5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76 (11)</w:t>
            </w:r>
          </w:p>
        </w:tc>
        <w:tc>
          <w:tcPr>
            <w:tcW w:w="1795" w:type="dxa"/>
          </w:tcPr>
          <w:p w14:paraId="4C2B19EF" w14:textId="3071FC51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52 (11)</w:t>
            </w:r>
          </w:p>
        </w:tc>
      </w:tr>
      <w:tr w:rsidR="0037330E" w:rsidRPr="00862A6E" w14:paraId="241BBB7B" w14:textId="77777777" w:rsidTr="00CC27C0">
        <w:trPr>
          <w:trHeight w:val="329"/>
        </w:trPr>
        <w:tc>
          <w:tcPr>
            <w:tcW w:w="4359" w:type="dxa"/>
            <w:vAlign w:val="center"/>
          </w:tcPr>
          <w:p w14:paraId="7C3064DB" w14:textId="7D632A73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lastRenderedPageBreak/>
              <w:t>LS mean change from baseline (SE)</w:t>
            </w:r>
          </w:p>
        </w:tc>
        <w:tc>
          <w:tcPr>
            <w:tcW w:w="1792" w:type="dxa"/>
          </w:tcPr>
          <w:p w14:paraId="679A2742" w14:textId="1991F666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8.1 (2.20)</w:t>
            </w:r>
          </w:p>
        </w:tc>
        <w:tc>
          <w:tcPr>
            <w:tcW w:w="1793" w:type="dxa"/>
          </w:tcPr>
          <w:p w14:paraId="39186596" w14:textId="0FA66985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8.7 (1.73)</w:t>
            </w:r>
          </w:p>
        </w:tc>
        <w:tc>
          <w:tcPr>
            <w:tcW w:w="1792" w:type="dxa"/>
          </w:tcPr>
          <w:p w14:paraId="1FE0F901" w14:textId="7E2ACB36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5.7 (2.11)</w:t>
            </w:r>
          </w:p>
        </w:tc>
        <w:tc>
          <w:tcPr>
            <w:tcW w:w="1793" w:type="dxa"/>
          </w:tcPr>
          <w:p w14:paraId="14BD4FAB" w14:textId="4AC2C3CA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1.7 (0.87)</w:t>
            </w:r>
          </w:p>
        </w:tc>
        <w:tc>
          <w:tcPr>
            <w:tcW w:w="1792" w:type="dxa"/>
          </w:tcPr>
          <w:p w14:paraId="3EC9A9F8" w14:textId="2CDDE8E3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1.7 (0.68)</w:t>
            </w:r>
          </w:p>
        </w:tc>
        <w:tc>
          <w:tcPr>
            <w:tcW w:w="1795" w:type="dxa"/>
          </w:tcPr>
          <w:p w14:paraId="3DA5FE5B" w14:textId="583C1166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0.9 (0.83)</w:t>
            </w:r>
          </w:p>
        </w:tc>
      </w:tr>
      <w:tr w:rsidR="0037330E" w:rsidRPr="00862A6E" w14:paraId="1FA20B4F" w14:textId="77777777" w:rsidTr="00CC27C0">
        <w:trPr>
          <w:trHeight w:val="238"/>
        </w:trPr>
        <w:tc>
          <w:tcPr>
            <w:tcW w:w="4359" w:type="dxa"/>
            <w:vAlign w:val="center"/>
          </w:tcPr>
          <w:p w14:paraId="56F43007" w14:textId="6F5B08B0" w:rsidR="0037330E" w:rsidRPr="00862A6E" w:rsidRDefault="0037330E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Difference from placebo (95% CI)</w:t>
            </w:r>
          </w:p>
        </w:tc>
        <w:tc>
          <w:tcPr>
            <w:tcW w:w="1792" w:type="dxa"/>
          </w:tcPr>
          <w:p w14:paraId="70E36E48" w14:textId="70CACE9E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2.4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8.4, 3.6)</w:t>
            </w:r>
          </w:p>
        </w:tc>
        <w:tc>
          <w:tcPr>
            <w:tcW w:w="1793" w:type="dxa"/>
          </w:tcPr>
          <w:p w14:paraId="65987123" w14:textId="644E3E80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3.0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8.4, 2.5)</w:t>
            </w:r>
          </w:p>
        </w:tc>
        <w:tc>
          <w:tcPr>
            <w:tcW w:w="1792" w:type="dxa"/>
          </w:tcPr>
          <w:p w14:paraId="600AB604" w14:textId="59D2FDE2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793" w:type="dxa"/>
          </w:tcPr>
          <w:p w14:paraId="15F5AD05" w14:textId="020124AA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0.8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3.2, 1.6)</w:t>
            </w:r>
          </w:p>
        </w:tc>
        <w:tc>
          <w:tcPr>
            <w:tcW w:w="1792" w:type="dxa"/>
          </w:tcPr>
          <w:p w14:paraId="2BB223FA" w14:textId="68B11141" w:rsidR="0037330E" w:rsidRPr="00862A6E" w:rsidRDefault="00D412D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0.8 (</w:t>
            </w:r>
            <w:r w:rsidRPr="00862A6E">
              <w:rPr>
                <w:rFonts w:cstheme="minorHAnsi"/>
                <w:lang w:val="en-GB"/>
              </w:rPr>
              <w:t>−</w:t>
            </w:r>
            <w:r w:rsidR="0037330E" w:rsidRPr="00862A6E">
              <w:rPr>
                <w:rFonts w:cstheme="minorHAnsi"/>
                <w:lang w:val="en-GB"/>
              </w:rPr>
              <w:t>2.9, 1.3)</w:t>
            </w:r>
          </w:p>
        </w:tc>
        <w:tc>
          <w:tcPr>
            <w:tcW w:w="1795" w:type="dxa"/>
          </w:tcPr>
          <w:p w14:paraId="0CFB4C12" w14:textId="027B936A" w:rsidR="0037330E" w:rsidRPr="00862A6E" w:rsidRDefault="003733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</w:tbl>
    <w:p w14:paraId="765A1C79" w14:textId="06EEE76B" w:rsidR="00190FBE" w:rsidRPr="00862A6E" w:rsidRDefault="00442B2B" w:rsidP="00877C92">
      <w:pPr>
        <w:spacing w:after="0"/>
        <w:rPr>
          <w:sz w:val="20"/>
        </w:rPr>
      </w:pPr>
      <w:proofErr w:type="spellStart"/>
      <w:r w:rsidRPr="00A02EF6">
        <w:rPr>
          <w:sz w:val="20"/>
          <w:vertAlign w:val="superscript"/>
        </w:rPr>
        <w:t>a</w:t>
      </w:r>
      <w:r w:rsidR="00190FBE" w:rsidRPr="00862A6E">
        <w:rPr>
          <w:sz w:val="20"/>
        </w:rPr>
        <w:t>I</w:t>
      </w:r>
      <w:r w:rsidR="00596895" w:rsidRPr="00862A6E">
        <w:rPr>
          <w:sz w:val="20"/>
        </w:rPr>
        <w:t>ncludes</w:t>
      </w:r>
      <w:proofErr w:type="spellEnd"/>
      <w:r w:rsidR="00596895" w:rsidRPr="00862A6E">
        <w:rPr>
          <w:sz w:val="20"/>
        </w:rPr>
        <w:t xml:space="preserve"> patients with an assessment at baseline and Week 52. </w:t>
      </w:r>
    </w:p>
    <w:p w14:paraId="626E1BD5" w14:textId="4D1B606E" w:rsidR="00A01BB8" w:rsidRPr="00862A6E" w:rsidRDefault="006D2A7C" w:rsidP="00877C92">
      <w:pPr>
        <w:spacing w:after="0"/>
        <w:rPr>
          <w:sz w:val="20"/>
        </w:rPr>
      </w:pPr>
      <w:r w:rsidRPr="00862A6E">
        <w:rPr>
          <w:sz w:val="20"/>
        </w:rPr>
        <w:t xml:space="preserve">CAT, COPD Assessment Test; </w:t>
      </w:r>
      <w:r w:rsidR="0068343B" w:rsidRPr="00862A6E">
        <w:rPr>
          <w:sz w:val="20"/>
        </w:rPr>
        <w:t xml:space="preserve">CI, confidence interval; </w:t>
      </w:r>
      <w:r w:rsidR="00B2355C" w:rsidRPr="00862A6E">
        <w:rPr>
          <w:sz w:val="20"/>
        </w:rPr>
        <w:t xml:space="preserve">COPD, chronic obstructive pulmonary disease; </w:t>
      </w:r>
      <w:r w:rsidR="0068343B" w:rsidRPr="00862A6E">
        <w:rPr>
          <w:sz w:val="20"/>
        </w:rPr>
        <w:t xml:space="preserve">HRQoL, health-related quality of life; </w:t>
      </w:r>
      <w:r w:rsidR="00B2355C" w:rsidRPr="00862A6E">
        <w:rPr>
          <w:sz w:val="20"/>
        </w:rPr>
        <w:t>LS, least square</w:t>
      </w:r>
      <w:r w:rsidR="00364761">
        <w:rPr>
          <w:sz w:val="20"/>
        </w:rPr>
        <w:t>s</w:t>
      </w:r>
      <w:r w:rsidR="00B2355C" w:rsidRPr="00862A6E">
        <w:rPr>
          <w:sz w:val="20"/>
        </w:rPr>
        <w:t xml:space="preserve">; </w:t>
      </w:r>
      <w:r w:rsidR="004130C9">
        <w:rPr>
          <w:sz w:val="20"/>
        </w:rPr>
        <w:br/>
      </w:r>
      <w:r w:rsidR="00F91F0C" w:rsidRPr="00862A6E">
        <w:rPr>
          <w:sz w:val="20"/>
        </w:rPr>
        <w:t>SC, subcutaneous</w:t>
      </w:r>
      <w:r w:rsidRPr="00862A6E">
        <w:rPr>
          <w:sz w:val="20"/>
        </w:rPr>
        <w:t>; SE, standard error; SGRQ, St George’s Respiratory Questionnaire</w:t>
      </w:r>
      <w:r w:rsidR="00442B2B">
        <w:rPr>
          <w:sz w:val="20"/>
        </w:rPr>
        <w:t>.</w:t>
      </w:r>
    </w:p>
    <w:p w14:paraId="342CC465" w14:textId="77777777" w:rsidR="00A01BB8" w:rsidRPr="00862A6E" w:rsidRDefault="00A01BB8" w:rsidP="00877C92">
      <w:pPr>
        <w:spacing w:after="0"/>
      </w:pPr>
      <w:r w:rsidRPr="00862A6E">
        <w:br w:type="page"/>
      </w:r>
    </w:p>
    <w:p w14:paraId="31A2C0C5" w14:textId="2AE9E0B3" w:rsidR="00A01BB8" w:rsidRPr="00862A6E" w:rsidRDefault="00A01BB8" w:rsidP="00877C92">
      <w:pPr>
        <w:pStyle w:val="Heading3"/>
        <w:rPr>
          <w:rFonts w:asciiTheme="minorHAnsi" w:hAnsiTheme="minorHAnsi"/>
        </w:rPr>
      </w:pPr>
      <w:bookmarkStart w:id="18" w:name="_Toc71131678"/>
      <w:r w:rsidRPr="00862A6E">
        <w:rPr>
          <w:rFonts w:asciiTheme="minorHAnsi" w:hAnsiTheme="minorHAnsi"/>
        </w:rPr>
        <w:lastRenderedPageBreak/>
        <w:t xml:space="preserve">Table </w:t>
      </w:r>
      <w:r w:rsidR="00AD4D26" w:rsidRPr="00862A6E">
        <w:rPr>
          <w:rFonts w:asciiTheme="minorHAnsi" w:hAnsiTheme="minorHAnsi"/>
        </w:rPr>
        <w:t>E8</w:t>
      </w:r>
      <w:r w:rsidRPr="00862A6E">
        <w:rPr>
          <w:rFonts w:asciiTheme="minorHAnsi" w:hAnsiTheme="minorHAnsi"/>
        </w:rPr>
        <w:t xml:space="preserve">. </w:t>
      </w:r>
      <w:r w:rsidR="00312F3C" w:rsidRPr="00344565">
        <w:rPr>
          <w:rFonts w:asciiTheme="minorHAnsi" w:hAnsiTheme="minorHAnsi"/>
          <w:b w:val="0"/>
        </w:rPr>
        <w:t>SGRQ</w:t>
      </w:r>
      <w:r w:rsidRPr="00344565">
        <w:rPr>
          <w:rFonts w:asciiTheme="minorHAnsi" w:hAnsiTheme="minorHAnsi"/>
          <w:b w:val="0"/>
        </w:rPr>
        <w:t xml:space="preserve"> </w:t>
      </w:r>
      <w:r w:rsidR="005A5928" w:rsidRPr="00344565">
        <w:rPr>
          <w:rFonts w:asciiTheme="minorHAnsi" w:hAnsiTheme="minorHAnsi"/>
          <w:b w:val="0"/>
        </w:rPr>
        <w:t xml:space="preserve">and CAT </w:t>
      </w:r>
      <w:r w:rsidR="00312F3C" w:rsidRPr="00344565">
        <w:rPr>
          <w:rFonts w:asciiTheme="minorHAnsi" w:hAnsiTheme="minorHAnsi"/>
          <w:b w:val="0"/>
        </w:rPr>
        <w:t>responders</w:t>
      </w:r>
      <w:r w:rsidRPr="00344565">
        <w:rPr>
          <w:b w:val="0"/>
        </w:rPr>
        <w:t xml:space="preserve"> by blood eosinophil categories</w:t>
      </w:r>
      <w:r w:rsidR="002255BC" w:rsidRPr="00344565">
        <w:rPr>
          <w:b w:val="0"/>
        </w:rPr>
        <w:t xml:space="preserve"> at Week 52</w:t>
      </w:r>
      <w:bookmarkEnd w:id="18"/>
    </w:p>
    <w:tbl>
      <w:tblPr>
        <w:tblStyle w:val="TableGrid1"/>
        <w:tblW w:w="14879" w:type="dxa"/>
        <w:tblLayout w:type="fixed"/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  <w:gridCol w:w="1937"/>
        <w:gridCol w:w="1937"/>
        <w:gridCol w:w="1938"/>
      </w:tblGrid>
      <w:tr w:rsidR="009A0DAE" w:rsidRPr="00862A6E" w14:paraId="33E7918E" w14:textId="277F17E7" w:rsidTr="00894F38">
        <w:trPr>
          <w:trHeight w:val="686"/>
        </w:trPr>
        <w:tc>
          <w:tcPr>
            <w:tcW w:w="3256" w:type="dxa"/>
            <w:vAlign w:val="center"/>
          </w:tcPr>
          <w:p w14:paraId="4BCA22B4" w14:textId="77777777" w:rsidR="009A0DAE" w:rsidRPr="00862A6E" w:rsidRDefault="009A0DAE" w:rsidP="00877C92">
            <w:pPr>
              <w:spacing w:after="0"/>
              <w:rPr>
                <w:rFonts w:asciiTheme="minorHAnsi" w:hAnsiTheme="minorHAnsi"/>
                <w:b/>
                <w:sz w:val="24"/>
                <w:lang w:val="en-GB"/>
              </w:rPr>
            </w:pPr>
          </w:p>
        </w:tc>
        <w:tc>
          <w:tcPr>
            <w:tcW w:w="1937" w:type="dxa"/>
            <w:vAlign w:val="bottom"/>
          </w:tcPr>
          <w:p w14:paraId="24A224C4" w14:textId="77777777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/>
                <w:b/>
                <w:lang w:val="en-GB"/>
              </w:rPr>
              <w:br/>
              <w:t>100 mg SC (N=456)</w:t>
            </w:r>
          </w:p>
        </w:tc>
        <w:tc>
          <w:tcPr>
            <w:tcW w:w="1937" w:type="dxa"/>
            <w:vAlign w:val="bottom"/>
          </w:tcPr>
          <w:p w14:paraId="7E06350B" w14:textId="762A6B6A" w:rsidR="009A0DAE" w:rsidRPr="00862A6E" w:rsidRDefault="009A0DAE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All doses</w:t>
            </w:r>
          </w:p>
          <w:p w14:paraId="0D7EE18E" w14:textId="4F2DE76C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(N=681)</w:t>
            </w:r>
          </w:p>
        </w:tc>
        <w:tc>
          <w:tcPr>
            <w:tcW w:w="1937" w:type="dxa"/>
            <w:vAlign w:val="bottom"/>
          </w:tcPr>
          <w:p w14:paraId="2F1400F6" w14:textId="5467C7B4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Placebo</w:t>
            </w:r>
          </w:p>
          <w:p w14:paraId="16C18718" w14:textId="2D75B855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(N=455)</w:t>
            </w:r>
          </w:p>
        </w:tc>
        <w:tc>
          <w:tcPr>
            <w:tcW w:w="1937" w:type="dxa"/>
            <w:vAlign w:val="bottom"/>
          </w:tcPr>
          <w:p w14:paraId="51C4BE4D" w14:textId="10D8A014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 xml:space="preserve">Mepolizumab </w:t>
            </w:r>
            <w:r w:rsidRPr="00862A6E">
              <w:rPr>
                <w:rFonts w:asciiTheme="minorHAnsi" w:hAnsiTheme="minorHAnsi"/>
                <w:b/>
                <w:lang w:val="en-GB"/>
              </w:rPr>
              <w:br/>
              <w:t>100 mg SC (N=456)</w:t>
            </w:r>
          </w:p>
        </w:tc>
        <w:tc>
          <w:tcPr>
            <w:tcW w:w="1937" w:type="dxa"/>
            <w:vAlign w:val="bottom"/>
          </w:tcPr>
          <w:p w14:paraId="6181CED8" w14:textId="77777777" w:rsidR="009A0DAE" w:rsidRPr="00862A6E" w:rsidRDefault="009A0DAE" w:rsidP="00877C92">
            <w:pPr>
              <w:spacing w:after="0"/>
              <w:jc w:val="center"/>
              <w:rPr>
                <w:rFonts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All doses</w:t>
            </w:r>
          </w:p>
          <w:p w14:paraId="03C57175" w14:textId="4BE91B6B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cstheme="minorHAnsi"/>
                <w:b/>
                <w:lang w:val="en-GB"/>
              </w:rPr>
              <w:t>(N=681)</w:t>
            </w:r>
          </w:p>
        </w:tc>
        <w:tc>
          <w:tcPr>
            <w:tcW w:w="1938" w:type="dxa"/>
            <w:vAlign w:val="bottom"/>
          </w:tcPr>
          <w:p w14:paraId="48CDC7BD" w14:textId="77777777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Placebo</w:t>
            </w:r>
          </w:p>
          <w:p w14:paraId="489E550B" w14:textId="19747EC5" w:rsidR="009A0DAE" w:rsidRPr="00862A6E" w:rsidRDefault="009A0DAE" w:rsidP="00877C92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62A6E">
              <w:rPr>
                <w:rFonts w:asciiTheme="minorHAnsi" w:hAnsiTheme="minorHAnsi" w:cstheme="minorHAnsi"/>
                <w:b/>
                <w:lang w:val="en-GB"/>
              </w:rPr>
              <w:t>(N=455)</w:t>
            </w:r>
          </w:p>
        </w:tc>
      </w:tr>
      <w:tr w:rsidR="001B7336" w:rsidRPr="00862A6E" w14:paraId="0E748F6C" w14:textId="7D316208" w:rsidTr="00026B23">
        <w:trPr>
          <w:trHeight w:val="288"/>
        </w:trPr>
        <w:tc>
          <w:tcPr>
            <w:tcW w:w="3256" w:type="dxa"/>
            <w:vAlign w:val="center"/>
          </w:tcPr>
          <w:p w14:paraId="55C7C3EF" w14:textId="77777777" w:rsidR="001B7336" w:rsidRPr="00862A6E" w:rsidRDefault="001B733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6A8AC158" w14:textId="1630AE8B" w:rsidR="001B7336" w:rsidRPr="00862A6E" w:rsidDel="00D02AD5" w:rsidRDefault="001B733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SGRQ responders</w:t>
            </w:r>
            <w:r w:rsidR="00442B2B" w:rsidRPr="00A02EF6">
              <w:rPr>
                <w:rFonts w:asciiTheme="minorHAnsi" w:hAnsiTheme="minorHAnsi"/>
                <w:b/>
                <w:vertAlign w:val="superscript"/>
              </w:rPr>
              <w:t>a</w:t>
            </w:r>
          </w:p>
        </w:tc>
        <w:tc>
          <w:tcPr>
            <w:tcW w:w="5812" w:type="dxa"/>
            <w:gridSpan w:val="3"/>
          </w:tcPr>
          <w:p w14:paraId="68F812C3" w14:textId="64A4C696" w:rsidR="001B7336" w:rsidRPr="00862A6E" w:rsidDel="00D02AD5" w:rsidRDefault="001B7336" w:rsidP="00877C92">
            <w:pPr>
              <w:spacing w:after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862A6E">
              <w:rPr>
                <w:rFonts w:asciiTheme="minorHAnsi" w:hAnsiTheme="minorHAnsi"/>
                <w:b/>
                <w:lang w:val="en-GB"/>
              </w:rPr>
              <w:t>CAT responders</w:t>
            </w:r>
            <w:r w:rsidR="00442B2B" w:rsidRPr="00A02EF6">
              <w:rPr>
                <w:rFonts w:asciiTheme="minorHAnsi" w:hAnsiTheme="minorHAnsi" w:cstheme="minorHAnsi"/>
                <w:b/>
                <w:vertAlign w:val="superscript"/>
              </w:rPr>
              <w:t>b</w:t>
            </w:r>
          </w:p>
        </w:tc>
      </w:tr>
      <w:tr w:rsidR="001B7336" w:rsidRPr="00862A6E" w14:paraId="078EC580" w14:textId="0FF4C119" w:rsidTr="00026B23">
        <w:trPr>
          <w:trHeight w:val="288"/>
        </w:trPr>
        <w:tc>
          <w:tcPr>
            <w:tcW w:w="14879" w:type="dxa"/>
            <w:gridSpan w:val="7"/>
            <w:vAlign w:val="center"/>
          </w:tcPr>
          <w:p w14:paraId="4EA67D8B" w14:textId="5CD3DFCC" w:rsidR="001B7336" w:rsidRPr="00862A6E" w:rsidRDefault="001B7336" w:rsidP="00877C92">
            <w:pPr>
              <w:spacing w:after="0"/>
              <w:rPr>
                <w:b/>
                <w:lang w:val="en-GB"/>
              </w:rPr>
            </w:pPr>
            <w:r w:rsidRPr="00862A6E">
              <w:rPr>
                <w:b/>
                <w:lang w:val="en-GB"/>
              </w:rPr>
              <w:t>&lt;150 (</w:t>
            </w: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300 in prior year)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1363F9" w:rsidRPr="00862A6E" w14:paraId="053F3FB4" w14:textId="642B1815" w:rsidTr="003F616F">
        <w:trPr>
          <w:trHeight w:val="288"/>
        </w:trPr>
        <w:tc>
          <w:tcPr>
            <w:tcW w:w="3256" w:type="dxa"/>
          </w:tcPr>
          <w:p w14:paraId="0B3B6C9C" w14:textId="1ED71BCE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>
              <w:rPr>
                <w:szCs w:val="22"/>
                <w:vertAlign w:val="superscript"/>
                <w:lang w:val="en-GB"/>
              </w:rPr>
              <w:t>c</w:t>
            </w:r>
          </w:p>
        </w:tc>
        <w:tc>
          <w:tcPr>
            <w:tcW w:w="1937" w:type="dxa"/>
          </w:tcPr>
          <w:p w14:paraId="01C25D7D" w14:textId="5CE4EBA4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52 (11)</w:t>
            </w:r>
          </w:p>
        </w:tc>
        <w:tc>
          <w:tcPr>
            <w:tcW w:w="1937" w:type="dxa"/>
          </w:tcPr>
          <w:p w14:paraId="18893C76" w14:textId="5530E0DF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96 (14)</w:t>
            </w:r>
          </w:p>
        </w:tc>
        <w:tc>
          <w:tcPr>
            <w:tcW w:w="1937" w:type="dxa"/>
          </w:tcPr>
          <w:p w14:paraId="1DF61C87" w14:textId="4F2FB33D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42 (9)</w:t>
            </w:r>
          </w:p>
        </w:tc>
        <w:tc>
          <w:tcPr>
            <w:tcW w:w="1937" w:type="dxa"/>
          </w:tcPr>
          <w:p w14:paraId="6447CE9E" w14:textId="73FBF809" w:rsidR="001363F9" w:rsidRPr="00862A6E" w:rsidRDefault="00E33B9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51</w:t>
            </w:r>
            <w:r w:rsidR="00784ED6" w:rsidRPr="00862A6E">
              <w:rPr>
                <w:rFonts w:cstheme="minorHAnsi"/>
                <w:lang w:val="en-GB"/>
              </w:rPr>
              <w:t xml:space="preserve"> (</w:t>
            </w:r>
            <w:r w:rsidR="00CC13F9" w:rsidRPr="00862A6E">
              <w:rPr>
                <w:rFonts w:cstheme="minorHAnsi"/>
                <w:lang w:val="en-GB"/>
              </w:rPr>
              <w:t>11)</w:t>
            </w:r>
          </w:p>
        </w:tc>
        <w:tc>
          <w:tcPr>
            <w:tcW w:w="1937" w:type="dxa"/>
          </w:tcPr>
          <w:p w14:paraId="31CE804E" w14:textId="62720164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95</w:t>
            </w:r>
            <w:r w:rsidR="00CC13F9" w:rsidRPr="00862A6E">
              <w:rPr>
                <w:rFonts w:cstheme="minorHAnsi"/>
                <w:lang w:val="en-GB"/>
              </w:rPr>
              <w:t xml:space="preserve"> (</w:t>
            </w:r>
            <w:r w:rsidR="0083440B" w:rsidRPr="00862A6E">
              <w:rPr>
                <w:rFonts w:cstheme="minorHAnsi"/>
                <w:lang w:val="en-GB"/>
              </w:rPr>
              <w:t>14</w:t>
            </w:r>
            <w:r w:rsidR="00CC13F9"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8" w:type="dxa"/>
          </w:tcPr>
          <w:p w14:paraId="5A1D024E" w14:textId="4AAC42C0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42</w:t>
            </w:r>
            <w:r w:rsidR="00CC13F9" w:rsidRPr="00862A6E">
              <w:rPr>
                <w:rFonts w:cstheme="minorHAnsi"/>
                <w:lang w:val="en-GB"/>
              </w:rPr>
              <w:t xml:space="preserve"> (9)</w:t>
            </w:r>
          </w:p>
        </w:tc>
      </w:tr>
      <w:tr w:rsidR="001363F9" w:rsidRPr="00862A6E" w14:paraId="0D7A7EE9" w14:textId="25EE5F9A" w:rsidTr="003F616F">
        <w:trPr>
          <w:trHeight w:val="288"/>
        </w:trPr>
        <w:tc>
          <w:tcPr>
            <w:tcW w:w="3256" w:type="dxa"/>
          </w:tcPr>
          <w:p w14:paraId="667B91F6" w14:textId="7E2841F6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Proportion of responders, n (%)</w:t>
            </w:r>
          </w:p>
        </w:tc>
        <w:tc>
          <w:tcPr>
            <w:tcW w:w="1937" w:type="dxa"/>
          </w:tcPr>
          <w:p w14:paraId="2D9B85B3" w14:textId="0B66D23B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21 (40)</w:t>
            </w:r>
          </w:p>
        </w:tc>
        <w:tc>
          <w:tcPr>
            <w:tcW w:w="1937" w:type="dxa"/>
          </w:tcPr>
          <w:p w14:paraId="4264FD1E" w14:textId="2683B77F" w:rsidR="001363F9" w:rsidRPr="00862A6E" w:rsidRDefault="004F4F2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34 (35</w:t>
            </w:r>
            <w:r w:rsidR="001363F9"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78783949" w14:textId="290CE3A0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11 (26)</w:t>
            </w:r>
          </w:p>
        </w:tc>
        <w:tc>
          <w:tcPr>
            <w:tcW w:w="1937" w:type="dxa"/>
          </w:tcPr>
          <w:p w14:paraId="44D654B0" w14:textId="29678985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25 (49)</w:t>
            </w:r>
          </w:p>
        </w:tc>
        <w:tc>
          <w:tcPr>
            <w:tcW w:w="1937" w:type="dxa"/>
          </w:tcPr>
          <w:p w14:paraId="6D7BB130" w14:textId="54F62422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40 (42)</w:t>
            </w:r>
          </w:p>
        </w:tc>
        <w:tc>
          <w:tcPr>
            <w:tcW w:w="1938" w:type="dxa"/>
          </w:tcPr>
          <w:p w14:paraId="3D4962B1" w14:textId="01D519AD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 (19)</w:t>
            </w:r>
          </w:p>
        </w:tc>
      </w:tr>
      <w:tr w:rsidR="001363F9" w:rsidRPr="00862A6E" w14:paraId="776AA321" w14:textId="435BFBA3" w:rsidTr="003F616F">
        <w:trPr>
          <w:trHeight w:val="288"/>
        </w:trPr>
        <w:tc>
          <w:tcPr>
            <w:tcW w:w="3256" w:type="dxa"/>
          </w:tcPr>
          <w:p w14:paraId="2F637967" w14:textId="57086A11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O</w:t>
            </w:r>
            <w:r w:rsidR="004130C9">
              <w:rPr>
                <w:lang w:val="en-GB"/>
              </w:rPr>
              <w:t>R</w:t>
            </w:r>
            <w:r w:rsidRPr="00862A6E">
              <w:rPr>
                <w:lang w:val="en-GB"/>
              </w:rPr>
              <w:t xml:space="preserve"> to placebo (95% CI)</w:t>
            </w:r>
          </w:p>
        </w:tc>
        <w:tc>
          <w:tcPr>
            <w:tcW w:w="1937" w:type="dxa"/>
          </w:tcPr>
          <w:p w14:paraId="16352635" w14:textId="410706E3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2.05 (0.80, 5.25)</w:t>
            </w:r>
          </w:p>
        </w:tc>
        <w:tc>
          <w:tcPr>
            <w:tcW w:w="1937" w:type="dxa"/>
          </w:tcPr>
          <w:p w14:paraId="1007852A" w14:textId="60881BA5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1.64 (0.71, 3.78)</w:t>
            </w:r>
          </w:p>
        </w:tc>
        <w:tc>
          <w:tcPr>
            <w:tcW w:w="1937" w:type="dxa"/>
          </w:tcPr>
          <w:p w14:paraId="5CE97EED" w14:textId="48192A2A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937" w:type="dxa"/>
          </w:tcPr>
          <w:p w14:paraId="3AD1862A" w14:textId="203B4C5F" w:rsidR="001363F9" w:rsidRPr="00862A6E" w:rsidRDefault="001F722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5.69 (1.95, 16.57)</w:t>
            </w:r>
          </w:p>
        </w:tc>
        <w:tc>
          <w:tcPr>
            <w:tcW w:w="1937" w:type="dxa"/>
          </w:tcPr>
          <w:p w14:paraId="1314CCF5" w14:textId="542188A2" w:rsidR="001363F9" w:rsidRPr="00862A6E" w:rsidRDefault="005B7B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3.75 (1.46, 9.66)</w:t>
            </w:r>
          </w:p>
        </w:tc>
        <w:tc>
          <w:tcPr>
            <w:tcW w:w="1938" w:type="dxa"/>
          </w:tcPr>
          <w:p w14:paraId="2007825C" w14:textId="25838DCA" w:rsidR="001363F9" w:rsidRPr="00862A6E" w:rsidRDefault="005B7B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1B7336" w:rsidRPr="00862A6E" w14:paraId="0700B64F" w14:textId="5B20D578" w:rsidTr="00026B23">
        <w:trPr>
          <w:trHeight w:val="288"/>
        </w:trPr>
        <w:tc>
          <w:tcPr>
            <w:tcW w:w="14879" w:type="dxa"/>
            <w:gridSpan w:val="7"/>
            <w:vAlign w:val="center"/>
          </w:tcPr>
          <w:p w14:paraId="75E650D1" w14:textId="600D108B" w:rsidR="001B7336" w:rsidRPr="00862A6E" w:rsidRDefault="001B7336" w:rsidP="00877C92">
            <w:pPr>
              <w:spacing w:after="0"/>
              <w:rPr>
                <w:b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150–&lt;300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1363F9" w:rsidRPr="00862A6E" w14:paraId="77E775AF" w14:textId="1FB76906" w:rsidTr="003F616F">
        <w:trPr>
          <w:trHeight w:val="288"/>
        </w:trPr>
        <w:tc>
          <w:tcPr>
            <w:tcW w:w="3256" w:type="dxa"/>
          </w:tcPr>
          <w:p w14:paraId="415EA4F4" w14:textId="2123556B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>
              <w:rPr>
                <w:szCs w:val="22"/>
                <w:vertAlign w:val="superscript"/>
                <w:lang w:val="en-GB"/>
              </w:rPr>
              <w:t>c</w:t>
            </w:r>
          </w:p>
        </w:tc>
        <w:tc>
          <w:tcPr>
            <w:tcW w:w="1937" w:type="dxa"/>
          </w:tcPr>
          <w:p w14:paraId="66EAFD94" w14:textId="4D89AF65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234 (51)</w:t>
            </w:r>
          </w:p>
        </w:tc>
        <w:tc>
          <w:tcPr>
            <w:tcW w:w="1937" w:type="dxa"/>
          </w:tcPr>
          <w:p w14:paraId="600F07E8" w14:textId="361A81E5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327 (48)</w:t>
            </w:r>
          </w:p>
        </w:tc>
        <w:tc>
          <w:tcPr>
            <w:tcW w:w="1937" w:type="dxa"/>
          </w:tcPr>
          <w:p w14:paraId="08D869A2" w14:textId="31F5FD9E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230 (5</w:t>
            </w:r>
            <w:r w:rsidR="0083440B" w:rsidRPr="00862A6E">
              <w:rPr>
                <w:rFonts w:cstheme="minorHAnsi"/>
                <w:lang w:val="en-GB"/>
              </w:rPr>
              <w:t>1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5A44D1D6" w14:textId="450F5E8E" w:rsidR="001363F9" w:rsidRPr="00862A6E" w:rsidRDefault="00784ED6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</w:t>
            </w:r>
            <w:r w:rsidR="00F769F2" w:rsidRPr="00862A6E">
              <w:rPr>
                <w:rFonts w:cstheme="minorHAnsi"/>
                <w:lang w:val="en-GB"/>
              </w:rPr>
              <w:t>30</w:t>
            </w:r>
            <w:r w:rsidR="00CC13F9" w:rsidRPr="00862A6E">
              <w:rPr>
                <w:rFonts w:cstheme="minorHAnsi"/>
                <w:lang w:val="en-GB"/>
              </w:rPr>
              <w:t xml:space="preserve"> (</w:t>
            </w:r>
            <w:r w:rsidR="0083440B" w:rsidRPr="00862A6E">
              <w:rPr>
                <w:rFonts w:cstheme="minorHAnsi"/>
                <w:lang w:val="en-GB"/>
              </w:rPr>
              <w:t>50</w:t>
            </w:r>
            <w:r w:rsidR="007E3682"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1D32E399" w14:textId="79AB445A" w:rsidR="001363F9" w:rsidRPr="00862A6E" w:rsidRDefault="005B7B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322</w:t>
            </w:r>
            <w:r w:rsidR="007E3682" w:rsidRPr="00862A6E">
              <w:rPr>
                <w:rFonts w:cstheme="minorHAnsi"/>
                <w:lang w:val="en-GB"/>
              </w:rPr>
              <w:t xml:space="preserve"> (47)</w:t>
            </w:r>
          </w:p>
        </w:tc>
        <w:tc>
          <w:tcPr>
            <w:tcW w:w="1938" w:type="dxa"/>
          </w:tcPr>
          <w:p w14:paraId="44522ACA" w14:textId="3A6A1793" w:rsidR="001363F9" w:rsidRPr="00862A6E" w:rsidRDefault="005B7B0E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228</w:t>
            </w:r>
            <w:r w:rsidR="007E3682" w:rsidRPr="00862A6E">
              <w:rPr>
                <w:rFonts w:cstheme="minorHAnsi"/>
                <w:lang w:val="en-GB"/>
              </w:rPr>
              <w:t xml:space="preserve"> (50)</w:t>
            </w:r>
          </w:p>
        </w:tc>
      </w:tr>
      <w:tr w:rsidR="001363F9" w:rsidRPr="00862A6E" w14:paraId="5F75EEF3" w14:textId="1F4068CB" w:rsidTr="003F616F">
        <w:trPr>
          <w:trHeight w:val="288"/>
        </w:trPr>
        <w:tc>
          <w:tcPr>
            <w:tcW w:w="3256" w:type="dxa"/>
          </w:tcPr>
          <w:p w14:paraId="059ABE01" w14:textId="68B3AECD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Proportion of responders, n (%)</w:t>
            </w:r>
          </w:p>
        </w:tc>
        <w:tc>
          <w:tcPr>
            <w:tcW w:w="1937" w:type="dxa"/>
          </w:tcPr>
          <w:p w14:paraId="1C77D08E" w14:textId="5CB8147A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87 (37)</w:t>
            </w:r>
          </w:p>
        </w:tc>
        <w:tc>
          <w:tcPr>
            <w:tcW w:w="1937" w:type="dxa"/>
          </w:tcPr>
          <w:p w14:paraId="3B88A729" w14:textId="49303ADD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128 (39)</w:t>
            </w:r>
          </w:p>
        </w:tc>
        <w:tc>
          <w:tcPr>
            <w:tcW w:w="1937" w:type="dxa"/>
          </w:tcPr>
          <w:p w14:paraId="04839AA3" w14:textId="1AF5B097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85 (37)</w:t>
            </w:r>
          </w:p>
        </w:tc>
        <w:tc>
          <w:tcPr>
            <w:tcW w:w="1937" w:type="dxa"/>
          </w:tcPr>
          <w:p w14:paraId="0500EC52" w14:textId="21682005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78 (34)</w:t>
            </w:r>
          </w:p>
        </w:tc>
        <w:tc>
          <w:tcPr>
            <w:tcW w:w="1937" w:type="dxa"/>
          </w:tcPr>
          <w:p w14:paraId="0F76BE97" w14:textId="70F3B566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120 (37)</w:t>
            </w:r>
          </w:p>
        </w:tc>
        <w:tc>
          <w:tcPr>
            <w:tcW w:w="1938" w:type="dxa"/>
          </w:tcPr>
          <w:p w14:paraId="597A4E31" w14:textId="2A4D33AF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73 (32)</w:t>
            </w:r>
          </w:p>
        </w:tc>
      </w:tr>
      <w:tr w:rsidR="001363F9" w:rsidRPr="00862A6E" w14:paraId="776A84BF" w14:textId="44169580" w:rsidTr="003F616F">
        <w:trPr>
          <w:trHeight w:val="288"/>
        </w:trPr>
        <w:tc>
          <w:tcPr>
            <w:tcW w:w="3256" w:type="dxa"/>
          </w:tcPr>
          <w:p w14:paraId="4A5CC235" w14:textId="78DA0502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O</w:t>
            </w:r>
            <w:r w:rsidR="004130C9">
              <w:rPr>
                <w:lang w:val="en-GB"/>
              </w:rPr>
              <w:t>R</w:t>
            </w:r>
            <w:r w:rsidRPr="00862A6E">
              <w:rPr>
                <w:lang w:val="en-GB"/>
              </w:rPr>
              <w:t xml:space="preserve"> to placebo (95% CI)</w:t>
            </w:r>
          </w:p>
        </w:tc>
        <w:tc>
          <w:tcPr>
            <w:tcW w:w="1937" w:type="dxa"/>
          </w:tcPr>
          <w:p w14:paraId="6393549A" w14:textId="1CDCE44C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1.05 (0.71, 1.55)</w:t>
            </w:r>
          </w:p>
        </w:tc>
        <w:tc>
          <w:tcPr>
            <w:tcW w:w="1937" w:type="dxa"/>
          </w:tcPr>
          <w:p w14:paraId="2621809F" w14:textId="5A4F1D3B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1.10 (0.76, 1.57)</w:t>
            </w:r>
          </w:p>
        </w:tc>
        <w:tc>
          <w:tcPr>
            <w:tcW w:w="1937" w:type="dxa"/>
          </w:tcPr>
          <w:p w14:paraId="15CE51F0" w14:textId="087361DB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937" w:type="dxa"/>
          </w:tcPr>
          <w:p w14:paraId="31723853" w14:textId="47A9DDDC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1.19 (0.79, 1.80)</w:t>
            </w:r>
          </w:p>
        </w:tc>
        <w:tc>
          <w:tcPr>
            <w:tcW w:w="1937" w:type="dxa"/>
          </w:tcPr>
          <w:p w14:paraId="05E7A66A" w14:textId="485B321F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1.30 (0.89, 1.91)</w:t>
            </w:r>
          </w:p>
        </w:tc>
        <w:tc>
          <w:tcPr>
            <w:tcW w:w="1938" w:type="dxa"/>
          </w:tcPr>
          <w:p w14:paraId="22E7F751" w14:textId="6D9EAA4C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1B7336" w:rsidRPr="00862A6E" w14:paraId="67BBD0D8" w14:textId="3807AADA" w:rsidTr="00026B23">
        <w:trPr>
          <w:trHeight w:val="288"/>
        </w:trPr>
        <w:tc>
          <w:tcPr>
            <w:tcW w:w="14879" w:type="dxa"/>
            <w:gridSpan w:val="7"/>
            <w:vAlign w:val="center"/>
          </w:tcPr>
          <w:p w14:paraId="37F8E0A2" w14:textId="07E77C0E" w:rsidR="001B7336" w:rsidRPr="00862A6E" w:rsidRDefault="001B7336" w:rsidP="00877C92">
            <w:pPr>
              <w:spacing w:after="0"/>
              <w:rPr>
                <w:b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300–&lt;500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1363F9" w:rsidRPr="00862A6E" w14:paraId="62309B7E" w14:textId="61CE8329" w:rsidTr="003F616F">
        <w:trPr>
          <w:trHeight w:val="288"/>
        </w:trPr>
        <w:tc>
          <w:tcPr>
            <w:tcW w:w="3256" w:type="dxa"/>
          </w:tcPr>
          <w:p w14:paraId="2B47CB3B" w14:textId="42F33753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>
              <w:rPr>
                <w:szCs w:val="22"/>
                <w:vertAlign w:val="superscript"/>
                <w:lang w:val="en-GB"/>
              </w:rPr>
              <w:t>c</w:t>
            </w:r>
          </w:p>
        </w:tc>
        <w:tc>
          <w:tcPr>
            <w:tcW w:w="1937" w:type="dxa"/>
          </w:tcPr>
          <w:p w14:paraId="7C4C6B53" w14:textId="13172504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108 (2</w:t>
            </w:r>
            <w:r w:rsidR="0083440B" w:rsidRPr="00862A6E">
              <w:rPr>
                <w:rFonts w:cstheme="minorHAnsi"/>
                <w:lang w:val="en-GB"/>
              </w:rPr>
              <w:t>4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1ABE47A4" w14:textId="198A6573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158 (23)</w:t>
            </w:r>
          </w:p>
        </w:tc>
        <w:tc>
          <w:tcPr>
            <w:tcW w:w="1937" w:type="dxa"/>
          </w:tcPr>
          <w:p w14:paraId="5D8DA744" w14:textId="6D62BA07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110 (24)</w:t>
            </w:r>
          </w:p>
        </w:tc>
        <w:tc>
          <w:tcPr>
            <w:tcW w:w="1937" w:type="dxa"/>
          </w:tcPr>
          <w:p w14:paraId="4A8AB3B4" w14:textId="7F8782CB" w:rsidR="001363F9" w:rsidRPr="00862A6E" w:rsidRDefault="00B436D4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106</w:t>
            </w:r>
            <w:r w:rsidR="007E3682" w:rsidRPr="00862A6E">
              <w:rPr>
                <w:rFonts w:cstheme="minorHAnsi"/>
                <w:lang w:val="en-GB"/>
              </w:rPr>
              <w:t xml:space="preserve"> (23)</w:t>
            </w:r>
          </w:p>
        </w:tc>
        <w:tc>
          <w:tcPr>
            <w:tcW w:w="1937" w:type="dxa"/>
          </w:tcPr>
          <w:p w14:paraId="461CEB3D" w14:textId="0CB1A773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156</w:t>
            </w:r>
            <w:r w:rsidR="007E3682" w:rsidRPr="00862A6E">
              <w:rPr>
                <w:rFonts w:cstheme="minorHAnsi"/>
                <w:lang w:val="en-GB"/>
              </w:rPr>
              <w:t xml:space="preserve"> (</w:t>
            </w:r>
            <w:r w:rsidR="000A47D1" w:rsidRPr="00862A6E">
              <w:rPr>
                <w:rFonts w:cstheme="minorHAnsi"/>
                <w:lang w:val="en-GB"/>
              </w:rPr>
              <w:t>2</w:t>
            </w:r>
            <w:r w:rsidR="0083440B" w:rsidRPr="00862A6E">
              <w:rPr>
                <w:rFonts w:cstheme="minorHAnsi"/>
                <w:lang w:val="en-GB"/>
              </w:rPr>
              <w:t>3</w:t>
            </w:r>
            <w:r w:rsidR="000A47D1"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8" w:type="dxa"/>
          </w:tcPr>
          <w:p w14:paraId="5E795DBF" w14:textId="1671AA71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107</w:t>
            </w:r>
            <w:r w:rsidR="000A47D1" w:rsidRPr="00862A6E">
              <w:rPr>
                <w:rFonts w:cstheme="minorHAnsi"/>
                <w:lang w:val="en-GB"/>
              </w:rPr>
              <w:t xml:space="preserve"> (2</w:t>
            </w:r>
            <w:r w:rsidR="0083440B" w:rsidRPr="00862A6E">
              <w:rPr>
                <w:rFonts w:cstheme="minorHAnsi"/>
                <w:lang w:val="en-GB"/>
              </w:rPr>
              <w:t>4</w:t>
            </w:r>
            <w:r w:rsidR="000A47D1" w:rsidRPr="00862A6E">
              <w:rPr>
                <w:rFonts w:cstheme="minorHAnsi"/>
                <w:lang w:val="en-GB"/>
              </w:rPr>
              <w:t>)</w:t>
            </w:r>
          </w:p>
        </w:tc>
      </w:tr>
      <w:tr w:rsidR="001363F9" w:rsidRPr="00862A6E" w14:paraId="47491A0C" w14:textId="710E5960" w:rsidTr="003F616F">
        <w:trPr>
          <w:trHeight w:val="288"/>
        </w:trPr>
        <w:tc>
          <w:tcPr>
            <w:tcW w:w="3256" w:type="dxa"/>
          </w:tcPr>
          <w:p w14:paraId="7DCA0E0E" w14:textId="01F1C3A9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Proportion of responders, n (%)</w:t>
            </w:r>
          </w:p>
        </w:tc>
        <w:tc>
          <w:tcPr>
            <w:tcW w:w="1937" w:type="dxa"/>
          </w:tcPr>
          <w:p w14:paraId="4B8A34C2" w14:textId="13E7AADC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50 (46)</w:t>
            </w:r>
          </w:p>
        </w:tc>
        <w:tc>
          <w:tcPr>
            <w:tcW w:w="1937" w:type="dxa"/>
          </w:tcPr>
          <w:p w14:paraId="1016D21E" w14:textId="31BBF106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67 (42)</w:t>
            </w:r>
          </w:p>
        </w:tc>
        <w:tc>
          <w:tcPr>
            <w:tcW w:w="1937" w:type="dxa"/>
          </w:tcPr>
          <w:p w14:paraId="00E3D723" w14:textId="52713912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44 (40)</w:t>
            </w:r>
          </w:p>
        </w:tc>
        <w:tc>
          <w:tcPr>
            <w:tcW w:w="1937" w:type="dxa"/>
          </w:tcPr>
          <w:p w14:paraId="4E87B4C8" w14:textId="51963F51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47 (44)</w:t>
            </w:r>
          </w:p>
        </w:tc>
        <w:tc>
          <w:tcPr>
            <w:tcW w:w="1937" w:type="dxa"/>
          </w:tcPr>
          <w:p w14:paraId="472F2EB4" w14:textId="7D5F62C8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66 (42)</w:t>
            </w:r>
          </w:p>
        </w:tc>
        <w:tc>
          <w:tcPr>
            <w:tcW w:w="1938" w:type="dxa"/>
          </w:tcPr>
          <w:p w14:paraId="781F8541" w14:textId="2EC842A6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37 (35)</w:t>
            </w:r>
          </w:p>
        </w:tc>
      </w:tr>
      <w:tr w:rsidR="001363F9" w:rsidRPr="00862A6E" w14:paraId="190EB988" w14:textId="6C4814F5" w:rsidTr="003F616F">
        <w:trPr>
          <w:trHeight w:val="288"/>
        </w:trPr>
        <w:tc>
          <w:tcPr>
            <w:tcW w:w="3256" w:type="dxa"/>
          </w:tcPr>
          <w:p w14:paraId="5A7928AE" w14:textId="5EFF2113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O</w:t>
            </w:r>
            <w:r w:rsidR="004130C9">
              <w:rPr>
                <w:lang w:val="en-GB"/>
              </w:rPr>
              <w:t>R</w:t>
            </w:r>
            <w:r w:rsidRPr="00862A6E">
              <w:rPr>
                <w:lang w:val="en-GB"/>
              </w:rPr>
              <w:t xml:space="preserve"> to placebo (95% CI)</w:t>
            </w:r>
          </w:p>
        </w:tc>
        <w:tc>
          <w:tcPr>
            <w:tcW w:w="1937" w:type="dxa"/>
          </w:tcPr>
          <w:p w14:paraId="751A91BF" w14:textId="68F81F2C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1.31 (0.76, 2.26)</w:t>
            </w:r>
          </w:p>
        </w:tc>
        <w:tc>
          <w:tcPr>
            <w:tcW w:w="1937" w:type="dxa"/>
          </w:tcPr>
          <w:p w14:paraId="175633DE" w14:textId="121A4BC0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1.19 (0.71, 1.98)</w:t>
            </w:r>
          </w:p>
        </w:tc>
        <w:tc>
          <w:tcPr>
            <w:tcW w:w="1937" w:type="dxa"/>
          </w:tcPr>
          <w:p w14:paraId="6A3B3875" w14:textId="6BEFDA06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937" w:type="dxa"/>
          </w:tcPr>
          <w:p w14:paraId="2458EF12" w14:textId="2AE6E0CC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1.57 (0.88, 2.79)</w:t>
            </w:r>
          </w:p>
        </w:tc>
        <w:tc>
          <w:tcPr>
            <w:tcW w:w="1937" w:type="dxa"/>
          </w:tcPr>
          <w:p w14:paraId="02D846F5" w14:textId="343F1A22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1.49 (0.87, 2.54)</w:t>
            </w:r>
          </w:p>
        </w:tc>
        <w:tc>
          <w:tcPr>
            <w:tcW w:w="1938" w:type="dxa"/>
          </w:tcPr>
          <w:p w14:paraId="3E26C812" w14:textId="73DA49AA" w:rsidR="001363F9" w:rsidRPr="00862A6E" w:rsidRDefault="00225A6B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  <w:tr w:rsidR="001B7336" w:rsidRPr="00862A6E" w14:paraId="0A7FB352" w14:textId="70D634AD" w:rsidTr="00026B23">
        <w:trPr>
          <w:trHeight w:val="288"/>
        </w:trPr>
        <w:tc>
          <w:tcPr>
            <w:tcW w:w="14879" w:type="dxa"/>
            <w:gridSpan w:val="7"/>
            <w:vAlign w:val="center"/>
          </w:tcPr>
          <w:p w14:paraId="66E0269C" w14:textId="61AFD827" w:rsidR="001B7336" w:rsidRPr="00862A6E" w:rsidRDefault="001B7336" w:rsidP="00877C92">
            <w:pPr>
              <w:spacing w:after="0"/>
              <w:rPr>
                <w:b/>
                <w:lang w:val="en-GB"/>
              </w:rPr>
            </w:pPr>
            <w:r w:rsidRPr="00862A6E">
              <w:rPr>
                <w:rFonts w:cs="Calibri"/>
                <w:b/>
                <w:lang w:val="en-GB"/>
              </w:rPr>
              <w:t>≥</w:t>
            </w:r>
            <w:r w:rsidRPr="00862A6E">
              <w:rPr>
                <w:b/>
                <w:lang w:val="en-GB"/>
              </w:rPr>
              <w:t>500 cells/</w:t>
            </w:r>
            <w:r w:rsidRPr="00862A6E">
              <w:rPr>
                <w:rFonts w:cs="Calibri"/>
                <w:b/>
                <w:lang w:val="en-GB"/>
              </w:rPr>
              <w:t>µ</w:t>
            </w:r>
            <w:r w:rsidRPr="00862A6E">
              <w:rPr>
                <w:b/>
                <w:lang w:val="en-GB"/>
              </w:rPr>
              <w:t>L</w:t>
            </w:r>
          </w:p>
        </w:tc>
      </w:tr>
      <w:tr w:rsidR="001363F9" w:rsidRPr="00862A6E" w14:paraId="59A76B8B" w14:textId="40360E81" w:rsidTr="003F616F">
        <w:trPr>
          <w:trHeight w:val="288"/>
        </w:trPr>
        <w:tc>
          <w:tcPr>
            <w:tcW w:w="3256" w:type="dxa"/>
          </w:tcPr>
          <w:p w14:paraId="600F1A38" w14:textId="5E3C90C5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 xml:space="preserve">n </w:t>
            </w:r>
            <w:r w:rsidR="00442B2B" w:rsidRPr="00862A6E">
              <w:rPr>
                <w:lang w:val="en-GB"/>
              </w:rPr>
              <w:t>(%)</w:t>
            </w:r>
            <w:r w:rsidR="00442B2B">
              <w:rPr>
                <w:szCs w:val="22"/>
                <w:vertAlign w:val="superscript"/>
                <w:lang w:val="en-GB"/>
              </w:rPr>
              <w:t>c</w:t>
            </w:r>
          </w:p>
        </w:tc>
        <w:tc>
          <w:tcPr>
            <w:tcW w:w="1937" w:type="dxa"/>
          </w:tcPr>
          <w:p w14:paraId="3E6DB07C" w14:textId="21A4655A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53 (1</w:t>
            </w:r>
            <w:r w:rsidR="0083440B" w:rsidRPr="00862A6E">
              <w:rPr>
                <w:rFonts w:cstheme="minorHAnsi"/>
                <w:lang w:val="en-GB"/>
              </w:rPr>
              <w:t>2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11184C3B" w14:textId="3AD0FF4B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87 (1</w:t>
            </w:r>
            <w:r w:rsidR="0083440B" w:rsidRPr="00862A6E">
              <w:rPr>
                <w:rFonts w:cstheme="minorHAnsi"/>
                <w:lang w:val="en-GB"/>
              </w:rPr>
              <w:t>3</w:t>
            </w:r>
            <w:r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7" w:type="dxa"/>
          </w:tcPr>
          <w:p w14:paraId="75C9882A" w14:textId="7EDEB2AA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65 (14)</w:t>
            </w:r>
          </w:p>
        </w:tc>
        <w:tc>
          <w:tcPr>
            <w:tcW w:w="1937" w:type="dxa"/>
          </w:tcPr>
          <w:p w14:paraId="74D750EA" w14:textId="40791C78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52</w:t>
            </w:r>
            <w:r w:rsidR="000A47D1" w:rsidRPr="00862A6E">
              <w:rPr>
                <w:rFonts w:cstheme="minorHAnsi"/>
                <w:lang w:val="en-GB"/>
              </w:rPr>
              <w:t xml:space="preserve"> (11)</w:t>
            </w:r>
          </w:p>
        </w:tc>
        <w:tc>
          <w:tcPr>
            <w:tcW w:w="1937" w:type="dxa"/>
          </w:tcPr>
          <w:p w14:paraId="034809FD" w14:textId="0145F30D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86</w:t>
            </w:r>
            <w:r w:rsidR="000A47D1" w:rsidRPr="00862A6E">
              <w:rPr>
                <w:rFonts w:cstheme="minorHAnsi"/>
                <w:lang w:val="en-GB"/>
              </w:rPr>
              <w:t xml:space="preserve"> (1</w:t>
            </w:r>
            <w:r w:rsidR="0083440B" w:rsidRPr="00862A6E">
              <w:rPr>
                <w:rFonts w:cstheme="minorHAnsi"/>
                <w:lang w:val="en-GB"/>
              </w:rPr>
              <w:t>3</w:t>
            </w:r>
            <w:r w:rsidR="000A47D1" w:rsidRPr="00862A6E">
              <w:rPr>
                <w:rFonts w:cstheme="minorHAnsi"/>
                <w:lang w:val="en-GB"/>
              </w:rPr>
              <w:t>)</w:t>
            </w:r>
          </w:p>
        </w:tc>
        <w:tc>
          <w:tcPr>
            <w:tcW w:w="1938" w:type="dxa"/>
          </w:tcPr>
          <w:p w14:paraId="7DB3CE74" w14:textId="76EADF73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64</w:t>
            </w:r>
            <w:r w:rsidR="00E06502" w:rsidRPr="00862A6E">
              <w:rPr>
                <w:rFonts w:cstheme="minorHAnsi"/>
                <w:lang w:val="en-GB"/>
              </w:rPr>
              <w:t xml:space="preserve"> (14</w:t>
            </w:r>
          </w:p>
        </w:tc>
      </w:tr>
      <w:tr w:rsidR="001363F9" w:rsidRPr="00862A6E" w14:paraId="67928F23" w14:textId="76042409" w:rsidTr="003F616F">
        <w:trPr>
          <w:trHeight w:val="288"/>
        </w:trPr>
        <w:tc>
          <w:tcPr>
            <w:tcW w:w="3256" w:type="dxa"/>
          </w:tcPr>
          <w:p w14:paraId="06D5A025" w14:textId="7538F510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t>Proportion of responders, n (%)</w:t>
            </w:r>
          </w:p>
        </w:tc>
        <w:tc>
          <w:tcPr>
            <w:tcW w:w="1937" w:type="dxa"/>
          </w:tcPr>
          <w:p w14:paraId="4C6D6D74" w14:textId="11836850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28 (53)</w:t>
            </w:r>
          </w:p>
        </w:tc>
        <w:tc>
          <w:tcPr>
            <w:tcW w:w="1937" w:type="dxa"/>
          </w:tcPr>
          <w:p w14:paraId="1D0CD5F5" w14:textId="67E3F368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42 (48)</w:t>
            </w:r>
          </w:p>
        </w:tc>
        <w:tc>
          <w:tcPr>
            <w:tcW w:w="1937" w:type="dxa"/>
          </w:tcPr>
          <w:p w14:paraId="0959D977" w14:textId="5CCEACA1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27 (42)</w:t>
            </w:r>
          </w:p>
        </w:tc>
        <w:tc>
          <w:tcPr>
            <w:tcW w:w="1937" w:type="dxa"/>
          </w:tcPr>
          <w:p w14:paraId="17E773C5" w14:textId="7BF0E721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21 (40)</w:t>
            </w:r>
          </w:p>
        </w:tc>
        <w:tc>
          <w:tcPr>
            <w:tcW w:w="1937" w:type="dxa"/>
          </w:tcPr>
          <w:p w14:paraId="255101D8" w14:textId="77455F96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36 (42)</w:t>
            </w:r>
          </w:p>
        </w:tc>
        <w:tc>
          <w:tcPr>
            <w:tcW w:w="1938" w:type="dxa"/>
          </w:tcPr>
          <w:p w14:paraId="2FC07491" w14:textId="3ADBCF35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28 (44)</w:t>
            </w:r>
          </w:p>
        </w:tc>
      </w:tr>
      <w:tr w:rsidR="001363F9" w:rsidRPr="00862A6E" w14:paraId="17560D9F" w14:textId="0544A1E4" w:rsidTr="003F616F">
        <w:trPr>
          <w:trHeight w:val="288"/>
        </w:trPr>
        <w:tc>
          <w:tcPr>
            <w:tcW w:w="3256" w:type="dxa"/>
          </w:tcPr>
          <w:p w14:paraId="7C8A1C69" w14:textId="7CA4BFC6" w:rsidR="001363F9" w:rsidRPr="00862A6E" w:rsidRDefault="001363F9" w:rsidP="00877C92">
            <w:pPr>
              <w:spacing w:after="0"/>
              <w:ind w:left="174"/>
              <w:rPr>
                <w:lang w:val="en-GB"/>
              </w:rPr>
            </w:pPr>
            <w:r w:rsidRPr="00862A6E">
              <w:rPr>
                <w:lang w:val="en-GB"/>
              </w:rPr>
              <w:lastRenderedPageBreak/>
              <w:t>O</w:t>
            </w:r>
            <w:r w:rsidR="004130C9">
              <w:rPr>
                <w:lang w:val="en-GB"/>
              </w:rPr>
              <w:t>R</w:t>
            </w:r>
            <w:r w:rsidRPr="00862A6E">
              <w:rPr>
                <w:lang w:val="en-GB"/>
              </w:rPr>
              <w:t xml:space="preserve"> to placebo (95% CI)</w:t>
            </w:r>
          </w:p>
        </w:tc>
        <w:tc>
          <w:tcPr>
            <w:tcW w:w="1937" w:type="dxa"/>
          </w:tcPr>
          <w:p w14:paraId="5970DB29" w14:textId="7D6694FE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1.63 (0.75, 3.56)</w:t>
            </w:r>
          </w:p>
        </w:tc>
        <w:tc>
          <w:tcPr>
            <w:tcW w:w="1937" w:type="dxa"/>
          </w:tcPr>
          <w:p w14:paraId="599486D7" w14:textId="2EFDD3EB" w:rsidR="001363F9" w:rsidRPr="00862A6E" w:rsidRDefault="001363F9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1.55 (0.76, 3.17)</w:t>
            </w:r>
          </w:p>
        </w:tc>
        <w:tc>
          <w:tcPr>
            <w:tcW w:w="1937" w:type="dxa"/>
          </w:tcPr>
          <w:p w14:paraId="11271AD1" w14:textId="41C22E36" w:rsidR="001363F9" w:rsidRPr="00862A6E" w:rsidRDefault="00AE5210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  <w:tc>
          <w:tcPr>
            <w:tcW w:w="1937" w:type="dxa"/>
          </w:tcPr>
          <w:p w14:paraId="350358AF" w14:textId="3B2E8D6A" w:rsidR="001363F9" w:rsidRPr="00862A6E" w:rsidRDefault="005A11EF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0.91 (0.41, 1.98)</w:t>
            </w:r>
          </w:p>
        </w:tc>
        <w:tc>
          <w:tcPr>
            <w:tcW w:w="1937" w:type="dxa"/>
          </w:tcPr>
          <w:p w14:paraId="5C6DF588" w14:textId="677297DD" w:rsidR="001363F9" w:rsidRPr="00862A6E" w:rsidRDefault="006049FD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0.97 (0.48, 1.96)</w:t>
            </w:r>
          </w:p>
        </w:tc>
        <w:tc>
          <w:tcPr>
            <w:tcW w:w="1938" w:type="dxa"/>
          </w:tcPr>
          <w:p w14:paraId="017158F2" w14:textId="411D7B5E" w:rsidR="001363F9" w:rsidRPr="00862A6E" w:rsidRDefault="006049FD" w:rsidP="00877C92">
            <w:pPr>
              <w:spacing w:after="0"/>
              <w:jc w:val="center"/>
              <w:rPr>
                <w:rFonts w:cstheme="minorHAnsi"/>
                <w:lang w:val="en-GB"/>
              </w:rPr>
            </w:pPr>
            <w:r w:rsidRPr="00862A6E">
              <w:rPr>
                <w:rFonts w:cstheme="minorHAnsi"/>
                <w:lang w:val="en-GB"/>
              </w:rPr>
              <w:t>-</w:t>
            </w:r>
          </w:p>
        </w:tc>
      </w:tr>
    </w:tbl>
    <w:p w14:paraId="5F2C69A2" w14:textId="7E2E7AD2" w:rsidR="00FF6EF7" w:rsidRPr="00862A6E" w:rsidRDefault="00442B2B" w:rsidP="00877C92">
      <w:pPr>
        <w:pStyle w:val="BodyText"/>
        <w:spacing w:after="0"/>
        <w:rPr>
          <w:sz w:val="20"/>
          <w:szCs w:val="20"/>
        </w:rPr>
      </w:pPr>
      <w:proofErr w:type="spellStart"/>
      <w:r w:rsidRPr="00A02EF6">
        <w:rPr>
          <w:sz w:val="20"/>
          <w:szCs w:val="20"/>
          <w:vertAlign w:val="superscript"/>
        </w:rPr>
        <w:t>a</w:t>
      </w:r>
      <w:r w:rsidR="00FF6EF7" w:rsidRPr="00862A6E">
        <w:rPr>
          <w:sz w:val="20"/>
          <w:szCs w:val="20"/>
        </w:rPr>
        <w:t>SGRQ</w:t>
      </w:r>
      <w:proofErr w:type="spellEnd"/>
      <w:r w:rsidR="00FF6EF7" w:rsidRPr="00862A6E">
        <w:rPr>
          <w:sz w:val="20"/>
          <w:szCs w:val="20"/>
        </w:rPr>
        <w:t xml:space="preserve"> responders are defined by ≥</w:t>
      </w:r>
      <w:r w:rsidR="00FD7097" w:rsidRPr="00862A6E">
        <w:rPr>
          <w:sz w:val="20"/>
          <w:szCs w:val="20"/>
        </w:rPr>
        <w:t>4-point</w:t>
      </w:r>
      <w:r w:rsidR="00FF6EF7" w:rsidRPr="00862A6E">
        <w:rPr>
          <w:sz w:val="20"/>
          <w:szCs w:val="20"/>
        </w:rPr>
        <w:t xml:space="preserve"> reduction in SGRQ total score;</w:t>
      </w:r>
      <w:r w:rsidR="005E77CB" w:rsidRPr="00862A6E">
        <w:rPr>
          <w:sz w:val="20"/>
          <w:szCs w:val="20"/>
        </w:rPr>
        <w:t xml:space="preserve"> </w:t>
      </w:r>
      <w:proofErr w:type="spellStart"/>
      <w:r w:rsidRPr="00A02EF6">
        <w:rPr>
          <w:rFonts w:asciiTheme="minorHAnsi" w:hAnsiTheme="minorHAnsi" w:cstheme="minorHAnsi"/>
          <w:sz w:val="20"/>
          <w:szCs w:val="20"/>
          <w:vertAlign w:val="superscript"/>
        </w:rPr>
        <w:t>b</w:t>
      </w:r>
      <w:r w:rsidR="005E77CB" w:rsidRPr="00862A6E">
        <w:rPr>
          <w:rFonts w:asciiTheme="minorHAnsi" w:hAnsiTheme="minorHAnsi" w:cstheme="minorHAnsi"/>
          <w:sz w:val="20"/>
          <w:szCs w:val="20"/>
        </w:rPr>
        <w:t>CAT</w:t>
      </w:r>
      <w:proofErr w:type="spellEnd"/>
      <w:r w:rsidR="005E77CB" w:rsidRPr="00862A6E">
        <w:rPr>
          <w:rFonts w:asciiTheme="minorHAnsi" w:hAnsiTheme="minorHAnsi" w:cstheme="minorHAnsi"/>
          <w:sz w:val="20"/>
          <w:szCs w:val="20"/>
        </w:rPr>
        <w:t xml:space="preserve"> responders are defined by ≥2-point reduction in the CAT score</w:t>
      </w:r>
      <w:r w:rsidR="005D7FB1" w:rsidRPr="00862A6E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>
        <w:rPr>
          <w:szCs w:val="22"/>
          <w:vertAlign w:val="superscript"/>
        </w:rPr>
        <w:t>c</w:t>
      </w:r>
      <w:r w:rsidR="004130C9">
        <w:rPr>
          <w:szCs w:val="22"/>
        </w:rPr>
        <w:t>i</w:t>
      </w:r>
      <w:r w:rsidR="005D7FB1" w:rsidRPr="00862A6E">
        <w:rPr>
          <w:sz w:val="20"/>
        </w:rPr>
        <w:t>ncludes</w:t>
      </w:r>
      <w:proofErr w:type="spellEnd"/>
      <w:r w:rsidR="005D7FB1" w:rsidRPr="00862A6E">
        <w:rPr>
          <w:sz w:val="20"/>
        </w:rPr>
        <w:t xml:space="preserve"> patients with an assessment at baseline and Week 52.</w:t>
      </w:r>
    </w:p>
    <w:p w14:paraId="5B55433C" w14:textId="67B895CF" w:rsidR="003B6AB6" w:rsidRDefault="005E77CB" w:rsidP="00877C92">
      <w:pPr>
        <w:rPr>
          <w:sz w:val="20"/>
          <w:szCs w:val="20"/>
        </w:rPr>
      </w:pPr>
      <w:r w:rsidRPr="00862A6E">
        <w:rPr>
          <w:sz w:val="20"/>
          <w:szCs w:val="20"/>
        </w:rPr>
        <w:t xml:space="preserve">CAT, COPD Assessment Test; </w:t>
      </w:r>
      <w:r w:rsidR="00FF6EF7" w:rsidRPr="00862A6E">
        <w:rPr>
          <w:sz w:val="20"/>
          <w:szCs w:val="20"/>
        </w:rPr>
        <w:t xml:space="preserve">CI, confidence interval; </w:t>
      </w:r>
      <w:r w:rsidRPr="00862A6E">
        <w:rPr>
          <w:sz w:val="20"/>
          <w:szCs w:val="20"/>
        </w:rPr>
        <w:t xml:space="preserve">COPD, chronic obstructive pulmonary disease; </w:t>
      </w:r>
      <w:r w:rsidR="004130C9">
        <w:rPr>
          <w:sz w:val="20"/>
          <w:szCs w:val="20"/>
        </w:rPr>
        <w:t xml:space="preserve">OR, odds ratio; </w:t>
      </w:r>
      <w:r w:rsidR="00A01BB8" w:rsidRPr="00862A6E">
        <w:rPr>
          <w:sz w:val="20"/>
          <w:szCs w:val="20"/>
        </w:rPr>
        <w:t>SC, subcutaneous</w:t>
      </w:r>
      <w:r w:rsidRPr="00862A6E">
        <w:rPr>
          <w:sz w:val="20"/>
          <w:szCs w:val="20"/>
        </w:rPr>
        <w:t>; SGRQ, St George’s Respiratory Questionnaire</w:t>
      </w:r>
      <w:r w:rsidR="00442B2B">
        <w:rPr>
          <w:sz w:val="20"/>
          <w:szCs w:val="20"/>
        </w:rPr>
        <w:t>.</w:t>
      </w:r>
    </w:p>
    <w:p w14:paraId="3B6D48C6" w14:textId="77777777" w:rsidR="003B6AB6" w:rsidRDefault="003B6AB6" w:rsidP="00877C92">
      <w:pPr>
        <w:spacing w:after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52E83E" w14:textId="77777777" w:rsidR="003B6AB6" w:rsidRDefault="003B6AB6" w:rsidP="00877C92">
      <w:pPr>
        <w:rPr>
          <w:sz w:val="20"/>
          <w:szCs w:val="20"/>
        </w:rPr>
        <w:sectPr w:rsidR="003B6AB6" w:rsidSect="00D25581">
          <w:pgSz w:w="16840" w:h="11907" w:orient="landscape" w:code="9"/>
          <w:pgMar w:top="1797" w:right="1440" w:bottom="1797" w:left="1440" w:header="720" w:footer="720" w:gutter="0"/>
          <w:cols w:space="720"/>
          <w:docGrid w:linePitch="360"/>
        </w:sectPr>
      </w:pPr>
    </w:p>
    <w:p w14:paraId="78122444" w14:textId="56B143C7" w:rsidR="00877C92" w:rsidRPr="00344565" w:rsidRDefault="00877C92" w:rsidP="00877C92">
      <w:pPr>
        <w:pStyle w:val="Heading3"/>
        <w:rPr>
          <w:b w:val="0"/>
        </w:rPr>
      </w:pPr>
      <w:bookmarkStart w:id="19" w:name="_Toc71131679"/>
      <w:r w:rsidRPr="00516F9C">
        <w:lastRenderedPageBreak/>
        <w:t xml:space="preserve">Table E9. </w:t>
      </w:r>
      <w:r w:rsidR="00FE2589" w:rsidRPr="00EC09F8">
        <w:rPr>
          <w:b w:val="0"/>
        </w:rPr>
        <w:t>Predicted reductions</w:t>
      </w:r>
      <w:r w:rsidR="004B72D5">
        <w:rPr>
          <w:b w:val="0"/>
        </w:rPr>
        <w:t xml:space="preserve"> </w:t>
      </w:r>
      <w:r w:rsidRPr="004B72D5">
        <w:rPr>
          <w:b w:val="0"/>
        </w:rPr>
        <w:t>of</w:t>
      </w:r>
      <w:r w:rsidRPr="00344565">
        <w:rPr>
          <w:b w:val="0"/>
        </w:rPr>
        <w:t xml:space="preserve"> moderate/severe exacerbations by screening blood eosinophil counts and results from corresponding subgroup analysis</w:t>
      </w:r>
      <w:bookmarkEnd w:id="19"/>
    </w:p>
    <w:tbl>
      <w:tblPr>
        <w:tblStyle w:val="TableGrid1"/>
        <w:tblW w:w="11380" w:type="dxa"/>
        <w:tblLook w:val="0600" w:firstRow="0" w:lastRow="0" w:firstColumn="0" w:lastColumn="0" w:noHBand="1" w:noVBand="1"/>
      </w:tblPr>
      <w:tblGrid>
        <w:gridCol w:w="2845"/>
        <w:gridCol w:w="2845"/>
        <w:gridCol w:w="2845"/>
        <w:gridCol w:w="2845"/>
      </w:tblGrid>
      <w:tr w:rsidR="00877C92" w:rsidRPr="00A060E9" w14:paraId="3CF44503" w14:textId="77777777" w:rsidTr="00F34D1D">
        <w:trPr>
          <w:trHeight w:val="349"/>
        </w:trPr>
        <w:tc>
          <w:tcPr>
            <w:tcW w:w="5680" w:type="dxa"/>
            <w:gridSpan w:val="2"/>
            <w:hideMark/>
          </w:tcPr>
          <w:p w14:paraId="6B063458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Continuous variable modelling</w:t>
            </w:r>
          </w:p>
        </w:tc>
        <w:tc>
          <w:tcPr>
            <w:tcW w:w="5680" w:type="dxa"/>
            <w:gridSpan w:val="2"/>
            <w:hideMark/>
          </w:tcPr>
          <w:p w14:paraId="681306AF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Subgroup analysis</w:t>
            </w:r>
          </w:p>
        </w:tc>
      </w:tr>
      <w:tr w:rsidR="00877C92" w:rsidRPr="00A060E9" w14:paraId="22315FF2" w14:textId="77777777" w:rsidTr="00F34D1D">
        <w:trPr>
          <w:trHeight w:val="625"/>
        </w:trPr>
        <w:tc>
          <w:tcPr>
            <w:tcW w:w="2840" w:type="dxa"/>
            <w:hideMark/>
          </w:tcPr>
          <w:p w14:paraId="02084AFA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Blood eosinophil count (cells/µL)</w:t>
            </w:r>
          </w:p>
        </w:tc>
        <w:tc>
          <w:tcPr>
            <w:tcW w:w="2840" w:type="dxa"/>
            <w:hideMark/>
          </w:tcPr>
          <w:p w14:paraId="133105DB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RR (mepolizumab 100 mg vs placebo) (95% CI)</w:t>
            </w:r>
          </w:p>
        </w:tc>
        <w:tc>
          <w:tcPr>
            <w:tcW w:w="2840" w:type="dxa"/>
            <w:hideMark/>
          </w:tcPr>
          <w:p w14:paraId="5ABA5C67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Blood eosinophil count category (cells/µL)</w:t>
            </w:r>
          </w:p>
        </w:tc>
        <w:tc>
          <w:tcPr>
            <w:tcW w:w="2840" w:type="dxa"/>
            <w:hideMark/>
          </w:tcPr>
          <w:p w14:paraId="3A77D4F4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RR (mepolizumab 100 mg vs placebo) (95% CI)</w:t>
            </w:r>
          </w:p>
        </w:tc>
      </w:tr>
      <w:tr w:rsidR="00877C92" w:rsidRPr="00A060E9" w14:paraId="47629CD8" w14:textId="77777777" w:rsidTr="00F34D1D">
        <w:trPr>
          <w:trHeight w:val="349"/>
        </w:trPr>
        <w:tc>
          <w:tcPr>
            <w:tcW w:w="2840" w:type="dxa"/>
            <w:hideMark/>
          </w:tcPr>
          <w:p w14:paraId="5B3A8F71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100</w:t>
            </w:r>
          </w:p>
        </w:tc>
        <w:tc>
          <w:tcPr>
            <w:tcW w:w="2840" w:type="dxa"/>
            <w:hideMark/>
          </w:tcPr>
          <w:p w14:paraId="709DDBA8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1.09 (0.93, 1.28)</w:t>
            </w:r>
          </w:p>
        </w:tc>
        <w:tc>
          <w:tcPr>
            <w:tcW w:w="2840" w:type="dxa"/>
            <w:vMerge w:val="restart"/>
            <w:hideMark/>
          </w:tcPr>
          <w:p w14:paraId="7300B4AA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&lt;150</w:t>
            </w:r>
          </w:p>
        </w:tc>
        <w:tc>
          <w:tcPr>
            <w:tcW w:w="2840" w:type="dxa"/>
            <w:vMerge w:val="restart"/>
            <w:hideMark/>
          </w:tcPr>
          <w:p w14:paraId="7D1FC8AD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1.10 (0.91, 1.34)</w:t>
            </w:r>
          </w:p>
        </w:tc>
      </w:tr>
      <w:tr w:rsidR="00877C92" w:rsidRPr="00A060E9" w14:paraId="651A639F" w14:textId="77777777" w:rsidTr="00F34D1D">
        <w:trPr>
          <w:trHeight w:val="349"/>
        </w:trPr>
        <w:tc>
          <w:tcPr>
            <w:tcW w:w="2840" w:type="dxa"/>
            <w:hideMark/>
          </w:tcPr>
          <w:p w14:paraId="2D27D805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150</w:t>
            </w:r>
          </w:p>
        </w:tc>
        <w:tc>
          <w:tcPr>
            <w:tcW w:w="2840" w:type="dxa"/>
            <w:hideMark/>
          </w:tcPr>
          <w:p w14:paraId="6C971194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1.01 (0.88, 1.14)</w:t>
            </w:r>
          </w:p>
        </w:tc>
        <w:tc>
          <w:tcPr>
            <w:tcW w:w="0" w:type="auto"/>
            <w:vMerge/>
            <w:hideMark/>
          </w:tcPr>
          <w:p w14:paraId="7A8A4BD4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8C07F7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</w:tr>
      <w:tr w:rsidR="00877C92" w:rsidRPr="00A060E9" w14:paraId="5678BC58" w14:textId="77777777" w:rsidTr="00F34D1D">
        <w:trPr>
          <w:trHeight w:val="349"/>
        </w:trPr>
        <w:tc>
          <w:tcPr>
            <w:tcW w:w="2840" w:type="dxa"/>
            <w:hideMark/>
          </w:tcPr>
          <w:p w14:paraId="406CC33F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200</w:t>
            </w:r>
          </w:p>
        </w:tc>
        <w:tc>
          <w:tcPr>
            <w:tcW w:w="2840" w:type="dxa"/>
            <w:hideMark/>
          </w:tcPr>
          <w:p w14:paraId="278B24BA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0.95 (0.84, 1.07)</w:t>
            </w:r>
          </w:p>
        </w:tc>
        <w:tc>
          <w:tcPr>
            <w:tcW w:w="2840" w:type="dxa"/>
            <w:vMerge w:val="restart"/>
            <w:hideMark/>
          </w:tcPr>
          <w:p w14:paraId="200CA912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≥150–&lt;300</w:t>
            </w:r>
          </w:p>
        </w:tc>
        <w:tc>
          <w:tcPr>
            <w:tcW w:w="2840" w:type="dxa"/>
            <w:vMerge w:val="restart"/>
            <w:hideMark/>
          </w:tcPr>
          <w:p w14:paraId="20BEE58B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0.92 (0.76, 1.11)</w:t>
            </w:r>
          </w:p>
        </w:tc>
      </w:tr>
      <w:tr w:rsidR="00877C92" w:rsidRPr="00A060E9" w14:paraId="1BBAA619" w14:textId="77777777" w:rsidTr="00F34D1D">
        <w:trPr>
          <w:trHeight w:val="349"/>
        </w:trPr>
        <w:tc>
          <w:tcPr>
            <w:tcW w:w="2840" w:type="dxa"/>
            <w:hideMark/>
          </w:tcPr>
          <w:p w14:paraId="70DE544E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300</w:t>
            </w:r>
          </w:p>
        </w:tc>
        <w:tc>
          <w:tcPr>
            <w:tcW w:w="2840" w:type="dxa"/>
            <w:hideMark/>
          </w:tcPr>
          <w:p w14:paraId="1C553A76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0.86 (0.75, 0.99)</w:t>
            </w:r>
          </w:p>
        </w:tc>
        <w:tc>
          <w:tcPr>
            <w:tcW w:w="0" w:type="auto"/>
            <w:vMerge/>
            <w:hideMark/>
          </w:tcPr>
          <w:p w14:paraId="0CB079BE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3B1C54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</w:tr>
      <w:tr w:rsidR="00877C92" w:rsidRPr="00A060E9" w14:paraId="38B9832A" w14:textId="77777777" w:rsidTr="00F34D1D">
        <w:trPr>
          <w:trHeight w:val="349"/>
        </w:trPr>
        <w:tc>
          <w:tcPr>
            <w:tcW w:w="2840" w:type="dxa"/>
            <w:hideMark/>
          </w:tcPr>
          <w:p w14:paraId="6282CFEB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400</w:t>
            </w:r>
          </w:p>
        </w:tc>
        <w:tc>
          <w:tcPr>
            <w:tcW w:w="2840" w:type="dxa"/>
            <w:hideMark/>
          </w:tcPr>
          <w:p w14:paraId="4F6F451C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0.81 (0.68, 0.96)</w:t>
            </w:r>
          </w:p>
        </w:tc>
        <w:tc>
          <w:tcPr>
            <w:tcW w:w="2840" w:type="dxa"/>
            <w:vMerge w:val="restart"/>
            <w:hideMark/>
          </w:tcPr>
          <w:p w14:paraId="7ABB1BBC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≥300–&lt;500</w:t>
            </w:r>
          </w:p>
        </w:tc>
        <w:tc>
          <w:tcPr>
            <w:tcW w:w="2840" w:type="dxa"/>
            <w:vMerge w:val="restart"/>
            <w:hideMark/>
          </w:tcPr>
          <w:p w14:paraId="7723EFF5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0.75 (0.55, 1.00)</w:t>
            </w:r>
          </w:p>
        </w:tc>
      </w:tr>
      <w:tr w:rsidR="00877C92" w:rsidRPr="00A060E9" w14:paraId="78BA313A" w14:textId="77777777" w:rsidTr="00F34D1D">
        <w:trPr>
          <w:trHeight w:val="349"/>
        </w:trPr>
        <w:tc>
          <w:tcPr>
            <w:tcW w:w="2840" w:type="dxa"/>
            <w:hideMark/>
          </w:tcPr>
          <w:p w14:paraId="3FE9B128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500</w:t>
            </w:r>
          </w:p>
        </w:tc>
        <w:tc>
          <w:tcPr>
            <w:tcW w:w="2840" w:type="dxa"/>
            <w:hideMark/>
          </w:tcPr>
          <w:p w14:paraId="033E2FA4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0.77 (0.63, 0.93)</w:t>
            </w:r>
          </w:p>
        </w:tc>
        <w:tc>
          <w:tcPr>
            <w:tcW w:w="0" w:type="auto"/>
            <w:vMerge/>
            <w:hideMark/>
          </w:tcPr>
          <w:p w14:paraId="03B64D78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C6B27E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</w:p>
        </w:tc>
      </w:tr>
      <w:tr w:rsidR="00877C92" w:rsidRPr="00A060E9" w14:paraId="6A656569" w14:textId="77777777" w:rsidTr="00F34D1D">
        <w:trPr>
          <w:trHeight w:val="349"/>
        </w:trPr>
        <w:tc>
          <w:tcPr>
            <w:tcW w:w="2840" w:type="dxa"/>
            <w:hideMark/>
          </w:tcPr>
          <w:p w14:paraId="19FF6820" w14:textId="77777777" w:rsidR="00877C92" w:rsidRPr="00A060E9" w:rsidRDefault="00877C92" w:rsidP="00F34D1D">
            <w:pPr>
              <w:rPr>
                <w:szCs w:val="22"/>
              </w:rPr>
            </w:pPr>
            <w:r w:rsidRPr="00A060E9">
              <w:rPr>
                <w:b/>
                <w:bCs/>
                <w:szCs w:val="22"/>
              </w:rPr>
              <w:t>750</w:t>
            </w:r>
          </w:p>
        </w:tc>
        <w:tc>
          <w:tcPr>
            <w:tcW w:w="2840" w:type="dxa"/>
            <w:hideMark/>
          </w:tcPr>
          <w:p w14:paraId="764A4F57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0.70 (0.55, 0.90)</w:t>
            </w:r>
          </w:p>
        </w:tc>
        <w:tc>
          <w:tcPr>
            <w:tcW w:w="2840" w:type="dxa"/>
            <w:hideMark/>
          </w:tcPr>
          <w:p w14:paraId="1BD2B3E5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≥500</w:t>
            </w:r>
          </w:p>
        </w:tc>
        <w:tc>
          <w:tcPr>
            <w:tcW w:w="2840" w:type="dxa"/>
            <w:hideMark/>
          </w:tcPr>
          <w:p w14:paraId="7D4C1242" w14:textId="77777777" w:rsidR="00877C92" w:rsidRPr="00A060E9" w:rsidRDefault="00877C92" w:rsidP="00F34D1D">
            <w:pPr>
              <w:jc w:val="center"/>
              <w:rPr>
                <w:szCs w:val="22"/>
              </w:rPr>
            </w:pPr>
            <w:r w:rsidRPr="00A060E9">
              <w:rPr>
                <w:szCs w:val="22"/>
              </w:rPr>
              <w:t>0.72 (0.48, 1.09)</w:t>
            </w:r>
          </w:p>
        </w:tc>
      </w:tr>
    </w:tbl>
    <w:p w14:paraId="41976EBE" w14:textId="582AD07C" w:rsidR="005167CB" w:rsidRPr="00862A6E" w:rsidRDefault="00877C92" w:rsidP="00A02EF6">
      <w:pPr>
        <w:sectPr w:rsidR="005167CB" w:rsidRPr="00862A6E" w:rsidSect="00516F9C">
          <w:pgSz w:w="16840" w:h="11907" w:orient="landscape" w:code="9"/>
          <w:pgMar w:top="1797" w:right="1440" w:bottom="1797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CI, confidence interval; RR, rate ratio</w:t>
      </w:r>
      <w:r w:rsidR="00442B2B">
        <w:rPr>
          <w:sz w:val="20"/>
          <w:szCs w:val="20"/>
        </w:rPr>
        <w:t>.</w:t>
      </w:r>
    </w:p>
    <w:p w14:paraId="505A5D9F" w14:textId="77777777" w:rsidR="003F150B" w:rsidRDefault="003F150B" w:rsidP="003F150B">
      <w:pPr>
        <w:pStyle w:val="Heading2"/>
      </w:pPr>
      <w:bookmarkStart w:id="20" w:name="_Toc71131680"/>
      <w:r>
        <w:rPr>
          <w:rFonts w:asciiTheme="minorHAnsi" w:hAnsiTheme="minorHAnsi"/>
        </w:rPr>
        <w:lastRenderedPageBreak/>
        <w:t>E</w:t>
      </w:r>
      <w:r>
        <w:t>thics committees</w:t>
      </w:r>
      <w:bookmarkEnd w:id="20"/>
    </w:p>
    <w:p w14:paraId="35C66AD7" w14:textId="56C1082E" w:rsidR="003F150B" w:rsidRPr="00624482" w:rsidRDefault="003F150B" w:rsidP="003F150B">
      <w:pPr>
        <w:pStyle w:val="BodyText"/>
        <w:rPr>
          <w:sz w:val="20"/>
          <w:szCs w:val="20"/>
        </w:rPr>
      </w:pPr>
      <w:r w:rsidRPr="00624482">
        <w:rPr>
          <w:sz w:val="20"/>
          <w:szCs w:val="20"/>
          <w:u w:val="single"/>
        </w:rPr>
        <w:t>METREX</w:t>
      </w:r>
      <w:r w:rsidRPr="00624482">
        <w:rPr>
          <w:sz w:val="20"/>
          <w:szCs w:val="20"/>
        </w:rPr>
        <w:t xml:space="preserve">: </w:t>
      </w:r>
      <w:r w:rsidRPr="00624482">
        <w:rPr>
          <w:b/>
          <w:bCs/>
          <w:sz w:val="20"/>
          <w:szCs w:val="20"/>
        </w:rPr>
        <w:t>Australia</w:t>
      </w:r>
      <w:r w:rsidRPr="00624482">
        <w:rPr>
          <w:sz w:val="20"/>
          <w:szCs w:val="20"/>
        </w:rPr>
        <w:t xml:space="preserve">: Flinders Medical Centre, Human Research Ethics Committee¸ Bedford Park, South Australia; Monash Health, Research Directorate, Clayton, Victoria; </w:t>
      </w:r>
      <w:proofErr w:type="spellStart"/>
      <w:r w:rsidRPr="00624482">
        <w:rPr>
          <w:sz w:val="20"/>
          <w:szCs w:val="20"/>
        </w:rPr>
        <w:t>Bellberry</w:t>
      </w:r>
      <w:proofErr w:type="spellEnd"/>
      <w:r w:rsidRPr="00624482">
        <w:rPr>
          <w:sz w:val="20"/>
          <w:szCs w:val="20"/>
        </w:rPr>
        <w:t xml:space="preserve"> Limited, Dulwich, South Australia; The Southern Adelaide Clinical Human Research Ethics Committee, Flinders Medical Centre, Bedford Park, South Australia; </w:t>
      </w:r>
      <w:r w:rsidRPr="00624482">
        <w:rPr>
          <w:b/>
          <w:bCs/>
          <w:sz w:val="20"/>
          <w:szCs w:val="20"/>
        </w:rPr>
        <w:t>Belgium</w:t>
      </w:r>
      <w:r w:rsidRPr="00624482">
        <w:rPr>
          <w:sz w:val="20"/>
          <w:szCs w:val="20"/>
        </w:rPr>
        <w:t>:</w:t>
      </w:r>
      <w:r w:rsidRPr="00624482">
        <w:rPr>
          <w:b/>
          <w:bCs/>
          <w:sz w:val="20"/>
          <w:szCs w:val="20"/>
        </w:rPr>
        <w:t xml:space="preserve"> </w:t>
      </w:r>
      <w:r w:rsidRPr="00624482">
        <w:rPr>
          <w:sz w:val="20"/>
          <w:szCs w:val="20"/>
        </w:rPr>
        <w:t xml:space="preserve">Centre </w:t>
      </w:r>
      <w:proofErr w:type="spellStart"/>
      <w:r w:rsidRPr="00624482">
        <w:rPr>
          <w:sz w:val="20"/>
          <w:szCs w:val="20"/>
        </w:rPr>
        <w:t>Hospitalier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Universitaire</w:t>
      </w:r>
      <w:proofErr w:type="spellEnd"/>
      <w:r w:rsidRPr="00624482">
        <w:rPr>
          <w:sz w:val="20"/>
          <w:szCs w:val="20"/>
        </w:rPr>
        <w:t xml:space="preserve"> </w:t>
      </w:r>
      <w:r w:rsidR="00533A71">
        <w:rPr>
          <w:sz w:val="20"/>
          <w:szCs w:val="20"/>
        </w:rPr>
        <w:t>d</w:t>
      </w:r>
      <w:r w:rsidR="00533A71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Liège,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d'Ethique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Hospiatalo-Faculatire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Universitaire</w:t>
      </w:r>
      <w:proofErr w:type="spellEnd"/>
      <w:r w:rsidRPr="00624482">
        <w:rPr>
          <w:sz w:val="20"/>
          <w:szCs w:val="20"/>
        </w:rPr>
        <w:t xml:space="preserve"> </w:t>
      </w:r>
      <w:r w:rsidR="00533A71">
        <w:rPr>
          <w:sz w:val="20"/>
          <w:szCs w:val="20"/>
        </w:rPr>
        <w:t>d</w:t>
      </w:r>
      <w:r w:rsidR="00533A71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Liège, Domaine </w:t>
      </w:r>
      <w:proofErr w:type="spellStart"/>
      <w:r w:rsidRPr="00624482">
        <w:rPr>
          <w:sz w:val="20"/>
          <w:szCs w:val="20"/>
        </w:rPr>
        <w:t>Universitaire</w:t>
      </w:r>
      <w:proofErr w:type="spellEnd"/>
      <w:r w:rsidRPr="00624482">
        <w:rPr>
          <w:sz w:val="20"/>
          <w:szCs w:val="20"/>
        </w:rPr>
        <w:t xml:space="preserve"> Du </w:t>
      </w:r>
      <w:proofErr w:type="spellStart"/>
      <w:r w:rsidRPr="00624482">
        <w:rPr>
          <w:sz w:val="20"/>
          <w:szCs w:val="20"/>
        </w:rPr>
        <w:t>Sart</w:t>
      </w:r>
      <w:proofErr w:type="spellEnd"/>
      <w:r w:rsidRPr="00624482">
        <w:rPr>
          <w:sz w:val="20"/>
          <w:szCs w:val="20"/>
        </w:rPr>
        <w:t xml:space="preserve">-Tilman </w:t>
      </w:r>
      <w:proofErr w:type="spellStart"/>
      <w:r w:rsidRPr="00624482">
        <w:rPr>
          <w:sz w:val="20"/>
          <w:szCs w:val="20"/>
        </w:rPr>
        <w:t>Bâtiment</w:t>
      </w:r>
      <w:proofErr w:type="spellEnd"/>
      <w:r w:rsidRPr="00624482">
        <w:rPr>
          <w:sz w:val="20"/>
          <w:szCs w:val="20"/>
        </w:rPr>
        <w:t xml:space="preserve"> B35, Liège, Belgium; </w:t>
      </w:r>
      <w:r w:rsidRPr="00624482">
        <w:rPr>
          <w:b/>
          <w:bCs/>
          <w:sz w:val="20"/>
          <w:szCs w:val="20"/>
        </w:rPr>
        <w:t>Canada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940D12">
        <w:rPr>
          <w:sz w:val="20"/>
          <w:szCs w:val="20"/>
        </w:rPr>
        <w:t>d</w:t>
      </w:r>
      <w:r w:rsidR="00940D12" w:rsidRPr="00624482">
        <w:rPr>
          <w:sz w:val="20"/>
          <w:szCs w:val="20"/>
        </w:rPr>
        <w:t>’éthique</w:t>
      </w:r>
      <w:proofErr w:type="spellEnd"/>
      <w:r w:rsidR="00940D12" w:rsidRPr="00624482">
        <w:rPr>
          <w:sz w:val="20"/>
          <w:szCs w:val="20"/>
        </w:rPr>
        <w:t xml:space="preserve"> </w:t>
      </w:r>
      <w:r w:rsidR="00940D12">
        <w:rPr>
          <w:sz w:val="20"/>
          <w:szCs w:val="20"/>
        </w:rPr>
        <w:t>d</w:t>
      </w:r>
      <w:r w:rsidR="00940D12" w:rsidRPr="00624482">
        <w:rPr>
          <w:sz w:val="20"/>
          <w:szCs w:val="20"/>
        </w:rPr>
        <w:t xml:space="preserve">e </w:t>
      </w:r>
      <w:r w:rsidR="00940D12">
        <w:rPr>
          <w:sz w:val="20"/>
          <w:szCs w:val="20"/>
        </w:rPr>
        <w:t>l</w:t>
      </w:r>
      <w:r w:rsidR="00940D12" w:rsidRPr="00624482">
        <w:rPr>
          <w:sz w:val="20"/>
          <w:szCs w:val="20"/>
        </w:rPr>
        <w:t xml:space="preserve">a </w:t>
      </w:r>
      <w:r w:rsidRPr="00624482">
        <w:rPr>
          <w:sz w:val="20"/>
          <w:szCs w:val="20"/>
        </w:rPr>
        <w:t xml:space="preserve">Recherche </w:t>
      </w:r>
      <w:r w:rsidR="0076252B" w:rsidRPr="00624482">
        <w:rPr>
          <w:sz w:val="20"/>
          <w:szCs w:val="20"/>
        </w:rPr>
        <w:t xml:space="preserve">de </w:t>
      </w:r>
      <w:proofErr w:type="spellStart"/>
      <w:r w:rsidR="0076252B" w:rsidRPr="00624482">
        <w:rPr>
          <w:sz w:val="20"/>
          <w:szCs w:val="20"/>
        </w:rPr>
        <w:t>l’HSCM</w:t>
      </w:r>
      <w:proofErr w:type="spellEnd"/>
      <w:r w:rsidRPr="00624482">
        <w:rPr>
          <w:sz w:val="20"/>
          <w:szCs w:val="20"/>
        </w:rPr>
        <w:t xml:space="preserve">, Montréal, Québec; Institutional Review Board Services, Aurora, Ontario; Concordia Hospital Ethics Committee, Winnipeg, Manitoba; Conjoint Health Research Ethics Board (CHREB), Calgary, Alberta; </w:t>
      </w:r>
      <w:proofErr w:type="spellStart"/>
      <w:r w:rsidRPr="00624482">
        <w:rPr>
          <w:sz w:val="20"/>
          <w:szCs w:val="20"/>
        </w:rPr>
        <w:t>Comite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BE5580">
        <w:rPr>
          <w:sz w:val="20"/>
          <w:szCs w:val="20"/>
        </w:rPr>
        <w:t>d</w:t>
      </w:r>
      <w:r w:rsidR="00BE5580" w:rsidRPr="00624482">
        <w:rPr>
          <w:sz w:val="20"/>
          <w:szCs w:val="20"/>
        </w:rPr>
        <w:t>'ethique</w:t>
      </w:r>
      <w:proofErr w:type="spellEnd"/>
      <w:r w:rsidR="00BE5580" w:rsidRPr="00624482">
        <w:rPr>
          <w:sz w:val="20"/>
          <w:szCs w:val="20"/>
        </w:rPr>
        <w:t xml:space="preserve"> </w:t>
      </w:r>
      <w:r w:rsidR="00DE4747">
        <w:rPr>
          <w:sz w:val="20"/>
          <w:szCs w:val="20"/>
        </w:rPr>
        <w:t>d</w:t>
      </w:r>
      <w:r w:rsidR="00DE4747" w:rsidRPr="00624482">
        <w:rPr>
          <w:sz w:val="20"/>
          <w:szCs w:val="20"/>
        </w:rPr>
        <w:t xml:space="preserve">e </w:t>
      </w:r>
      <w:r w:rsidR="00DE4747">
        <w:rPr>
          <w:sz w:val="20"/>
          <w:szCs w:val="20"/>
        </w:rPr>
        <w:t>l</w:t>
      </w:r>
      <w:r w:rsidRPr="00624482">
        <w:rPr>
          <w:sz w:val="20"/>
          <w:szCs w:val="20"/>
        </w:rPr>
        <w:t xml:space="preserve">a Recherche </w:t>
      </w:r>
      <w:r w:rsidR="00DE4747">
        <w:rPr>
          <w:sz w:val="20"/>
          <w:szCs w:val="20"/>
        </w:rPr>
        <w:t>d</w:t>
      </w:r>
      <w:r w:rsidR="00DE4747" w:rsidRPr="00624482">
        <w:rPr>
          <w:sz w:val="20"/>
          <w:szCs w:val="20"/>
        </w:rPr>
        <w:t xml:space="preserve">e </w:t>
      </w:r>
      <w:proofErr w:type="spellStart"/>
      <w:r w:rsidR="00DE4747">
        <w:rPr>
          <w:sz w:val="20"/>
          <w:szCs w:val="20"/>
        </w:rPr>
        <w:t>l</w:t>
      </w:r>
      <w:r w:rsidRPr="00624482">
        <w:rPr>
          <w:sz w:val="20"/>
          <w:szCs w:val="20"/>
        </w:rPr>
        <w:t>'hopital</w:t>
      </w:r>
      <w:proofErr w:type="spellEnd"/>
      <w:r w:rsidRPr="00624482">
        <w:rPr>
          <w:sz w:val="20"/>
          <w:szCs w:val="20"/>
        </w:rPr>
        <w:t xml:space="preserve">, Quebec; Research Ethics Review Committee, Edmonton, Alberta; </w:t>
      </w:r>
      <w:proofErr w:type="spellStart"/>
      <w:r w:rsidRPr="00624482">
        <w:rPr>
          <w:sz w:val="20"/>
          <w:szCs w:val="20"/>
        </w:rPr>
        <w:t>Comite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2179F1">
        <w:rPr>
          <w:sz w:val="20"/>
          <w:szCs w:val="20"/>
        </w:rPr>
        <w:t>d</w:t>
      </w:r>
      <w:r w:rsidR="002179F1" w:rsidRPr="00624482">
        <w:rPr>
          <w:sz w:val="20"/>
          <w:szCs w:val="20"/>
        </w:rPr>
        <w:t>'ethique</w:t>
      </w:r>
      <w:proofErr w:type="spellEnd"/>
      <w:r w:rsidR="002179F1" w:rsidRPr="00624482">
        <w:rPr>
          <w:sz w:val="20"/>
          <w:szCs w:val="20"/>
        </w:rPr>
        <w:t xml:space="preserve"> </w:t>
      </w:r>
      <w:r w:rsidR="002179F1">
        <w:rPr>
          <w:sz w:val="20"/>
          <w:szCs w:val="20"/>
        </w:rPr>
        <w:t>d</w:t>
      </w:r>
      <w:r w:rsidR="002179F1" w:rsidRPr="00624482">
        <w:rPr>
          <w:sz w:val="20"/>
          <w:szCs w:val="20"/>
        </w:rPr>
        <w:t xml:space="preserve">e </w:t>
      </w:r>
      <w:r w:rsidR="002179F1">
        <w:rPr>
          <w:sz w:val="20"/>
          <w:szCs w:val="20"/>
        </w:rPr>
        <w:t>l</w:t>
      </w:r>
      <w:r w:rsidR="002179F1" w:rsidRPr="00624482">
        <w:rPr>
          <w:sz w:val="20"/>
          <w:szCs w:val="20"/>
        </w:rPr>
        <w:t xml:space="preserve">a </w:t>
      </w:r>
      <w:r w:rsidRPr="00624482">
        <w:rPr>
          <w:sz w:val="20"/>
          <w:szCs w:val="20"/>
        </w:rPr>
        <w:t xml:space="preserve">Recherche </w:t>
      </w:r>
      <w:r w:rsidR="008C238B">
        <w:rPr>
          <w:sz w:val="20"/>
          <w:szCs w:val="20"/>
        </w:rPr>
        <w:t>d</w:t>
      </w:r>
      <w:r w:rsidR="008C238B" w:rsidRPr="00624482">
        <w:rPr>
          <w:sz w:val="20"/>
          <w:szCs w:val="20"/>
        </w:rPr>
        <w:t xml:space="preserve">u </w:t>
      </w:r>
      <w:r w:rsidRPr="00624482">
        <w:rPr>
          <w:sz w:val="20"/>
          <w:szCs w:val="20"/>
        </w:rPr>
        <w:t xml:space="preserve">CHUM, Montréal, Québec; </w:t>
      </w:r>
      <w:r w:rsidRPr="00624482">
        <w:rPr>
          <w:b/>
          <w:bCs/>
          <w:sz w:val="20"/>
          <w:szCs w:val="20"/>
        </w:rPr>
        <w:t>Czech Republic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Fakultni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131B52">
        <w:rPr>
          <w:sz w:val="20"/>
          <w:szCs w:val="20"/>
        </w:rPr>
        <w:t>n</w:t>
      </w:r>
      <w:r w:rsidR="00131B52" w:rsidRPr="00624482">
        <w:rPr>
          <w:sz w:val="20"/>
          <w:szCs w:val="20"/>
        </w:rPr>
        <w:t>emocnice</w:t>
      </w:r>
      <w:proofErr w:type="spellEnd"/>
      <w:r w:rsidR="00131B52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Kralovske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Vinohrady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Eticka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8C238B">
        <w:rPr>
          <w:sz w:val="20"/>
          <w:szCs w:val="20"/>
        </w:rPr>
        <w:t>k</w:t>
      </w:r>
      <w:r w:rsidR="008C238B" w:rsidRPr="00624482">
        <w:rPr>
          <w:sz w:val="20"/>
          <w:szCs w:val="20"/>
        </w:rPr>
        <w:t>omise</w:t>
      </w:r>
      <w:proofErr w:type="spellEnd"/>
      <w:r w:rsidRPr="00624482">
        <w:rPr>
          <w:sz w:val="20"/>
          <w:szCs w:val="20"/>
        </w:rPr>
        <w:t xml:space="preserve">, Prague; </w:t>
      </w:r>
      <w:proofErr w:type="spellStart"/>
      <w:r w:rsidRPr="00624482">
        <w:rPr>
          <w:sz w:val="20"/>
          <w:szCs w:val="20"/>
        </w:rPr>
        <w:t>Nemocnice</w:t>
      </w:r>
      <w:proofErr w:type="spellEnd"/>
      <w:r w:rsidRPr="00624482">
        <w:rPr>
          <w:sz w:val="20"/>
          <w:szCs w:val="20"/>
        </w:rPr>
        <w:t xml:space="preserve"> Tabor, </w:t>
      </w:r>
      <w:proofErr w:type="spellStart"/>
      <w:r w:rsidRPr="00624482">
        <w:rPr>
          <w:sz w:val="20"/>
          <w:szCs w:val="20"/>
        </w:rPr>
        <w:t>Eticka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5339B4">
        <w:rPr>
          <w:sz w:val="20"/>
          <w:szCs w:val="20"/>
        </w:rPr>
        <w:t>k</w:t>
      </w:r>
      <w:r w:rsidR="005339B4" w:rsidRPr="00624482">
        <w:rPr>
          <w:sz w:val="20"/>
          <w:szCs w:val="20"/>
        </w:rPr>
        <w:t>omise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Kpt</w:t>
      </w:r>
      <w:proofErr w:type="spellEnd"/>
      <w:r w:rsidRPr="00624482">
        <w:rPr>
          <w:sz w:val="20"/>
          <w:szCs w:val="20"/>
        </w:rPr>
        <w:t xml:space="preserve">. Tabor; </w:t>
      </w:r>
      <w:r w:rsidRPr="00624482">
        <w:rPr>
          <w:b/>
          <w:bCs/>
          <w:sz w:val="20"/>
          <w:szCs w:val="20"/>
        </w:rPr>
        <w:t>Estonia</w:t>
      </w:r>
      <w:r w:rsidRPr="00624482">
        <w:rPr>
          <w:sz w:val="20"/>
          <w:szCs w:val="20"/>
        </w:rPr>
        <w:t xml:space="preserve">: National Institute For Health Development, Tallinn; </w:t>
      </w:r>
      <w:r w:rsidRPr="00624482">
        <w:rPr>
          <w:b/>
          <w:bCs/>
          <w:sz w:val="20"/>
          <w:szCs w:val="20"/>
        </w:rPr>
        <w:t>France</w:t>
      </w:r>
      <w:r w:rsidRPr="00624482">
        <w:rPr>
          <w:sz w:val="20"/>
          <w:szCs w:val="20"/>
        </w:rPr>
        <w:t xml:space="preserve">: CPP Sud-Est III - HCL GH Edouard Herriot, Lyon; </w:t>
      </w:r>
      <w:r w:rsidRPr="00624482">
        <w:rPr>
          <w:b/>
          <w:bCs/>
          <w:sz w:val="20"/>
          <w:szCs w:val="20"/>
        </w:rPr>
        <w:t>Greece</w:t>
      </w:r>
      <w:r w:rsidRPr="00624482">
        <w:rPr>
          <w:sz w:val="20"/>
          <w:szCs w:val="20"/>
        </w:rPr>
        <w:t xml:space="preserve">: National Ethics Committee, Athens; </w:t>
      </w:r>
      <w:r w:rsidRPr="00624482">
        <w:rPr>
          <w:b/>
          <w:bCs/>
          <w:sz w:val="20"/>
          <w:szCs w:val="20"/>
        </w:rPr>
        <w:t>Italy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Aziende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Sanitarie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F2066E">
        <w:rPr>
          <w:sz w:val="20"/>
          <w:szCs w:val="20"/>
        </w:rPr>
        <w:t>d</w:t>
      </w:r>
      <w:r w:rsidR="00F2066E" w:rsidRPr="00624482">
        <w:rPr>
          <w:sz w:val="20"/>
          <w:szCs w:val="20"/>
        </w:rPr>
        <w:t>ell'</w:t>
      </w:r>
      <w:r w:rsidR="00450147">
        <w:rPr>
          <w:sz w:val="20"/>
          <w:szCs w:val="20"/>
        </w:rPr>
        <w:t>U</w:t>
      </w:r>
      <w:r w:rsidR="00F2066E" w:rsidRPr="00624482">
        <w:rPr>
          <w:sz w:val="20"/>
          <w:szCs w:val="20"/>
        </w:rPr>
        <w:t>mbria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Segreteria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Scientifico-Amministrativa</w:t>
      </w:r>
      <w:proofErr w:type="spellEnd"/>
      <w:r w:rsidRPr="00624482">
        <w:rPr>
          <w:sz w:val="20"/>
          <w:szCs w:val="20"/>
        </w:rPr>
        <w:t xml:space="preserve">, Umbria;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Per Parma, C/O </w:t>
      </w:r>
      <w:proofErr w:type="spellStart"/>
      <w:r w:rsidRPr="00624482">
        <w:rPr>
          <w:sz w:val="20"/>
          <w:szCs w:val="20"/>
        </w:rPr>
        <w:t>Azienda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Ospedaliero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Universitaria</w:t>
      </w:r>
      <w:proofErr w:type="spellEnd"/>
      <w:r w:rsidRPr="00624482">
        <w:rPr>
          <w:sz w:val="20"/>
          <w:szCs w:val="20"/>
        </w:rPr>
        <w:t xml:space="preserve"> </w:t>
      </w:r>
      <w:r w:rsidR="00450147">
        <w:rPr>
          <w:sz w:val="20"/>
          <w:szCs w:val="20"/>
        </w:rPr>
        <w:t>d</w:t>
      </w:r>
      <w:r w:rsidR="00450147" w:rsidRPr="00624482">
        <w:rPr>
          <w:sz w:val="20"/>
          <w:szCs w:val="20"/>
        </w:rPr>
        <w:t xml:space="preserve">i </w:t>
      </w:r>
      <w:r w:rsidRPr="00624482">
        <w:rPr>
          <w:sz w:val="20"/>
          <w:szCs w:val="20"/>
        </w:rPr>
        <w:t xml:space="preserve">Parma, Parma, Emilia-Romagna;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S.U.N. - A.O.R.N. "</w:t>
      </w:r>
      <w:proofErr w:type="spellStart"/>
      <w:r w:rsidRPr="00624482">
        <w:rPr>
          <w:sz w:val="20"/>
          <w:szCs w:val="20"/>
        </w:rPr>
        <w:t>Ospedali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280E85">
        <w:rPr>
          <w:sz w:val="20"/>
          <w:szCs w:val="20"/>
        </w:rPr>
        <w:t>d</w:t>
      </w:r>
      <w:r w:rsidR="00280E85" w:rsidRPr="00624482">
        <w:rPr>
          <w:sz w:val="20"/>
          <w:szCs w:val="20"/>
        </w:rPr>
        <w:t>ei</w:t>
      </w:r>
      <w:proofErr w:type="spellEnd"/>
      <w:r w:rsidR="00280E85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Colli</w:t>
      </w:r>
      <w:proofErr w:type="spellEnd"/>
      <w:r w:rsidRPr="00624482">
        <w:rPr>
          <w:sz w:val="20"/>
          <w:szCs w:val="20"/>
        </w:rPr>
        <w:t xml:space="preserve">", </w:t>
      </w:r>
      <w:proofErr w:type="spellStart"/>
      <w:r w:rsidRPr="00624482">
        <w:rPr>
          <w:sz w:val="20"/>
          <w:szCs w:val="20"/>
        </w:rPr>
        <w:t>Segreteria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Scientifico-Amministrativa</w:t>
      </w:r>
      <w:proofErr w:type="spellEnd"/>
      <w:r w:rsidRPr="00624482">
        <w:rPr>
          <w:sz w:val="20"/>
          <w:szCs w:val="20"/>
        </w:rPr>
        <w:t xml:space="preserve">, Campania;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IRCCS </w:t>
      </w:r>
      <w:proofErr w:type="spellStart"/>
      <w:r w:rsidRPr="00624482">
        <w:rPr>
          <w:sz w:val="20"/>
          <w:szCs w:val="20"/>
        </w:rPr>
        <w:t>Multimedica</w:t>
      </w:r>
      <w:proofErr w:type="spellEnd"/>
      <w:r w:rsidRPr="00624482">
        <w:rPr>
          <w:sz w:val="20"/>
          <w:szCs w:val="20"/>
        </w:rPr>
        <w:t xml:space="preserve">, Sez. </w:t>
      </w:r>
      <w:r w:rsidR="005C0929">
        <w:rPr>
          <w:sz w:val="20"/>
          <w:szCs w:val="20"/>
        </w:rPr>
        <w:t>d</w:t>
      </w:r>
      <w:r w:rsidR="005C0929" w:rsidRPr="00624482">
        <w:rPr>
          <w:sz w:val="20"/>
          <w:szCs w:val="20"/>
        </w:rPr>
        <w:t xml:space="preserve">el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Centrale IRCCS </w:t>
      </w:r>
      <w:proofErr w:type="spellStart"/>
      <w:r w:rsidRPr="00624482">
        <w:rPr>
          <w:sz w:val="20"/>
          <w:szCs w:val="20"/>
        </w:rPr>
        <w:t>Lombardia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Segreteria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Scientifico-Amministrativa</w:t>
      </w:r>
      <w:proofErr w:type="spellEnd"/>
      <w:r w:rsidRPr="00624482">
        <w:rPr>
          <w:sz w:val="20"/>
          <w:szCs w:val="20"/>
        </w:rPr>
        <w:t xml:space="preserve">, Sesto San Giovanni, </w:t>
      </w:r>
      <w:proofErr w:type="spellStart"/>
      <w:r w:rsidRPr="00624482">
        <w:rPr>
          <w:sz w:val="20"/>
          <w:szCs w:val="20"/>
        </w:rPr>
        <w:t>Lombardia</w:t>
      </w:r>
      <w:proofErr w:type="spellEnd"/>
      <w:r w:rsidRPr="00624482">
        <w:rPr>
          <w:sz w:val="20"/>
          <w:szCs w:val="20"/>
        </w:rPr>
        <w:t xml:space="preserve">;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Regione</w:t>
      </w:r>
      <w:proofErr w:type="spellEnd"/>
      <w:r w:rsidRPr="00624482">
        <w:rPr>
          <w:sz w:val="20"/>
          <w:szCs w:val="20"/>
        </w:rPr>
        <w:t xml:space="preserve"> Liguria, C/O IRCCS A.O.U. San Martino -IST </w:t>
      </w:r>
      <w:proofErr w:type="spellStart"/>
      <w:r w:rsidRPr="00624482">
        <w:rPr>
          <w:sz w:val="20"/>
          <w:szCs w:val="20"/>
        </w:rPr>
        <w:t>Istituto</w:t>
      </w:r>
      <w:proofErr w:type="spellEnd"/>
      <w:r w:rsidRPr="00624482">
        <w:rPr>
          <w:sz w:val="20"/>
          <w:szCs w:val="20"/>
        </w:rPr>
        <w:t xml:space="preserve"> Nazionale </w:t>
      </w:r>
      <w:r w:rsidR="00F563E7">
        <w:rPr>
          <w:sz w:val="20"/>
          <w:szCs w:val="20"/>
        </w:rPr>
        <w:t>p</w:t>
      </w:r>
      <w:r w:rsidR="00F563E7" w:rsidRPr="00624482">
        <w:rPr>
          <w:sz w:val="20"/>
          <w:szCs w:val="20"/>
        </w:rPr>
        <w:t xml:space="preserve">er </w:t>
      </w:r>
      <w:r w:rsidR="00F563E7">
        <w:rPr>
          <w:sz w:val="20"/>
          <w:szCs w:val="20"/>
        </w:rPr>
        <w:t>l</w:t>
      </w:r>
      <w:r w:rsidR="00F563E7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Ricerca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C24DF8">
        <w:rPr>
          <w:sz w:val="20"/>
          <w:szCs w:val="20"/>
        </w:rPr>
        <w:t>s</w:t>
      </w:r>
      <w:r w:rsidR="00C24DF8" w:rsidRPr="00624482">
        <w:rPr>
          <w:sz w:val="20"/>
          <w:szCs w:val="20"/>
        </w:rPr>
        <w:t>ul</w:t>
      </w:r>
      <w:proofErr w:type="spellEnd"/>
      <w:r w:rsidR="00C24DF8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Cancro</w:t>
      </w:r>
      <w:proofErr w:type="spellEnd"/>
      <w:r w:rsidRPr="00624482">
        <w:rPr>
          <w:sz w:val="20"/>
          <w:szCs w:val="20"/>
        </w:rPr>
        <w:t xml:space="preserve">, Genova, Liguria; Com.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Reg. Toscano "Area </w:t>
      </w:r>
      <w:proofErr w:type="spellStart"/>
      <w:r w:rsidRPr="00624482">
        <w:rPr>
          <w:sz w:val="20"/>
          <w:szCs w:val="20"/>
        </w:rPr>
        <w:t>Vasta</w:t>
      </w:r>
      <w:proofErr w:type="spellEnd"/>
      <w:r w:rsidRPr="00624482">
        <w:rPr>
          <w:sz w:val="20"/>
          <w:szCs w:val="20"/>
        </w:rPr>
        <w:t xml:space="preserve"> Nord </w:t>
      </w:r>
      <w:proofErr w:type="spellStart"/>
      <w:r w:rsidRPr="00624482">
        <w:rPr>
          <w:sz w:val="20"/>
          <w:szCs w:val="20"/>
        </w:rPr>
        <w:t>Ovest</w:t>
      </w:r>
      <w:proofErr w:type="spellEnd"/>
      <w:r w:rsidRPr="00624482">
        <w:rPr>
          <w:sz w:val="20"/>
          <w:szCs w:val="20"/>
        </w:rPr>
        <w:t xml:space="preserve">", </w:t>
      </w:r>
      <w:proofErr w:type="spellStart"/>
      <w:r w:rsidRPr="00624482">
        <w:rPr>
          <w:sz w:val="20"/>
          <w:szCs w:val="20"/>
        </w:rPr>
        <w:t>Segreteria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Scientifico-Amministrativa</w:t>
      </w:r>
      <w:proofErr w:type="spellEnd"/>
      <w:r w:rsidRPr="00624482">
        <w:rPr>
          <w:sz w:val="20"/>
          <w:szCs w:val="20"/>
        </w:rPr>
        <w:t xml:space="preserve"> - </w:t>
      </w:r>
      <w:proofErr w:type="spellStart"/>
      <w:r w:rsidRPr="00624482">
        <w:rPr>
          <w:sz w:val="20"/>
          <w:szCs w:val="20"/>
        </w:rPr>
        <w:t>Azienda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Ospedaliero-Universitaria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Pisana</w:t>
      </w:r>
      <w:proofErr w:type="spellEnd"/>
      <w:r w:rsidRPr="00624482">
        <w:rPr>
          <w:sz w:val="20"/>
          <w:szCs w:val="20"/>
        </w:rPr>
        <w:t xml:space="preserve">, Pisa, Toscana; </w:t>
      </w:r>
      <w:proofErr w:type="spellStart"/>
      <w:r w:rsidRPr="00624482">
        <w:rPr>
          <w:sz w:val="20"/>
          <w:szCs w:val="20"/>
        </w:rPr>
        <w:t>Comitato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Etico</w:t>
      </w:r>
      <w:proofErr w:type="spellEnd"/>
      <w:r w:rsidRPr="00624482">
        <w:rPr>
          <w:sz w:val="20"/>
          <w:szCs w:val="20"/>
        </w:rPr>
        <w:t xml:space="preserve"> </w:t>
      </w:r>
      <w:r w:rsidR="00CE22FB">
        <w:rPr>
          <w:sz w:val="20"/>
          <w:szCs w:val="20"/>
        </w:rPr>
        <w:t>p</w:t>
      </w:r>
      <w:r w:rsidR="00CE22FB" w:rsidRPr="00624482">
        <w:rPr>
          <w:sz w:val="20"/>
          <w:szCs w:val="20"/>
        </w:rPr>
        <w:t xml:space="preserve">er </w:t>
      </w:r>
      <w:r w:rsidR="00CE22FB">
        <w:rPr>
          <w:sz w:val="20"/>
          <w:szCs w:val="20"/>
        </w:rPr>
        <w:t>l</w:t>
      </w:r>
      <w:r w:rsidR="00CE22FB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Sperimentazione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CE22FB">
        <w:rPr>
          <w:sz w:val="20"/>
          <w:szCs w:val="20"/>
        </w:rPr>
        <w:t>d</w:t>
      </w:r>
      <w:r w:rsidR="00CE22FB" w:rsidRPr="00624482">
        <w:rPr>
          <w:sz w:val="20"/>
          <w:szCs w:val="20"/>
        </w:rPr>
        <w:t>ell'</w:t>
      </w:r>
      <w:r w:rsidR="00CE22FB">
        <w:rPr>
          <w:sz w:val="20"/>
          <w:szCs w:val="20"/>
        </w:rPr>
        <w:t>A</w:t>
      </w:r>
      <w:r w:rsidR="00CE22FB" w:rsidRPr="00624482">
        <w:rPr>
          <w:sz w:val="20"/>
          <w:szCs w:val="20"/>
        </w:rPr>
        <w:t>zienda</w:t>
      </w:r>
      <w:proofErr w:type="spellEnd"/>
      <w:r w:rsidR="00CE22FB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Ospedaliera</w:t>
      </w:r>
      <w:proofErr w:type="spellEnd"/>
      <w:r w:rsidRPr="00624482">
        <w:rPr>
          <w:sz w:val="20"/>
          <w:szCs w:val="20"/>
        </w:rPr>
        <w:t xml:space="preserve"> </w:t>
      </w:r>
      <w:r w:rsidR="00921B5F">
        <w:rPr>
          <w:sz w:val="20"/>
          <w:szCs w:val="20"/>
        </w:rPr>
        <w:t>d</w:t>
      </w:r>
      <w:r w:rsidR="00921B5F" w:rsidRPr="00624482">
        <w:rPr>
          <w:sz w:val="20"/>
          <w:szCs w:val="20"/>
        </w:rPr>
        <w:t xml:space="preserve">i </w:t>
      </w:r>
      <w:r w:rsidRPr="00624482">
        <w:rPr>
          <w:sz w:val="20"/>
          <w:szCs w:val="20"/>
        </w:rPr>
        <w:t xml:space="preserve">Padova, Padova; </w:t>
      </w:r>
      <w:r w:rsidRPr="00624482">
        <w:rPr>
          <w:b/>
          <w:bCs/>
          <w:sz w:val="20"/>
          <w:szCs w:val="20"/>
        </w:rPr>
        <w:t>Mexico</w:t>
      </w:r>
      <w:r w:rsidRPr="00624482">
        <w:rPr>
          <w:sz w:val="20"/>
          <w:szCs w:val="20"/>
        </w:rPr>
        <w:t xml:space="preserve">: Ethics Committee </w:t>
      </w:r>
      <w:r w:rsidR="008E3A5E">
        <w:rPr>
          <w:sz w:val="20"/>
          <w:szCs w:val="20"/>
        </w:rPr>
        <w:t>i</w:t>
      </w:r>
      <w:r w:rsidR="008E3A5E" w:rsidRPr="00624482">
        <w:rPr>
          <w:sz w:val="20"/>
          <w:szCs w:val="20"/>
        </w:rPr>
        <w:t xml:space="preserve">n </w:t>
      </w:r>
      <w:r w:rsidRPr="00624482">
        <w:rPr>
          <w:sz w:val="20"/>
          <w:szCs w:val="20"/>
        </w:rPr>
        <w:t xml:space="preserve">Research </w:t>
      </w:r>
      <w:r w:rsidR="008E3A5E">
        <w:rPr>
          <w:sz w:val="20"/>
          <w:szCs w:val="20"/>
        </w:rPr>
        <w:t>o</w:t>
      </w:r>
      <w:r w:rsidR="008E3A5E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Oaxaca Site Management Organization SC, Oaxaca; </w:t>
      </w:r>
      <w:proofErr w:type="spellStart"/>
      <w:r w:rsidRPr="00624482">
        <w:rPr>
          <w:sz w:val="20"/>
          <w:szCs w:val="20"/>
        </w:rPr>
        <w:t>Winsett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Rethman</w:t>
      </w:r>
      <w:proofErr w:type="spellEnd"/>
      <w:r w:rsidRPr="00624482">
        <w:rPr>
          <w:sz w:val="20"/>
          <w:szCs w:val="20"/>
        </w:rPr>
        <w:t xml:space="preserve"> S.A. </w:t>
      </w:r>
      <w:r w:rsidR="008E09C9">
        <w:rPr>
          <w:sz w:val="20"/>
          <w:szCs w:val="20"/>
        </w:rPr>
        <w:t>d</w:t>
      </w:r>
      <w:r w:rsidR="008E09C9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C.V. </w:t>
      </w:r>
      <w:proofErr w:type="spellStart"/>
      <w:r w:rsidRPr="00624482">
        <w:rPr>
          <w:sz w:val="20"/>
          <w:szCs w:val="20"/>
        </w:rPr>
        <w:t>Althian</w:t>
      </w:r>
      <w:proofErr w:type="spellEnd"/>
      <w:r w:rsidRPr="00624482">
        <w:rPr>
          <w:sz w:val="20"/>
          <w:szCs w:val="20"/>
        </w:rPr>
        <w:t xml:space="preserve">, Capitan Lorenzo Aguilar Sur Monterrey, Nuevo León; Biomedical Research G&amp;L, SRL De CV, Zapopan, Jalisco; Instituto </w:t>
      </w:r>
      <w:proofErr w:type="spellStart"/>
      <w:r w:rsidRPr="00624482">
        <w:rPr>
          <w:sz w:val="20"/>
          <w:szCs w:val="20"/>
        </w:rPr>
        <w:t>Jalisciense</w:t>
      </w:r>
      <w:proofErr w:type="spellEnd"/>
      <w:r w:rsidRPr="00624482">
        <w:rPr>
          <w:sz w:val="20"/>
          <w:szCs w:val="20"/>
        </w:rPr>
        <w:t xml:space="preserve"> </w:t>
      </w:r>
      <w:r w:rsidR="00F3131A">
        <w:rPr>
          <w:sz w:val="20"/>
          <w:szCs w:val="20"/>
        </w:rPr>
        <w:t>d</w:t>
      </w:r>
      <w:r w:rsidR="00F3131A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, S.A. </w:t>
      </w:r>
      <w:r w:rsidR="00F3131A">
        <w:rPr>
          <w:sz w:val="20"/>
          <w:szCs w:val="20"/>
        </w:rPr>
        <w:t>d</w:t>
      </w:r>
      <w:r w:rsidR="00F3131A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C.V., Guadalajara, Jalisco;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Bioético</w:t>
      </w:r>
      <w:proofErr w:type="spellEnd"/>
      <w:r w:rsidRPr="00624482">
        <w:rPr>
          <w:sz w:val="20"/>
          <w:szCs w:val="20"/>
        </w:rPr>
        <w:t xml:space="preserve"> </w:t>
      </w:r>
      <w:r w:rsidR="00903208">
        <w:rPr>
          <w:sz w:val="20"/>
          <w:szCs w:val="20"/>
        </w:rPr>
        <w:t>p</w:t>
      </w:r>
      <w:r w:rsidR="00903208" w:rsidRPr="00624482">
        <w:rPr>
          <w:sz w:val="20"/>
          <w:szCs w:val="20"/>
        </w:rPr>
        <w:t xml:space="preserve">ara </w:t>
      </w:r>
      <w:r w:rsidR="00903208">
        <w:rPr>
          <w:sz w:val="20"/>
          <w:szCs w:val="20"/>
        </w:rPr>
        <w:t>l</w:t>
      </w:r>
      <w:r w:rsidR="00903208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 S.C., Mexico City; Instituto </w:t>
      </w:r>
      <w:proofErr w:type="spellStart"/>
      <w:r w:rsidRPr="00624482">
        <w:rPr>
          <w:sz w:val="20"/>
          <w:szCs w:val="20"/>
        </w:rPr>
        <w:t>Jalisciense</w:t>
      </w:r>
      <w:proofErr w:type="spellEnd"/>
      <w:r w:rsidRPr="00624482">
        <w:rPr>
          <w:sz w:val="20"/>
          <w:szCs w:val="20"/>
        </w:rPr>
        <w:t xml:space="preserve"> </w:t>
      </w:r>
      <w:r w:rsidR="00957BF4">
        <w:rPr>
          <w:sz w:val="20"/>
          <w:szCs w:val="20"/>
        </w:rPr>
        <w:t>d</w:t>
      </w:r>
      <w:r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 S.A. </w:t>
      </w:r>
      <w:r w:rsidR="00957BF4">
        <w:rPr>
          <w:sz w:val="20"/>
          <w:szCs w:val="20"/>
        </w:rPr>
        <w:t>d</w:t>
      </w:r>
      <w:r w:rsidR="00957BF4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C.V., Guadalajara, Jalisco; Unidad </w:t>
      </w:r>
      <w:r w:rsidR="00957BF4">
        <w:rPr>
          <w:sz w:val="20"/>
          <w:szCs w:val="20"/>
        </w:rPr>
        <w:t>d</w:t>
      </w:r>
      <w:r w:rsidR="00957BF4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957BF4">
        <w:rPr>
          <w:sz w:val="20"/>
          <w:szCs w:val="20"/>
        </w:rPr>
        <w:t>e</w:t>
      </w:r>
      <w:r w:rsidR="00957BF4" w:rsidRPr="00624482">
        <w:rPr>
          <w:sz w:val="20"/>
          <w:szCs w:val="20"/>
        </w:rPr>
        <w:t>n</w:t>
      </w:r>
      <w:proofErr w:type="spellEnd"/>
      <w:r w:rsidR="00957BF4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Medicina</w:t>
      </w:r>
      <w:proofErr w:type="spellEnd"/>
      <w:r w:rsidRPr="00624482">
        <w:rPr>
          <w:sz w:val="20"/>
          <w:szCs w:val="20"/>
        </w:rPr>
        <w:t xml:space="preserve"> S.C., Monterrey NL, Nuevo León;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Bioético</w:t>
      </w:r>
      <w:proofErr w:type="spellEnd"/>
      <w:r w:rsidRPr="00624482">
        <w:rPr>
          <w:sz w:val="20"/>
          <w:szCs w:val="20"/>
        </w:rPr>
        <w:t xml:space="preserve"> </w:t>
      </w:r>
      <w:r w:rsidR="002350D3">
        <w:rPr>
          <w:sz w:val="20"/>
          <w:szCs w:val="20"/>
        </w:rPr>
        <w:t>p</w:t>
      </w:r>
      <w:r w:rsidR="002350D3" w:rsidRPr="00624482">
        <w:rPr>
          <w:sz w:val="20"/>
          <w:szCs w:val="20"/>
        </w:rPr>
        <w:t xml:space="preserve">ara </w:t>
      </w:r>
      <w:r w:rsidR="002350D3">
        <w:rPr>
          <w:sz w:val="20"/>
          <w:szCs w:val="20"/>
        </w:rPr>
        <w:t>l</w:t>
      </w:r>
      <w:r w:rsidR="002350D3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 S.C., Mexico City;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C73DFF">
        <w:rPr>
          <w:sz w:val="20"/>
          <w:szCs w:val="20"/>
        </w:rPr>
        <w:t>d</w:t>
      </w:r>
      <w:r w:rsidR="00C73DFF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C73DFF">
        <w:rPr>
          <w:sz w:val="20"/>
          <w:szCs w:val="20"/>
        </w:rPr>
        <w:t>e</w:t>
      </w:r>
      <w:r w:rsidR="00C73DFF" w:rsidRPr="00624482">
        <w:rPr>
          <w:sz w:val="20"/>
          <w:szCs w:val="20"/>
        </w:rPr>
        <w:t>n</w:t>
      </w:r>
      <w:proofErr w:type="spellEnd"/>
      <w:r w:rsidR="00C73DFF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r w:rsidR="00C73DFF">
        <w:rPr>
          <w:sz w:val="20"/>
          <w:szCs w:val="20"/>
        </w:rPr>
        <w:t>d</w:t>
      </w:r>
      <w:r w:rsidRPr="00624482">
        <w:rPr>
          <w:sz w:val="20"/>
          <w:szCs w:val="20"/>
        </w:rPr>
        <w:t xml:space="preserve">el Hospital Y </w:t>
      </w:r>
      <w:proofErr w:type="spellStart"/>
      <w:r w:rsidRPr="00624482">
        <w:rPr>
          <w:sz w:val="20"/>
          <w:szCs w:val="20"/>
        </w:rPr>
        <w:t>Clínica</w:t>
      </w:r>
      <w:proofErr w:type="spellEnd"/>
      <w:r w:rsidRPr="00624482">
        <w:rPr>
          <w:sz w:val="20"/>
          <w:szCs w:val="20"/>
        </w:rPr>
        <w:t xml:space="preserve"> OCA S.A De C.V, Colonia Centro, Monterrey, Nuevo León; </w:t>
      </w:r>
      <w:r w:rsidRPr="00624482">
        <w:rPr>
          <w:b/>
          <w:bCs/>
          <w:sz w:val="20"/>
          <w:szCs w:val="20"/>
        </w:rPr>
        <w:t>Norway</w:t>
      </w:r>
      <w:r w:rsidRPr="00624482">
        <w:rPr>
          <w:sz w:val="20"/>
          <w:szCs w:val="20"/>
        </w:rPr>
        <w:t xml:space="preserve">: REK, </w:t>
      </w:r>
      <w:proofErr w:type="spellStart"/>
      <w:r w:rsidRPr="00624482">
        <w:rPr>
          <w:sz w:val="20"/>
          <w:szCs w:val="20"/>
        </w:rPr>
        <w:t>Regionale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Komiteer</w:t>
      </w:r>
      <w:proofErr w:type="spellEnd"/>
      <w:r w:rsidRPr="00624482">
        <w:rPr>
          <w:sz w:val="20"/>
          <w:szCs w:val="20"/>
        </w:rPr>
        <w:t xml:space="preserve"> </w:t>
      </w:r>
      <w:r w:rsidR="004B56E8" w:rsidRPr="00624482">
        <w:rPr>
          <w:sz w:val="20"/>
          <w:szCs w:val="20"/>
        </w:rPr>
        <w:t xml:space="preserve">for </w:t>
      </w:r>
      <w:proofErr w:type="spellStart"/>
      <w:r w:rsidR="004B56E8" w:rsidRPr="00624482">
        <w:rPr>
          <w:sz w:val="20"/>
          <w:szCs w:val="20"/>
        </w:rPr>
        <w:t>medisinsk</w:t>
      </w:r>
      <w:proofErr w:type="spellEnd"/>
      <w:r w:rsidR="004B56E8" w:rsidRPr="00624482">
        <w:rPr>
          <w:sz w:val="20"/>
          <w:szCs w:val="20"/>
        </w:rPr>
        <w:t xml:space="preserve"> </w:t>
      </w:r>
      <w:proofErr w:type="spellStart"/>
      <w:r w:rsidR="004B56E8" w:rsidRPr="00624482">
        <w:rPr>
          <w:sz w:val="20"/>
          <w:szCs w:val="20"/>
        </w:rPr>
        <w:t>og</w:t>
      </w:r>
      <w:proofErr w:type="spellEnd"/>
      <w:r w:rsidR="004B56E8" w:rsidRPr="00624482">
        <w:rPr>
          <w:sz w:val="20"/>
          <w:szCs w:val="20"/>
        </w:rPr>
        <w:t xml:space="preserve"> </w:t>
      </w:r>
      <w:proofErr w:type="spellStart"/>
      <w:r w:rsidR="004B56E8" w:rsidRPr="00624482">
        <w:rPr>
          <w:sz w:val="20"/>
          <w:szCs w:val="20"/>
        </w:rPr>
        <w:t>helsefaglig</w:t>
      </w:r>
      <w:proofErr w:type="spellEnd"/>
      <w:r w:rsidR="004B56E8" w:rsidRPr="00624482">
        <w:rPr>
          <w:sz w:val="20"/>
          <w:szCs w:val="20"/>
        </w:rPr>
        <w:t xml:space="preserve"> </w:t>
      </w:r>
      <w:proofErr w:type="spellStart"/>
      <w:r w:rsidR="004B56E8" w:rsidRPr="00624482">
        <w:rPr>
          <w:sz w:val="20"/>
          <w:szCs w:val="20"/>
        </w:rPr>
        <w:t>forskningsetikk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Blindern</w:t>
      </w:r>
      <w:proofErr w:type="spellEnd"/>
      <w:r w:rsidRPr="00624482">
        <w:rPr>
          <w:sz w:val="20"/>
          <w:szCs w:val="20"/>
        </w:rPr>
        <w:t xml:space="preserve">, Oslo; </w:t>
      </w:r>
      <w:r w:rsidRPr="00624482">
        <w:rPr>
          <w:b/>
          <w:bCs/>
          <w:sz w:val="20"/>
          <w:szCs w:val="20"/>
        </w:rPr>
        <w:t>Peru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Comite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Institucional</w:t>
      </w:r>
      <w:proofErr w:type="spellEnd"/>
      <w:r w:rsidRPr="00624482">
        <w:rPr>
          <w:sz w:val="20"/>
          <w:szCs w:val="20"/>
        </w:rPr>
        <w:t xml:space="preserve"> </w:t>
      </w:r>
      <w:r w:rsidR="007827BF">
        <w:rPr>
          <w:sz w:val="20"/>
          <w:szCs w:val="20"/>
        </w:rPr>
        <w:t>d</w:t>
      </w:r>
      <w:r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Bioteica</w:t>
      </w:r>
      <w:proofErr w:type="spellEnd"/>
      <w:r w:rsidRPr="00624482">
        <w:rPr>
          <w:sz w:val="20"/>
          <w:szCs w:val="20"/>
        </w:rPr>
        <w:t xml:space="preserve"> (CIS) Via Libre, Lima;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Institucional</w:t>
      </w:r>
      <w:proofErr w:type="spellEnd"/>
      <w:r w:rsidRPr="00624482">
        <w:rPr>
          <w:sz w:val="20"/>
          <w:szCs w:val="20"/>
        </w:rPr>
        <w:t xml:space="preserve"> </w:t>
      </w:r>
      <w:r w:rsidR="007827BF">
        <w:rPr>
          <w:sz w:val="20"/>
          <w:szCs w:val="20"/>
        </w:rPr>
        <w:t>d</w:t>
      </w:r>
      <w:r w:rsidR="007827BF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, Lima; </w:t>
      </w:r>
      <w:r w:rsidRPr="00624482">
        <w:rPr>
          <w:b/>
          <w:bCs/>
          <w:sz w:val="20"/>
          <w:szCs w:val="20"/>
        </w:rPr>
        <w:t>Poland</w:t>
      </w:r>
      <w:r w:rsidRPr="00624482">
        <w:rPr>
          <w:sz w:val="20"/>
          <w:szCs w:val="20"/>
        </w:rPr>
        <w:t>:</w:t>
      </w:r>
      <w:r w:rsidRPr="00624482">
        <w:rPr>
          <w:b/>
          <w:bCs/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Komisja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Bioetyczna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Przy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Okregowej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Izbie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Lekarskiej</w:t>
      </w:r>
      <w:proofErr w:type="spellEnd"/>
      <w:r w:rsidRPr="00624482">
        <w:rPr>
          <w:sz w:val="20"/>
          <w:szCs w:val="20"/>
        </w:rPr>
        <w:t xml:space="preserve">, Gdansk; </w:t>
      </w:r>
      <w:r w:rsidRPr="00624482">
        <w:rPr>
          <w:b/>
          <w:bCs/>
          <w:sz w:val="20"/>
          <w:szCs w:val="20"/>
        </w:rPr>
        <w:t>Russian Federation</w:t>
      </w:r>
      <w:r w:rsidRPr="00624482">
        <w:rPr>
          <w:sz w:val="20"/>
          <w:szCs w:val="20"/>
        </w:rPr>
        <w:t>:</w:t>
      </w:r>
      <w:r w:rsidRPr="00624482">
        <w:rPr>
          <w:b/>
          <w:bCs/>
          <w:sz w:val="20"/>
          <w:szCs w:val="20"/>
        </w:rPr>
        <w:t xml:space="preserve"> </w:t>
      </w:r>
      <w:r w:rsidRPr="00624482">
        <w:rPr>
          <w:sz w:val="20"/>
          <w:szCs w:val="20"/>
        </w:rPr>
        <w:t xml:space="preserve">Siberian State Medical University, Tomsk; Regional Clinical Hospital, Local Ethics Committee </w:t>
      </w:r>
      <w:r w:rsidR="009037B6">
        <w:rPr>
          <w:sz w:val="20"/>
          <w:szCs w:val="20"/>
        </w:rPr>
        <w:t>o</w:t>
      </w:r>
      <w:r w:rsidR="009037B6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State Budget Institution </w:t>
      </w:r>
      <w:r w:rsidR="00120B1B">
        <w:rPr>
          <w:sz w:val="20"/>
          <w:szCs w:val="20"/>
        </w:rPr>
        <w:t>o</w:t>
      </w:r>
      <w:r w:rsidR="00120B1B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Ryazan Region, Ryazan; City Clinical Hospital #4, Chelyabinsk; Independent Ethics Committee </w:t>
      </w:r>
      <w:proofErr w:type="spellStart"/>
      <w:r w:rsidRPr="00624482">
        <w:rPr>
          <w:sz w:val="20"/>
          <w:szCs w:val="20"/>
        </w:rPr>
        <w:t>Pharmnadzor</w:t>
      </w:r>
      <w:proofErr w:type="spellEnd"/>
      <w:r w:rsidRPr="00624482">
        <w:rPr>
          <w:sz w:val="20"/>
          <w:szCs w:val="20"/>
        </w:rPr>
        <w:t xml:space="preserve">, Saint Petersburg; Local Ethics Committee </w:t>
      </w:r>
      <w:r w:rsidR="00120B1B">
        <w:rPr>
          <w:sz w:val="20"/>
          <w:szCs w:val="20"/>
        </w:rPr>
        <w:t>o</w:t>
      </w:r>
      <w:r w:rsidR="00120B1B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Regional Clinical Hospital </w:t>
      </w:r>
      <w:proofErr w:type="spellStart"/>
      <w:r w:rsidR="00451A4C">
        <w:rPr>
          <w:sz w:val="20"/>
          <w:szCs w:val="20"/>
        </w:rPr>
        <w:t>n</w:t>
      </w:r>
      <w:r w:rsidRPr="00624482">
        <w:rPr>
          <w:sz w:val="20"/>
          <w:szCs w:val="20"/>
        </w:rPr>
        <w:t>.</w:t>
      </w:r>
      <w:r w:rsidR="00451A4C">
        <w:rPr>
          <w:sz w:val="20"/>
          <w:szCs w:val="20"/>
        </w:rPr>
        <w:t>a</w:t>
      </w:r>
      <w:r w:rsidRPr="00624482">
        <w:rPr>
          <w:sz w:val="20"/>
          <w:szCs w:val="20"/>
        </w:rPr>
        <w:t>.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Semashko</w:t>
      </w:r>
      <w:proofErr w:type="spellEnd"/>
      <w:r w:rsidRPr="00624482">
        <w:rPr>
          <w:sz w:val="20"/>
          <w:szCs w:val="20"/>
        </w:rPr>
        <w:t xml:space="preserve">, Nizhny Novgorod; Municipal Health Care Institution Clinical Hospital </w:t>
      </w:r>
      <w:r w:rsidR="00451A4C">
        <w:rPr>
          <w:sz w:val="20"/>
          <w:szCs w:val="20"/>
        </w:rPr>
        <w:t>f</w:t>
      </w:r>
      <w:r w:rsidR="00451A4C" w:rsidRPr="00624482">
        <w:rPr>
          <w:sz w:val="20"/>
          <w:szCs w:val="20"/>
        </w:rPr>
        <w:t xml:space="preserve">or </w:t>
      </w:r>
      <w:r w:rsidRPr="00624482">
        <w:rPr>
          <w:sz w:val="20"/>
          <w:szCs w:val="20"/>
        </w:rPr>
        <w:t xml:space="preserve">Emergency Medical Care, Yaroslavl;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 </w:t>
      </w:r>
      <w:r w:rsidR="00451A4C">
        <w:rPr>
          <w:sz w:val="20"/>
          <w:szCs w:val="20"/>
        </w:rPr>
        <w:t>o</w:t>
      </w:r>
      <w:r w:rsidR="00451A4C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>Professional Pathology, Saint</w:t>
      </w:r>
      <w:r w:rsidR="00CB1128">
        <w:rPr>
          <w:sz w:val="20"/>
          <w:szCs w:val="20"/>
        </w:rPr>
        <w:t xml:space="preserve"> </w:t>
      </w:r>
      <w:r w:rsidRPr="00624482">
        <w:rPr>
          <w:sz w:val="20"/>
          <w:szCs w:val="20"/>
        </w:rPr>
        <w:t xml:space="preserve">Petersburg; City Clinical Hospital No. 3, Kemerovo; </w:t>
      </w:r>
      <w:r w:rsidRPr="00624482">
        <w:rPr>
          <w:sz w:val="20"/>
          <w:szCs w:val="20"/>
        </w:rPr>
        <w:lastRenderedPageBreak/>
        <w:t xml:space="preserve">GOU VPO </w:t>
      </w:r>
      <w:proofErr w:type="spellStart"/>
      <w:r w:rsidRPr="00624482">
        <w:rPr>
          <w:sz w:val="20"/>
          <w:szCs w:val="20"/>
        </w:rPr>
        <w:t>St.Petersburg</w:t>
      </w:r>
      <w:proofErr w:type="spellEnd"/>
      <w:r w:rsidRPr="00624482">
        <w:rPr>
          <w:sz w:val="20"/>
          <w:szCs w:val="20"/>
        </w:rPr>
        <w:t xml:space="preserve"> State Medical University "</w:t>
      </w:r>
      <w:proofErr w:type="spellStart"/>
      <w:r w:rsidRPr="00624482">
        <w:rPr>
          <w:sz w:val="20"/>
          <w:szCs w:val="20"/>
        </w:rPr>
        <w:t>I.P.Pavlova</w:t>
      </w:r>
      <w:proofErr w:type="spellEnd"/>
      <w:r w:rsidRPr="00624482">
        <w:rPr>
          <w:sz w:val="20"/>
          <w:szCs w:val="20"/>
        </w:rPr>
        <w:t xml:space="preserve">", Saint Petersburg; </w:t>
      </w:r>
      <w:r w:rsidRPr="00624482">
        <w:rPr>
          <w:b/>
          <w:bCs/>
          <w:sz w:val="20"/>
          <w:szCs w:val="20"/>
        </w:rPr>
        <w:t>Spain</w:t>
      </w:r>
      <w:r w:rsidRPr="00624482">
        <w:rPr>
          <w:sz w:val="20"/>
          <w:szCs w:val="20"/>
        </w:rPr>
        <w:t xml:space="preserve">: Puerta De </w:t>
      </w:r>
      <w:proofErr w:type="spellStart"/>
      <w:r w:rsidRPr="00624482">
        <w:rPr>
          <w:sz w:val="20"/>
          <w:szCs w:val="20"/>
        </w:rPr>
        <w:t>Hierro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Secretaría</w:t>
      </w:r>
      <w:proofErr w:type="spellEnd"/>
      <w:r w:rsidRPr="00624482">
        <w:rPr>
          <w:sz w:val="20"/>
          <w:szCs w:val="20"/>
        </w:rPr>
        <w:t xml:space="preserve"> Técnica Del </w:t>
      </w:r>
      <w:proofErr w:type="spellStart"/>
      <w:r w:rsidRPr="00624482">
        <w:rPr>
          <w:sz w:val="20"/>
          <w:szCs w:val="20"/>
        </w:rPr>
        <w:t>Ceic</w:t>
      </w:r>
      <w:proofErr w:type="spellEnd"/>
      <w:r w:rsidRPr="00624482">
        <w:rPr>
          <w:sz w:val="20"/>
          <w:szCs w:val="20"/>
        </w:rPr>
        <w:t xml:space="preserve">, Pasillo </w:t>
      </w:r>
      <w:proofErr w:type="spellStart"/>
      <w:r w:rsidRPr="00624482">
        <w:rPr>
          <w:sz w:val="20"/>
          <w:szCs w:val="20"/>
        </w:rPr>
        <w:t>Unidades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Administrativas</w:t>
      </w:r>
      <w:proofErr w:type="spellEnd"/>
      <w:r w:rsidRPr="00624482">
        <w:rPr>
          <w:sz w:val="20"/>
          <w:szCs w:val="20"/>
        </w:rPr>
        <w:t xml:space="preserve"> (</w:t>
      </w:r>
      <w:proofErr w:type="spellStart"/>
      <w:r w:rsidRPr="00624482">
        <w:rPr>
          <w:sz w:val="20"/>
          <w:szCs w:val="20"/>
        </w:rPr>
        <w:t>Peines</w:t>
      </w:r>
      <w:proofErr w:type="spellEnd"/>
      <w:r w:rsidRPr="00624482">
        <w:rPr>
          <w:sz w:val="20"/>
          <w:szCs w:val="20"/>
        </w:rPr>
        <w:t xml:space="preserve"> 6-7), </w:t>
      </w:r>
      <w:proofErr w:type="spellStart"/>
      <w:r w:rsidRPr="00624482">
        <w:rPr>
          <w:sz w:val="20"/>
          <w:szCs w:val="20"/>
        </w:rPr>
        <w:t>Majadahonda</w:t>
      </w:r>
      <w:proofErr w:type="spellEnd"/>
      <w:r w:rsidRPr="00624482">
        <w:rPr>
          <w:sz w:val="20"/>
          <w:szCs w:val="20"/>
        </w:rPr>
        <w:t xml:space="preserve">, Madrid; </w:t>
      </w:r>
      <w:r w:rsidRPr="00624482">
        <w:rPr>
          <w:b/>
          <w:bCs/>
          <w:sz w:val="20"/>
          <w:szCs w:val="20"/>
        </w:rPr>
        <w:t>Sweden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Regionala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Etikprövningsnämnden</w:t>
      </w:r>
      <w:proofErr w:type="spellEnd"/>
      <w:r w:rsidRPr="00624482">
        <w:rPr>
          <w:sz w:val="20"/>
          <w:szCs w:val="20"/>
        </w:rPr>
        <w:t xml:space="preserve"> I Stockholm, Karolinska </w:t>
      </w:r>
      <w:proofErr w:type="spellStart"/>
      <w:r w:rsidRPr="00624482">
        <w:rPr>
          <w:sz w:val="20"/>
          <w:szCs w:val="20"/>
        </w:rPr>
        <w:t>Institutet</w:t>
      </w:r>
      <w:proofErr w:type="spellEnd"/>
      <w:r w:rsidRPr="00624482">
        <w:rPr>
          <w:sz w:val="20"/>
          <w:szCs w:val="20"/>
        </w:rPr>
        <w:t xml:space="preserve"> Solna, Solna; </w:t>
      </w:r>
      <w:proofErr w:type="spellStart"/>
      <w:r w:rsidRPr="00624482">
        <w:rPr>
          <w:sz w:val="20"/>
          <w:szCs w:val="20"/>
        </w:rPr>
        <w:t>Regionala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Etikprövningsnämnden</w:t>
      </w:r>
      <w:proofErr w:type="spellEnd"/>
      <w:r w:rsidRPr="00624482">
        <w:rPr>
          <w:sz w:val="20"/>
          <w:szCs w:val="20"/>
        </w:rPr>
        <w:t xml:space="preserve"> I Stockholm, Solna; </w:t>
      </w:r>
      <w:r w:rsidRPr="00624482">
        <w:rPr>
          <w:b/>
          <w:bCs/>
          <w:sz w:val="20"/>
          <w:szCs w:val="20"/>
        </w:rPr>
        <w:t>USA</w:t>
      </w:r>
      <w:r w:rsidRPr="00624482">
        <w:rPr>
          <w:sz w:val="20"/>
          <w:szCs w:val="20"/>
        </w:rPr>
        <w:t xml:space="preserve">: Chesapeake Institutional Review Board Inc., Columbia, Maryland; Mayo Clinic Institutional Review Board, Rochester, Minnesota; Duke University Health System Institutional Review Board, Durham, North Carolina; </w:t>
      </w:r>
      <w:r w:rsidR="009548F8">
        <w:rPr>
          <w:sz w:val="20"/>
          <w:szCs w:val="20"/>
        </w:rPr>
        <w:t>I</w:t>
      </w:r>
      <w:r w:rsidR="009548F8" w:rsidRPr="00624482">
        <w:rPr>
          <w:sz w:val="20"/>
          <w:szCs w:val="20"/>
        </w:rPr>
        <w:t xml:space="preserve">cahn </w:t>
      </w:r>
      <w:r w:rsidRPr="00624482">
        <w:rPr>
          <w:sz w:val="20"/>
          <w:szCs w:val="20"/>
        </w:rPr>
        <w:t xml:space="preserve">School Of Medicine At Mount Sinai, Division Of Pulmonary, Critical Care &amp; Sleep Medicine, Program </w:t>
      </w:r>
      <w:r w:rsidR="00736D44">
        <w:rPr>
          <w:sz w:val="20"/>
          <w:szCs w:val="20"/>
        </w:rPr>
        <w:t>f</w:t>
      </w:r>
      <w:r w:rsidR="00736D44" w:rsidRPr="00624482">
        <w:rPr>
          <w:sz w:val="20"/>
          <w:szCs w:val="20"/>
        </w:rPr>
        <w:t xml:space="preserve">or </w:t>
      </w:r>
      <w:r w:rsidR="00736D44">
        <w:rPr>
          <w:sz w:val="20"/>
          <w:szCs w:val="20"/>
        </w:rPr>
        <w:t>t</w:t>
      </w:r>
      <w:r w:rsidR="00736D44" w:rsidRPr="00624482">
        <w:rPr>
          <w:sz w:val="20"/>
          <w:szCs w:val="20"/>
        </w:rPr>
        <w:t xml:space="preserve">he </w:t>
      </w:r>
      <w:r w:rsidRPr="00624482">
        <w:rPr>
          <w:sz w:val="20"/>
          <w:szCs w:val="20"/>
        </w:rPr>
        <w:t xml:space="preserve">Protection </w:t>
      </w:r>
      <w:r w:rsidR="00736D44">
        <w:rPr>
          <w:sz w:val="20"/>
          <w:szCs w:val="20"/>
        </w:rPr>
        <w:t>o</w:t>
      </w:r>
      <w:r w:rsidR="00736D44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>Human Subjects, New York</w:t>
      </w:r>
    </w:p>
    <w:p w14:paraId="17FD8363" w14:textId="622D1A6E" w:rsidR="003F150B" w:rsidRPr="00624482" w:rsidRDefault="003F150B" w:rsidP="003F150B">
      <w:pPr>
        <w:pStyle w:val="BodyText"/>
        <w:rPr>
          <w:sz w:val="20"/>
          <w:szCs w:val="20"/>
        </w:rPr>
      </w:pPr>
      <w:r w:rsidRPr="00624482">
        <w:rPr>
          <w:sz w:val="20"/>
          <w:szCs w:val="20"/>
          <w:u w:val="single"/>
        </w:rPr>
        <w:t>METREO</w:t>
      </w:r>
      <w:r w:rsidRPr="00624482">
        <w:rPr>
          <w:sz w:val="20"/>
          <w:szCs w:val="20"/>
        </w:rPr>
        <w:t xml:space="preserve">: </w:t>
      </w:r>
      <w:r w:rsidRPr="00624482">
        <w:rPr>
          <w:b/>
          <w:bCs/>
          <w:sz w:val="20"/>
          <w:szCs w:val="20"/>
        </w:rPr>
        <w:t>Argentina</w:t>
      </w:r>
      <w:r w:rsidRPr="00624482">
        <w:rPr>
          <w:sz w:val="20"/>
          <w:szCs w:val="20"/>
        </w:rPr>
        <w:t xml:space="preserve">: CEFC- </w:t>
      </w:r>
      <w:proofErr w:type="spellStart"/>
      <w:r w:rsidRPr="00624482">
        <w:rPr>
          <w:sz w:val="20"/>
          <w:szCs w:val="20"/>
        </w:rPr>
        <w:t>Comitè</w:t>
      </w:r>
      <w:proofErr w:type="spellEnd"/>
      <w:r w:rsidRPr="00624482">
        <w:rPr>
          <w:sz w:val="20"/>
          <w:szCs w:val="20"/>
        </w:rPr>
        <w:t xml:space="preserve"> De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En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Farmacologia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Clinica</w:t>
      </w:r>
      <w:proofErr w:type="spellEnd"/>
      <w:r w:rsidRPr="00624482">
        <w:rPr>
          <w:sz w:val="20"/>
          <w:szCs w:val="20"/>
        </w:rPr>
        <w:t xml:space="preserve"> </w:t>
      </w:r>
      <w:r w:rsidR="003C023C">
        <w:rPr>
          <w:sz w:val="20"/>
          <w:szCs w:val="20"/>
        </w:rPr>
        <w:t>d</w:t>
      </w:r>
      <w:r w:rsidR="003C023C" w:rsidRPr="00624482">
        <w:rPr>
          <w:sz w:val="20"/>
          <w:szCs w:val="20"/>
        </w:rPr>
        <w:t xml:space="preserve">e </w:t>
      </w:r>
      <w:r w:rsidR="003C023C">
        <w:rPr>
          <w:sz w:val="20"/>
          <w:szCs w:val="20"/>
        </w:rPr>
        <w:t>l</w:t>
      </w:r>
      <w:r w:rsidR="003C023C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Fundacion</w:t>
      </w:r>
      <w:proofErr w:type="spellEnd"/>
      <w:r w:rsidRPr="00624482">
        <w:rPr>
          <w:sz w:val="20"/>
          <w:szCs w:val="20"/>
        </w:rPr>
        <w:t xml:space="preserve"> CIDEA, Ciudad </w:t>
      </w:r>
      <w:proofErr w:type="spellStart"/>
      <w:r w:rsidRPr="00624482">
        <w:rPr>
          <w:sz w:val="20"/>
          <w:szCs w:val="20"/>
        </w:rPr>
        <w:t>Autonoma</w:t>
      </w:r>
      <w:proofErr w:type="spellEnd"/>
      <w:r w:rsidRPr="00624482">
        <w:rPr>
          <w:sz w:val="20"/>
          <w:szCs w:val="20"/>
        </w:rPr>
        <w:t xml:space="preserve"> </w:t>
      </w:r>
      <w:r w:rsidR="00A010B0">
        <w:rPr>
          <w:sz w:val="20"/>
          <w:szCs w:val="20"/>
        </w:rPr>
        <w:t>d</w:t>
      </w:r>
      <w:r w:rsidR="00A010B0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Buenos Aires; Hospital Municipal </w:t>
      </w:r>
      <w:r w:rsidR="00A010B0">
        <w:rPr>
          <w:sz w:val="20"/>
          <w:szCs w:val="20"/>
        </w:rPr>
        <w:t>d</w:t>
      </w:r>
      <w:r w:rsidR="00A010B0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Agudos</w:t>
      </w:r>
      <w:proofErr w:type="spellEnd"/>
      <w:r w:rsidRPr="00624482">
        <w:rPr>
          <w:sz w:val="20"/>
          <w:szCs w:val="20"/>
        </w:rPr>
        <w:t xml:space="preserve"> </w:t>
      </w:r>
      <w:r w:rsidR="00A010B0">
        <w:rPr>
          <w:sz w:val="20"/>
          <w:szCs w:val="20"/>
        </w:rPr>
        <w:t>d</w:t>
      </w:r>
      <w:r w:rsidR="00A010B0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>Bahia Blanca "</w:t>
      </w:r>
      <w:proofErr w:type="spellStart"/>
      <w:r w:rsidRPr="00624482">
        <w:rPr>
          <w:sz w:val="20"/>
          <w:szCs w:val="20"/>
        </w:rPr>
        <w:t>Dr.</w:t>
      </w:r>
      <w:proofErr w:type="spellEnd"/>
      <w:r w:rsidRPr="00624482">
        <w:rPr>
          <w:sz w:val="20"/>
          <w:szCs w:val="20"/>
        </w:rPr>
        <w:t xml:space="preserve"> Leonidas Lucero", Bahia Blanca; </w:t>
      </w:r>
      <w:proofErr w:type="spellStart"/>
      <w:r w:rsidRPr="00624482">
        <w:rPr>
          <w:sz w:val="20"/>
          <w:szCs w:val="20"/>
        </w:rPr>
        <w:t>Investigaciones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A010B0">
        <w:rPr>
          <w:sz w:val="20"/>
          <w:szCs w:val="20"/>
        </w:rPr>
        <w:t>e</w:t>
      </w:r>
      <w:r w:rsidR="00A010B0" w:rsidRPr="00624482">
        <w:rPr>
          <w:sz w:val="20"/>
          <w:szCs w:val="20"/>
        </w:rPr>
        <w:t>n</w:t>
      </w:r>
      <w:proofErr w:type="spellEnd"/>
      <w:r w:rsidR="00A010B0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Alergia</w:t>
      </w:r>
      <w:proofErr w:type="spellEnd"/>
      <w:r w:rsidRPr="00624482">
        <w:rPr>
          <w:sz w:val="20"/>
          <w:szCs w:val="20"/>
        </w:rPr>
        <w:t xml:space="preserve"> Y </w:t>
      </w:r>
      <w:proofErr w:type="spellStart"/>
      <w:r w:rsidRPr="00624482">
        <w:rPr>
          <w:sz w:val="20"/>
          <w:szCs w:val="20"/>
        </w:rPr>
        <w:t>Enfermedades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Respiratorias</w:t>
      </w:r>
      <w:proofErr w:type="spellEnd"/>
      <w:r w:rsidRPr="00624482">
        <w:rPr>
          <w:sz w:val="20"/>
          <w:szCs w:val="20"/>
        </w:rPr>
        <w:t xml:space="preserve">, Buenos Aires;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295AF6">
        <w:rPr>
          <w:sz w:val="20"/>
          <w:szCs w:val="20"/>
        </w:rPr>
        <w:t>d</w:t>
      </w:r>
      <w:r w:rsidR="00295AF6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295AF6">
        <w:rPr>
          <w:sz w:val="20"/>
          <w:szCs w:val="20"/>
        </w:rPr>
        <w:t>e</w:t>
      </w:r>
      <w:r w:rsidR="00295AF6" w:rsidRPr="00624482">
        <w:rPr>
          <w:sz w:val="20"/>
          <w:szCs w:val="20"/>
        </w:rPr>
        <w:t>n</w:t>
      </w:r>
      <w:proofErr w:type="spellEnd"/>
      <w:r w:rsidR="00295AF6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CER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 </w:t>
      </w:r>
      <w:r w:rsidR="00295AF6">
        <w:rPr>
          <w:sz w:val="20"/>
          <w:szCs w:val="20"/>
        </w:rPr>
        <w:t>d</w:t>
      </w:r>
      <w:r w:rsidR="00295AF6" w:rsidRPr="00624482">
        <w:rPr>
          <w:sz w:val="20"/>
          <w:szCs w:val="20"/>
        </w:rPr>
        <w:t xml:space="preserve">e </w:t>
      </w:r>
      <w:r w:rsidR="00295AF6">
        <w:rPr>
          <w:sz w:val="20"/>
          <w:szCs w:val="20"/>
        </w:rPr>
        <w:t>l</w:t>
      </w:r>
      <w:r w:rsidR="00295AF6" w:rsidRPr="00624482">
        <w:rPr>
          <w:sz w:val="20"/>
          <w:szCs w:val="20"/>
        </w:rPr>
        <w:t xml:space="preserve">a </w:t>
      </w:r>
      <w:r w:rsidRPr="00624482">
        <w:rPr>
          <w:sz w:val="20"/>
          <w:szCs w:val="20"/>
        </w:rPr>
        <w:t xml:space="preserve">Fundación </w:t>
      </w:r>
      <w:proofErr w:type="spellStart"/>
      <w:r w:rsidRPr="00624482">
        <w:rPr>
          <w:sz w:val="20"/>
          <w:szCs w:val="20"/>
        </w:rPr>
        <w:t>Respirar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, Quilmes, Buenos Aires; Escuela </w:t>
      </w:r>
      <w:proofErr w:type="spellStart"/>
      <w:r w:rsidRPr="00624482">
        <w:rPr>
          <w:sz w:val="20"/>
          <w:szCs w:val="20"/>
        </w:rPr>
        <w:t>Latinoamericana</w:t>
      </w:r>
      <w:proofErr w:type="spellEnd"/>
      <w:r w:rsidRPr="00624482">
        <w:rPr>
          <w:sz w:val="20"/>
          <w:szCs w:val="20"/>
        </w:rPr>
        <w:t xml:space="preserve"> </w:t>
      </w:r>
      <w:r w:rsidR="00EB283E">
        <w:rPr>
          <w:sz w:val="20"/>
          <w:szCs w:val="20"/>
        </w:rPr>
        <w:t>d</w:t>
      </w:r>
      <w:r w:rsidR="00EB283E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Bioética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EB283E">
        <w:rPr>
          <w:sz w:val="20"/>
          <w:szCs w:val="20"/>
        </w:rPr>
        <w:t>d</w:t>
      </w:r>
      <w:r w:rsidR="00EB283E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Bioética</w:t>
      </w:r>
      <w:proofErr w:type="spellEnd"/>
      <w:r w:rsidRPr="00624482">
        <w:rPr>
          <w:sz w:val="20"/>
          <w:szCs w:val="20"/>
        </w:rPr>
        <w:t xml:space="preserve">, La Plata, Buenos Aires;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De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512019">
        <w:rPr>
          <w:sz w:val="20"/>
          <w:szCs w:val="20"/>
        </w:rPr>
        <w:t>e</w:t>
      </w:r>
      <w:r w:rsidR="00512019" w:rsidRPr="00624482">
        <w:rPr>
          <w:sz w:val="20"/>
          <w:szCs w:val="20"/>
        </w:rPr>
        <w:t>n</w:t>
      </w:r>
      <w:proofErr w:type="spellEnd"/>
      <w:r w:rsidR="00512019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="00512019">
        <w:rPr>
          <w:sz w:val="20"/>
          <w:szCs w:val="20"/>
        </w:rPr>
        <w:t>,</w:t>
      </w:r>
      <w:r w:rsidR="00512019" w:rsidRPr="00624482">
        <w:rPr>
          <w:sz w:val="20"/>
          <w:szCs w:val="20"/>
        </w:rPr>
        <w:t xml:space="preserve"> </w:t>
      </w:r>
      <w:r w:rsidRPr="00624482">
        <w:rPr>
          <w:sz w:val="20"/>
          <w:szCs w:val="20"/>
        </w:rPr>
        <w:t xml:space="preserve">Ciudad </w:t>
      </w:r>
      <w:proofErr w:type="spellStart"/>
      <w:r w:rsidRPr="00624482">
        <w:rPr>
          <w:sz w:val="20"/>
          <w:szCs w:val="20"/>
        </w:rPr>
        <w:t>Autónoma</w:t>
      </w:r>
      <w:proofErr w:type="spellEnd"/>
      <w:r w:rsidRPr="00624482">
        <w:rPr>
          <w:sz w:val="20"/>
          <w:szCs w:val="20"/>
        </w:rPr>
        <w:t xml:space="preserve"> </w:t>
      </w:r>
      <w:r w:rsidR="00512019">
        <w:rPr>
          <w:sz w:val="20"/>
          <w:szCs w:val="20"/>
        </w:rPr>
        <w:t>d</w:t>
      </w:r>
      <w:r w:rsidR="00512019" w:rsidRPr="00624482">
        <w:rPr>
          <w:sz w:val="20"/>
          <w:szCs w:val="20"/>
        </w:rPr>
        <w:t xml:space="preserve">e </w:t>
      </w:r>
      <w:r w:rsidRPr="00624482">
        <w:rPr>
          <w:sz w:val="20"/>
          <w:szCs w:val="20"/>
        </w:rPr>
        <w:t xml:space="preserve">Buenos Aires; Avenida </w:t>
      </w:r>
      <w:proofErr w:type="spellStart"/>
      <w:r w:rsidRPr="00624482">
        <w:rPr>
          <w:sz w:val="20"/>
          <w:szCs w:val="20"/>
        </w:rPr>
        <w:t>Pulmo</w:t>
      </w:r>
      <w:proofErr w:type="spellEnd"/>
      <w:r w:rsidRPr="00624482">
        <w:rPr>
          <w:sz w:val="20"/>
          <w:szCs w:val="20"/>
        </w:rPr>
        <w:t xml:space="preserve">, Mar </w:t>
      </w:r>
      <w:r w:rsidR="004B15D9">
        <w:rPr>
          <w:sz w:val="20"/>
          <w:szCs w:val="20"/>
        </w:rPr>
        <w:t>d</w:t>
      </w:r>
      <w:r w:rsidR="004B15D9" w:rsidRPr="00624482">
        <w:rPr>
          <w:sz w:val="20"/>
          <w:szCs w:val="20"/>
        </w:rPr>
        <w:t xml:space="preserve">el </w:t>
      </w:r>
      <w:r w:rsidRPr="00624482">
        <w:rPr>
          <w:sz w:val="20"/>
          <w:szCs w:val="20"/>
        </w:rPr>
        <w:t xml:space="preserve">Plata, Buenos Aires; </w:t>
      </w:r>
      <w:r w:rsidRPr="00624482">
        <w:rPr>
          <w:b/>
          <w:bCs/>
          <w:sz w:val="20"/>
          <w:szCs w:val="20"/>
        </w:rPr>
        <w:t>Australia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Bellberry</w:t>
      </w:r>
      <w:proofErr w:type="spellEnd"/>
      <w:r w:rsidRPr="00624482">
        <w:rPr>
          <w:sz w:val="20"/>
          <w:szCs w:val="20"/>
        </w:rPr>
        <w:t xml:space="preserve"> Limited, Eastwood, South Australia; </w:t>
      </w:r>
      <w:r w:rsidRPr="00624482">
        <w:rPr>
          <w:b/>
          <w:bCs/>
          <w:sz w:val="20"/>
          <w:szCs w:val="20"/>
        </w:rPr>
        <w:t>Canada</w:t>
      </w:r>
      <w:r w:rsidRPr="00624482">
        <w:rPr>
          <w:sz w:val="20"/>
          <w:szCs w:val="20"/>
        </w:rPr>
        <w:t xml:space="preserve">: Institutional Review Board Services, Aurora, Ontario; Capital Health Research Ethics Board, Centre For Clinical Research, Halifax, Nova Scotia; </w:t>
      </w:r>
      <w:r w:rsidRPr="00624482">
        <w:rPr>
          <w:b/>
          <w:bCs/>
          <w:sz w:val="20"/>
          <w:szCs w:val="20"/>
        </w:rPr>
        <w:t>Chile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800660">
        <w:rPr>
          <w:sz w:val="20"/>
          <w:szCs w:val="20"/>
        </w:rPr>
        <w:t>d</w:t>
      </w:r>
      <w:r w:rsidR="00800660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Etica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Cientifico</w:t>
      </w:r>
      <w:proofErr w:type="spellEnd"/>
      <w:r w:rsidRPr="00624482">
        <w:rPr>
          <w:sz w:val="20"/>
          <w:szCs w:val="20"/>
        </w:rPr>
        <w:t xml:space="preserve"> </w:t>
      </w:r>
      <w:r w:rsidR="00800660">
        <w:rPr>
          <w:sz w:val="20"/>
          <w:szCs w:val="20"/>
        </w:rPr>
        <w:t>d</w:t>
      </w:r>
      <w:r w:rsidR="00800660" w:rsidRPr="00624482">
        <w:rPr>
          <w:sz w:val="20"/>
          <w:szCs w:val="20"/>
        </w:rPr>
        <w:t xml:space="preserve">el </w:t>
      </w:r>
      <w:proofErr w:type="spellStart"/>
      <w:r w:rsidRPr="00624482">
        <w:rPr>
          <w:sz w:val="20"/>
          <w:szCs w:val="20"/>
        </w:rPr>
        <w:t>Servicio</w:t>
      </w:r>
      <w:proofErr w:type="spellEnd"/>
      <w:r w:rsidRPr="00624482">
        <w:rPr>
          <w:sz w:val="20"/>
          <w:szCs w:val="20"/>
        </w:rPr>
        <w:t xml:space="preserve"> </w:t>
      </w:r>
      <w:r w:rsidR="00800660">
        <w:rPr>
          <w:sz w:val="20"/>
          <w:szCs w:val="20"/>
        </w:rPr>
        <w:t>d</w:t>
      </w:r>
      <w:r w:rsidR="00800660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Metropolitano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Oriente</w:t>
      </w:r>
      <w:proofErr w:type="spellEnd"/>
      <w:r w:rsidRPr="00624482">
        <w:rPr>
          <w:sz w:val="20"/>
          <w:szCs w:val="20"/>
        </w:rPr>
        <w:t xml:space="preserve">, Providencia/Santiago;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7E04C2">
        <w:rPr>
          <w:sz w:val="20"/>
          <w:szCs w:val="20"/>
        </w:rPr>
        <w:t>d</w:t>
      </w:r>
      <w:r w:rsidR="007E04C2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Evaluación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Ético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Científico</w:t>
      </w:r>
      <w:proofErr w:type="spellEnd"/>
      <w:r w:rsidRPr="00624482">
        <w:rPr>
          <w:sz w:val="20"/>
          <w:szCs w:val="20"/>
        </w:rPr>
        <w:t xml:space="preserve">, Quinto </w:t>
      </w:r>
      <w:proofErr w:type="spellStart"/>
      <w:r w:rsidRPr="00624482">
        <w:rPr>
          <w:sz w:val="20"/>
          <w:szCs w:val="20"/>
        </w:rPr>
        <w:t>Piso</w:t>
      </w:r>
      <w:proofErr w:type="spellEnd"/>
      <w:r w:rsidRPr="00624482">
        <w:rPr>
          <w:sz w:val="20"/>
          <w:szCs w:val="20"/>
        </w:rPr>
        <w:t xml:space="preserve">, Valparaíso;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7A0D3E">
        <w:rPr>
          <w:sz w:val="20"/>
          <w:szCs w:val="20"/>
        </w:rPr>
        <w:t>d</w:t>
      </w:r>
      <w:r w:rsidR="007A0D3E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Evaluación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Ético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Científico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Servicio</w:t>
      </w:r>
      <w:proofErr w:type="spellEnd"/>
      <w:r w:rsidRPr="00624482">
        <w:rPr>
          <w:sz w:val="20"/>
          <w:szCs w:val="20"/>
        </w:rPr>
        <w:t xml:space="preserve"> </w:t>
      </w:r>
      <w:r w:rsidR="0089411A">
        <w:rPr>
          <w:sz w:val="20"/>
          <w:szCs w:val="20"/>
        </w:rPr>
        <w:t>d</w:t>
      </w:r>
      <w:r w:rsidR="0089411A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Metropolitano</w:t>
      </w:r>
      <w:proofErr w:type="spellEnd"/>
      <w:r w:rsidRPr="00624482">
        <w:rPr>
          <w:sz w:val="20"/>
          <w:szCs w:val="20"/>
        </w:rPr>
        <w:t xml:space="preserve"> Sur </w:t>
      </w:r>
      <w:proofErr w:type="spellStart"/>
      <w:r w:rsidRPr="00624482">
        <w:rPr>
          <w:sz w:val="20"/>
          <w:szCs w:val="20"/>
        </w:rPr>
        <w:t>Oriente</w:t>
      </w:r>
      <w:proofErr w:type="spellEnd"/>
      <w:r w:rsidRPr="00624482">
        <w:rPr>
          <w:sz w:val="20"/>
          <w:szCs w:val="20"/>
        </w:rPr>
        <w:t xml:space="preserve"> - SSMSO, Santiago, </w:t>
      </w:r>
      <w:proofErr w:type="spellStart"/>
      <w:r w:rsidRPr="00624482">
        <w:rPr>
          <w:sz w:val="20"/>
          <w:szCs w:val="20"/>
        </w:rPr>
        <w:t>Región</w:t>
      </w:r>
      <w:proofErr w:type="spellEnd"/>
      <w:r w:rsidRPr="00624482">
        <w:rPr>
          <w:sz w:val="20"/>
          <w:szCs w:val="20"/>
        </w:rPr>
        <w:t xml:space="preserve"> Metro De Santiago;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Ética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Científico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Servicio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el </w:t>
      </w:r>
      <w:r w:rsidRPr="00624482">
        <w:rPr>
          <w:sz w:val="20"/>
          <w:szCs w:val="20"/>
        </w:rPr>
        <w:t xml:space="preserve">Maule, Talca, </w:t>
      </w:r>
      <w:proofErr w:type="spellStart"/>
      <w:r w:rsidRPr="00624482">
        <w:rPr>
          <w:sz w:val="20"/>
          <w:szCs w:val="20"/>
        </w:rPr>
        <w:t>Región</w:t>
      </w:r>
      <w:proofErr w:type="spellEnd"/>
      <w:r w:rsidRPr="00624482">
        <w:rPr>
          <w:sz w:val="20"/>
          <w:szCs w:val="20"/>
        </w:rPr>
        <w:t xml:space="preserve"> </w:t>
      </w:r>
      <w:r w:rsidR="004E5D5E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el </w:t>
      </w:r>
      <w:r w:rsidRPr="00624482">
        <w:rPr>
          <w:sz w:val="20"/>
          <w:szCs w:val="20"/>
        </w:rPr>
        <w:t xml:space="preserve">Maule; </w:t>
      </w:r>
      <w:proofErr w:type="spellStart"/>
      <w:r w:rsidRPr="00624482">
        <w:rPr>
          <w:sz w:val="20"/>
          <w:szCs w:val="20"/>
        </w:rPr>
        <w:t>Comité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Etica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 </w:t>
      </w:r>
      <w:r w:rsidR="00510A63">
        <w:rPr>
          <w:sz w:val="20"/>
          <w:szCs w:val="20"/>
        </w:rPr>
        <w:t>l</w:t>
      </w:r>
      <w:r w:rsidR="00510A63" w:rsidRPr="00624482">
        <w:rPr>
          <w:sz w:val="20"/>
          <w:szCs w:val="20"/>
        </w:rPr>
        <w:t xml:space="preserve">a </w:t>
      </w:r>
      <w:proofErr w:type="spellStart"/>
      <w:r w:rsidRPr="00624482">
        <w:rPr>
          <w:sz w:val="20"/>
          <w:szCs w:val="20"/>
        </w:rPr>
        <w:t>Investigación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Servicio</w:t>
      </w:r>
      <w:proofErr w:type="spellEnd"/>
      <w:r w:rsidRPr="00624482">
        <w:rPr>
          <w:sz w:val="20"/>
          <w:szCs w:val="20"/>
        </w:rPr>
        <w:t xml:space="preserve"> </w:t>
      </w:r>
      <w:r w:rsidR="00510A63">
        <w:rPr>
          <w:sz w:val="20"/>
          <w:szCs w:val="20"/>
        </w:rPr>
        <w:t>d</w:t>
      </w:r>
      <w:r w:rsidR="00510A63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Salud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Metropolitano</w:t>
      </w:r>
      <w:proofErr w:type="spellEnd"/>
      <w:r w:rsidRPr="00624482">
        <w:rPr>
          <w:sz w:val="20"/>
          <w:szCs w:val="20"/>
        </w:rPr>
        <w:t xml:space="preserve"> Norte, </w:t>
      </w:r>
      <w:proofErr w:type="spellStart"/>
      <w:r w:rsidRPr="00624482">
        <w:rPr>
          <w:sz w:val="20"/>
          <w:szCs w:val="20"/>
        </w:rPr>
        <w:t>Independencia</w:t>
      </w:r>
      <w:proofErr w:type="spellEnd"/>
      <w:r w:rsidRPr="00624482">
        <w:rPr>
          <w:sz w:val="20"/>
          <w:szCs w:val="20"/>
        </w:rPr>
        <w:t xml:space="preserve">/Santiago, </w:t>
      </w:r>
      <w:proofErr w:type="spellStart"/>
      <w:r w:rsidRPr="00624482">
        <w:rPr>
          <w:sz w:val="20"/>
          <w:szCs w:val="20"/>
        </w:rPr>
        <w:t>Región</w:t>
      </w:r>
      <w:proofErr w:type="spellEnd"/>
      <w:r w:rsidRPr="00624482">
        <w:rPr>
          <w:sz w:val="20"/>
          <w:szCs w:val="20"/>
        </w:rPr>
        <w:t xml:space="preserve"> Metro De Santiago; </w:t>
      </w:r>
      <w:r w:rsidRPr="00624482">
        <w:rPr>
          <w:b/>
          <w:bCs/>
          <w:sz w:val="20"/>
          <w:szCs w:val="20"/>
        </w:rPr>
        <w:t>Denmark</w:t>
      </w:r>
      <w:r w:rsidRPr="00624482">
        <w:rPr>
          <w:sz w:val="20"/>
          <w:szCs w:val="20"/>
        </w:rPr>
        <w:t xml:space="preserve">: De </w:t>
      </w:r>
      <w:proofErr w:type="spellStart"/>
      <w:r w:rsidRPr="00624482">
        <w:rPr>
          <w:sz w:val="20"/>
          <w:szCs w:val="20"/>
        </w:rPr>
        <w:t>Videnskabsetiske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Komitéer</w:t>
      </w:r>
      <w:proofErr w:type="spellEnd"/>
      <w:r w:rsidRPr="00624482">
        <w:rPr>
          <w:sz w:val="20"/>
          <w:szCs w:val="20"/>
        </w:rPr>
        <w:t xml:space="preserve"> </w:t>
      </w:r>
      <w:r w:rsidR="004E5D5E">
        <w:rPr>
          <w:sz w:val="20"/>
          <w:szCs w:val="20"/>
        </w:rPr>
        <w:t>f</w:t>
      </w:r>
      <w:r w:rsidR="004E5D5E" w:rsidRPr="00624482">
        <w:rPr>
          <w:sz w:val="20"/>
          <w:szCs w:val="20"/>
        </w:rPr>
        <w:t xml:space="preserve">or </w:t>
      </w:r>
      <w:r w:rsidRPr="00624482">
        <w:rPr>
          <w:sz w:val="20"/>
          <w:szCs w:val="20"/>
        </w:rPr>
        <w:t xml:space="preserve">Region </w:t>
      </w:r>
      <w:proofErr w:type="spellStart"/>
      <w:r w:rsidRPr="00624482">
        <w:rPr>
          <w:sz w:val="20"/>
          <w:szCs w:val="20"/>
        </w:rPr>
        <w:t>Hovedstaden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Hillerød</w:t>
      </w:r>
      <w:proofErr w:type="spellEnd"/>
      <w:r w:rsidRPr="00624482">
        <w:rPr>
          <w:sz w:val="20"/>
          <w:szCs w:val="20"/>
        </w:rPr>
        <w:t xml:space="preserve">; </w:t>
      </w:r>
      <w:r w:rsidRPr="00624482">
        <w:rPr>
          <w:b/>
          <w:bCs/>
          <w:sz w:val="20"/>
          <w:szCs w:val="20"/>
        </w:rPr>
        <w:t>Germany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Ethik-Kommission</w:t>
      </w:r>
      <w:proofErr w:type="spellEnd"/>
      <w:r w:rsidRPr="00624482">
        <w:rPr>
          <w:sz w:val="20"/>
          <w:szCs w:val="20"/>
        </w:rPr>
        <w:t xml:space="preserve"> Der </w:t>
      </w:r>
      <w:proofErr w:type="spellStart"/>
      <w:r w:rsidRPr="00624482">
        <w:rPr>
          <w:sz w:val="20"/>
          <w:szCs w:val="20"/>
        </w:rPr>
        <w:t>Landesaerztekammer</w:t>
      </w:r>
      <w:proofErr w:type="spellEnd"/>
      <w:r w:rsidRPr="00624482">
        <w:rPr>
          <w:sz w:val="20"/>
          <w:szCs w:val="20"/>
        </w:rPr>
        <w:t xml:space="preserve"> Hessen, Frankfurt, Hessen; </w:t>
      </w:r>
      <w:r w:rsidRPr="00624482">
        <w:rPr>
          <w:b/>
          <w:bCs/>
          <w:sz w:val="20"/>
          <w:szCs w:val="20"/>
        </w:rPr>
        <w:t>Japan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Nihonbashi</w:t>
      </w:r>
      <w:proofErr w:type="spellEnd"/>
      <w:r w:rsidRPr="00624482">
        <w:rPr>
          <w:sz w:val="20"/>
          <w:szCs w:val="20"/>
        </w:rPr>
        <w:t xml:space="preserve"> Sakura Clinic, 5F, </w:t>
      </w:r>
      <w:proofErr w:type="spellStart"/>
      <w:r w:rsidRPr="00624482">
        <w:rPr>
          <w:sz w:val="20"/>
          <w:szCs w:val="20"/>
        </w:rPr>
        <w:t>Nihonbashikayabacho</w:t>
      </w:r>
      <w:proofErr w:type="spellEnd"/>
      <w:r w:rsidRPr="00624482">
        <w:rPr>
          <w:sz w:val="20"/>
          <w:szCs w:val="20"/>
        </w:rPr>
        <w:t xml:space="preserve">, Chuo-Ku, Tokyo; Juntendo Tokyo Koto Geriatric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>, Koto-Ku, Tokyo; Shin-</w:t>
      </w:r>
      <w:proofErr w:type="spellStart"/>
      <w:r w:rsidRPr="00624482">
        <w:rPr>
          <w:sz w:val="20"/>
          <w:szCs w:val="20"/>
        </w:rPr>
        <w:t>Nihonbashi</w:t>
      </w:r>
      <w:proofErr w:type="spellEnd"/>
      <w:r w:rsidRPr="00624482">
        <w:rPr>
          <w:sz w:val="20"/>
          <w:szCs w:val="20"/>
        </w:rPr>
        <w:t xml:space="preserve"> Ishii Clinic, Institutional Review Board, </w:t>
      </w:r>
      <w:proofErr w:type="spellStart"/>
      <w:r w:rsidRPr="00624482">
        <w:rPr>
          <w:sz w:val="20"/>
          <w:szCs w:val="20"/>
        </w:rPr>
        <w:t>Nihonbashi</w:t>
      </w:r>
      <w:proofErr w:type="spellEnd"/>
      <w:r w:rsidRPr="00624482">
        <w:rPr>
          <w:sz w:val="20"/>
          <w:szCs w:val="20"/>
        </w:rPr>
        <w:t xml:space="preserve">, Chuo-Ku, Tokyo; Okayama </w:t>
      </w:r>
      <w:proofErr w:type="spellStart"/>
      <w:r w:rsidRPr="00624482">
        <w:rPr>
          <w:sz w:val="20"/>
          <w:szCs w:val="20"/>
        </w:rPr>
        <w:t>Rosai</w:t>
      </w:r>
      <w:proofErr w:type="spellEnd"/>
      <w:r w:rsidRPr="00624482">
        <w:rPr>
          <w:sz w:val="20"/>
          <w:szCs w:val="20"/>
        </w:rPr>
        <w:t xml:space="preserve"> Hospital, Minami-Ku, Okayama-City, Okayama; </w:t>
      </w:r>
      <w:proofErr w:type="spellStart"/>
      <w:r w:rsidRPr="00624482">
        <w:rPr>
          <w:sz w:val="20"/>
          <w:szCs w:val="20"/>
        </w:rPr>
        <w:t>Matsusaka</w:t>
      </w:r>
      <w:proofErr w:type="spellEnd"/>
      <w:r w:rsidRPr="00624482">
        <w:rPr>
          <w:sz w:val="20"/>
          <w:szCs w:val="20"/>
        </w:rPr>
        <w:t xml:space="preserve"> City Hospital, Institutional Review Board, </w:t>
      </w:r>
      <w:proofErr w:type="spellStart"/>
      <w:r w:rsidRPr="00624482">
        <w:rPr>
          <w:sz w:val="20"/>
          <w:szCs w:val="20"/>
        </w:rPr>
        <w:t>Matsusaka</w:t>
      </w:r>
      <w:proofErr w:type="spellEnd"/>
      <w:r w:rsidRPr="00624482">
        <w:rPr>
          <w:sz w:val="20"/>
          <w:szCs w:val="20"/>
        </w:rPr>
        <w:t xml:space="preserve">-City, Mie; Iwata City Hospital, Institutional Review Board, Iwata-City, Shizuoka; National Hospital Organization, Central Review Board, Meguro-Ku, Tokyo; Hiroshima Prefectural Hospital, Minami-Ku, Hiroshima-City, Hiroshima; University </w:t>
      </w:r>
      <w:r w:rsidR="007923CC">
        <w:rPr>
          <w:sz w:val="20"/>
          <w:szCs w:val="20"/>
        </w:rPr>
        <w:t>o</w:t>
      </w:r>
      <w:r w:rsidR="007923CC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Fukui Hospital, </w:t>
      </w:r>
      <w:proofErr w:type="spellStart"/>
      <w:r w:rsidRPr="00624482">
        <w:rPr>
          <w:sz w:val="20"/>
          <w:szCs w:val="20"/>
        </w:rPr>
        <w:t>Eiheiji</w:t>
      </w:r>
      <w:proofErr w:type="spellEnd"/>
      <w:r w:rsidRPr="00624482">
        <w:rPr>
          <w:sz w:val="20"/>
          <w:szCs w:val="20"/>
        </w:rPr>
        <w:t xml:space="preserve">-Cho, Yoshida-Gun, Fukui; Shimane University Hospital, Izumo-City, Shimane; Oji General Hospital, </w:t>
      </w:r>
      <w:proofErr w:type="spellStart"/>
      <w:r w:rsidRPr="00624482">
        <w:rPr>
          <w:sz w:val="20"/>
          <w:szCs w:val="20"/>
        </w:rPr>
        <w:t>Tomakomai</w:t>
      </w:r>
      <w:proofErr w:type="spellEnd"/>
      <w:r w:rsidRPr="00624482">
        <w:rPr>
          <w:sz w:val="20"/>
          <w:szCs w:val="20"/>
        </w:rPr>
        <w:t>-City, Hokkaido; Tokyo-</w:t>
      </w:r>
      <w:proofErr w:type="spellStart"/>
      <w:r w:rsidRPr="00624482">
        <w:rPr>
          <w:sz w:val="20"/>
          <w:szCs w:val="20"/>
        </w:rPr>
        <w:t>Eki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-Building Clinic, Institutional Review Board, </w:t>
      </w:r>
      <w:proofErr w:type="spellStart"/>
      <w:r w:rsidRPr="00624482">
        <w:rPr>
          <w:sz w:val="20"/>
          <w:szCs w:val="20"/>
        </w:rPr>
        <w:t>Nihombashi</w:t>
      </w:r>
      <w:proofErr w:type="spellEnd"/>
      <w:r w:rsidRPr="00624482">
        <w:rPr>
          <w:sz w:val="20"/>
          <w:szCs w:val="20"/>
        </w:rPr>
        <w:t xml:space="preserve">, Chuo-Ku, Tokyo; </w:t>
      </w:r>
      <w:proofErr w:type="spellStart"/>
      <w:r w:rsidRPr="00624482">
        <w:rPr>
          <w:sz w:val="20"/>
          <w:szCs w:val="20"/>
        </w:rPr>
        <w:t>Onomichi</w:t>
      </w:r>
      <w:proofErr w:type="spellEnd"/>
      <w:r w:rsidRPr="00624482">
        <w:rPr>
          <w:sz w:val="20"/>
          <w:szCs w:val="20"/>
        </w:rPr>
        <w:t xml:space="preserve"> Municipal Hospital, </w:t>
      </w:r>
      <w:proofErr w:type="spellStart"/>
      <w:r w:rsidRPr="00624482">
        <w:rPr>
          <w:sz w:val="20"/>
          <w:szCs w:val="20"/>
        </w:rPr>
        <w:t>Onomichi</w:t>
      </w:r>
      <w:proofErr w:type="spellEnd"/>
      <w:r w:rsidRPr="00624482">
        <w:rPr>
          <w:sz w:val="20"/>
          <w:szCs w:val="20"/>
        </w:rPr>
        <w:t xml:space="preserve">-City, Hiroshima; </w:t>
      </w:r>
      <w:proofErr w:type="spellStart"/>
      <w:r w:rsidRPr="00624482">
        <w:rPr>
          <w:sz w:val="20"/>
          <w:szCs w:val="20"/>
        </w:rPr>
        <w:t>Sakaide</w:t>
      </w:r>
      <w:proofErr w:type="spellEnd"/>
      <w:r w:rsidRPr="00624482">
        <w:rPr>
          <w:sz w:val="20"/>
          <w:szCs w:val="20"/>
        </w:rPr>
        <w:t xml:space="preserve"> City Hospital, </w:t>
      </w:r>
      <w:proofErr w:type="spellStart"/>
      <w:r w:rsidRPr="00624482">
        <w:rPr>
          <w:sz w:val="20"/>
          <w:szCs w:val="20"/>
        </w:rPr>
        <w:t>Sakaide</w:t>
      </w:r>
      <w:proofErr w:type="spellEnd"/>
      <w:r w:rsidRPr="00624482">
        <w:rPr>
          <w:sz w:val="20"/>
          <w:szCs w:val="20"/>
        </w:rPr>
        <w:t xml:space="preserve">-City, Kagawa; St. Luke's International Hospital, Chuo-Ku, Tokyo; Clinical Research Tokyo Hospital, Institutional Review Board, Shinjuku-Ku, Tokyo; Showa University Hospital, Institutional Review Board, Shinagawa-Ku, Tokyo; Tohoku University Hospital, Sendai-City, Miyagi; Tohoku University Hospital, Sendai-City, Miyagi; Kinki University Hospital, </w:t>
      </w:r>
      <w:proofErr w:type="spellStart"/>
      <w:r w:rsidRPr="00624482">
        <w:rPr>
          <w:sz w:val="20"/>
          <w:szCs w:val="20"/>
        </w:rPr>
        <w:t>Osakasayama</w:t>
      </w:r>
      <w:proofErr w:type="spellEnd"/>
      <w:r w:rsidRPr="00624482">
        <w:rPr>
          <w:sz w:val="20"/>
          <w:szCs w:val="20"/>
        </w:rPr>
        <w:t xml:space="preserve">-City, Osaka; Kobe City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 General Hospital, Chuo-Ku, Kobe-City, Hyogo; National Hospital </w:t>
      </w:r>
      <w:r w:rsidRPr="00624482">
        <w:rPr>
          <w:sz w:val="20"/>
          <w:szCs w:val="20"/>
        </w:rPr>
        <w:lastRenderedPageBreak/>
        <w:t xml:space="preserve">Organization, Central Review Board, Meguro-Ku, Tokyo; </w:t>
      </w:r>
      <w:r w:rsidRPr="00624482">
        <w:rPr>
          <w:b/>
          <w:bCs/>
          <w:sz w:val="20"/>
          <w:szCs w:val="20"/>
        </w:rPr>
        <w:t>Korea</w:t>
      </w:r>
      <w:r w:rsidRPr="00624482">
        <w:rPr>
          <w:sz w:val="20"/>
          <w:szCs w:val="20"/>
        </w:rPr>
        <w:t xml:space="preserve">: Asan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Songpa</w:t>
      </w:r>
      <w:proofErr w:type="spellEnd"/>
      <w:r w:rsidRPr="00624482">
        <w:rPr>
          <w:sz w:val="20"/>
          <w:szCs w:val="20"/>
        </w:rPr>
        <w:t xml:space="preserve">-Gu, Seoul; Chung-Ang University Hospital, </w:t>
      </w:r>
      <w:proofErr w:type="spellStart"/>
      <w:r w:rsidRPr="00624482">
        <w:rPr>
          <w:sz w:val="20"/>
          <w:szCs w:val="20"/>
        </w:rPr>
        <w:t>Dongjak</w:t>
      </w:r>
      <w:proofErr w:type="spellEnd"/>
      <w:r w:rsidRPr="00624482">
        <w:rPr>
          <w:sz w:val="20"/>
          <w:szCs w:val="20"/>
        </w:rPr>
        <w:t xml:space="preserve">-Gu, Seoul; </w:t>
      </w:r>
      <w:proofErr w:type="spellStart"/>
      <w:r w:rsidRPr="00624482">
        <w:rPr>
          <w:sz w:val="20"/>
          <w:szCs w:val="20"/>
        </w:rPr>
        <w:t>Hallym</w:t>
      </w:r>
      <w:proofErr w:type="spellEnd"/>
      <w:r w:rsidRPr="00624482">
        <w:rPr>
          <w:sz w:val="20"/>
          <w:szCs w:val="20"/>
        </w:rPr>
        <w:t xml:space="preserve"> University Sacred Heart Hospital, Anyang-Si Gyeonggi-Do; </w:t>
      </w:r>
      <w:proofErr w:type="spellStart"/>
      <w:r w:rsidRPr="00624482">
        <w:rPr>
          <w:sz w:val="20"/>
          <w:szCs w:val="20"/>
        </w:rPr>
        <w:t>Chungbuk</w:t>
      </w:r>
      <w:proofErr w:type="spellEnd"/>
      <w:r w:rsidRPr="00624482">
        <w:rPr>
          <w:sz w:val="20"/>
          <w:szCs w:val="20"/>
        </w:rPr>
        <w:t xml:space="preserve"> National University Hospital, </w:t>
      </w:r>
      <w:proofErr w:type="spellStart"/>
      <w:r w:rsidRPr="00624482">
        <w:rPr>
          <w:sz w:val="20"/>
          <w:szCs w:val="20"/>
        </w:rPr>
        <w:t>Heungdeok</w:t>
      </w:r>
      <w:proofErr w:type="spellEnd"/>
      <w:r w:rsidRPr="00624482">
        <w:rPr>
          <w:sz w:val="20"/>
          <w:szCs w:val="20"/>
        </w:rPr>
        <w:t xml:space="preserve">-Gu, Cheongju-Si, </w:t>
      </w:r>
      <w:proofErr w:type="spellStart"/>
      <w:r w:rsidRPr="00624482">
        <w:rPr>
          <w:sz w:val="20"/>
          <w:szCs w:val="20"/>
        </w:rPr>
        <w:t>Chungcheongbuk</w:t>
      </w:r>
      <w:proofErr w:type="spellEnd"/>
      <w:r w:rsidRPr="00624482">
        <w:rPr>
          <w:sz w:val="20"/>
          <w:szCs w:val="20"/>
        </w:rPr>
        <w:t xml:space="preserve">-Do; </w:t>
      </w:r>
      <w:proofErr w:type="spellStart"/>
      <w:r w:rsidRPr="00624482">
        <w:rPr>
          <w:sz w:val="20"/>
          <w:szCs w:val="20"/>
        </w:rPr>
        <w:t>Yeungnam</w:t>
      </w:r>
      <w:proofErr w:type="spellEnd"/>
      <w:r w:rsidRPr="00624482">
        <w:rPr>
          <w:sz w:val="20"/>
          <w:szCs w:val="20"/>
        </w:rPr>
        <w:t xml:space="preserve"> University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Respiratory Department, Respiratory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Nam-Gu, Daegu; Saint Paul's Hospital, </w:t>
      </w:r>
      <w:proofErr w:type="spellStart"/>
      <w:r w:rsidRPr="00624482">
        <w:rPr>
          <w:sz w:val="20"/>
          <w:szCs w:val="20"/>
        </w:rPr>
        <w:t>Dongdaemun</w:t>
      </w:r>
      <w:proofErr w:type="spellEnd"/>
      <w:r w:rsidRPr="00624482">
        <w:rPr>
          <w:sz w:val="20"/>
          <w:szCs w:val="20"/>
        </w:rPr>
        <w:t xml:space="preserve">-Gu, Seoul; Dong-A University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Seo</w:t>
      </w:r>
      <w:proofErr w:type="spellEnd"/>
      <w:r w:rsidRPr="00624482">
        <w:rPr>
          <w:sz w:val="20"/>
          <w:szCs w:val="20"/>
        </w:rPr>
        <w:t xml:space="preserve">-Gu, Busan; </w:t>
      </w:r>
      <w:proofErr w:type="spellStart"/>
      <w:r w:rsidRPr="00624482">
        <w:rPr>
          <w:sz w:val="20"/>
          <w:szCs w:val="20"/>
        </w:rPr>
        <w:t>Chonbuk</w:t>
      </w:r>
      <w:proofErr w:type="spellEnd"/>
      <w:r w:rsidRPr="00624482">
        <w:rPr>
          <w:sz w:val="20"/>
          <w:szCs w:val="20"/>
        </w:rPr>
        <w:t xml:space="preserve"> National University Hospital, </w:t>
      </w:r>
      <w:proofErr w:type="spellStart"/>
      <w:r w:rsidRPr="00624482">
        <w:rPr>
          <w:sz w:val="20"/>
          <w:szCs w:val="20"/>
        </w:rPr>
        <w:t>Dukjin</w:t>
      </w:r>
      <w:proofErr w:type="spellEnd"/>
      <w:r w:rsidRPr="00624482">
        <w:rPr>
          <w:sz w:val="20"/>
          <w:szCs w:val="20"/>
        </w:rPr>
        <w:t xml:space="preserve">-Gu, </w:t>
      </w:r>
      <w:proofErr w:type="spellStart"/>
      <w:r w:rsidRPr="00624482">
        <w:rPr>
          <w:sz w:val="20"/>
          <w:szCs w:val="20"/>
        </w:rPr>
        <w:t>Jeonju</w:t>
      </w:r>
      <w:proofErr w:type="spellEnd"/>
      <w:r w:rsidRPr="00624482">
        <w:rPr>
          <w:sz w:val="20"/>
          <w:szCs w:val="20"/>
        </w:rPr>
        <w:t xml:space="preserve">; Soon Chun Hyang University Hospital Bu </w:t>
      </w:r>
      <w:proofErr w:type="spellStart"/>
      <w:r w:rsidRPr="00624482">
        <w:rPr>
          <w:sz w:val="20"/>
          <w:szCs w:val="20"/>
        </w:rPr>
        <w:t>Cheon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Wonmi</w:t>
      </w:r>
      <w:proofErr w:type="spellEnd"/>
      <w:r w:rsidRPr="00624482">
        <w:rPr>
          <w:sz w:val="20"/>
          <w:szCs w:val="20"/>
        </w:rPr>
        <w:t xml:space="preserve">-Gu, </w:t>
      </w:r>
      <w:proofErr w:type="spellStart"/>
      <w:r w:rsidRPr="00624482">
        <w:rPr>
          <w:sz w:val="20"/>
          <w:szCs w:val="20"/>
        </w:rPr>
        <w:t>Bucheon</w:t>
      </w:r>
      <w:proofErr w:type="spellEnd"/>
      <w:r w:rsidRPr="00624482">
        <w:rPr>
          <w:sz w:val="20"/>
          <w:szCs w:val="20"/>
        </w:rPr>
        <w:t xml:space="preserve">-Si, Gyeonggi-Do; Severance Hospital, </w:t>
      </w:r>
      <w:proofErr w:type="spellStart"/>
      <w:r w:rsidRPr="00624482">
        <w:rPr>
          <w:sz w:val="20"/>
          <w:szCs w:val="20"/>
        </w:rPr>
        <w:t>Seodaemun</w:t>
      </w:r>
      <w:proofErr w:type="spellEnd"/>
      <w:r w:rsidRPr="00624482">
        <w:rPr>
          <w:sz w:val="20"/>
          <w:szCs w:val="20"/>
        </w:rPr>
        <w:t xml:space="preserve">-Gu, Seoul; Kyung </w:t>
      </w:r>
      <w:proofErr w:type="spellStart"/>
      <w:r w:rsidRPr="00624482">
        <w:rPr>
          <w:sz w:val="20"/>
          <w:szCs w:val="20"/>
        </w:rPr>
        <w:t>Hee</w:t>
      </w:r>
      <w:proofErr w:type="spellEnd"/>
      <w:r w:rsidRPr="00624482">
        <w:rPr>
          <w:sz w:val="20"/>
          <w:szCs w:val="20"/>
        </w:rPr>
        <w:t xml:space="preserve"> University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Dongdaemun</w:t>
      </w:r>
      <w:proofErr w:type="spellEnd"/>
      <w:r w:rsidRPr="00624482">
        <w:rPr>
          <w:sz w:val="20"/>
          <w:szCs w:val="20"/>
        </w:rPr>
        <w:t xml:space="preserve">-Gu, Seoul; The Catholic University </w:t>
      </w:r>
      <w:r w:rsidR="006C2078">
        <w:rPr>
          <w:sz w:val="20"/>
          <w:szCs w:val="20"/>
        </w:rPr>
        <w:t>o</w:t>
      </w:r>
      <w:r w:rsidR="006C2078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Korea, Incheon Saint Mary's Hospital, </w:t>
      </w:r>
      <w:proofErr w:type="spellStart"/>
      <w:r w:rsidRPr="00624482">
        <w:rPr>
          <w:sz w:val="20"/>
          <w:szCs w:val="20"/>
        </w:rPr>
        <w:t>Bupyeong</w:t>
      </w:r>
      <w:proofErr w:type="spellEnd"/>
      <w:r w:rsidRPr="00624482">
        <w:rPr>
          <w:sz w:val="20"/>
          <w:szCs w:val="20"/>
        </w:rPr>
        <w:t xml:space="preserve">-Gu, Incheon; </w:t>
      </w:r>
      <w:proofErr w:type="spellStart"/>
      <w:r w:rsidR="00F45DB3" w:rsidRPr="00624482">
        <w:rPr>
          <w:sz w:val="20"/>
          <w:szCs w:val="20"/>
        </w:rPr>
        <w:t>Soon</w:t>
      </w:r>
      <w:r w:rsidR="00F45DB3">
        <w:rPr>
          <w:sz w:val="20"/>
          <w:szCs w:val="20"/>
        </w:rPr>
        <w:t>C</w:t>
      </w:r>
      <w:r w:rsidR="00F45DB3" w:rsidRPr="00624482">
        <w:rPr>
          <w:sz w:val="20"/>
          <w:szCs w:val="20"/>
        </w:rPr>
        <w:t>hun</w:t>
      </w:r>
      <w:r w:rsidR="00F45DB3">
        <w:rPr>
          <w:sz w:val="20"/>
          <w:szCs w:val="20"/>
        </w:rPr>
        <w:t>H</w:t>
      </w:r>
      <w:r w:rsidR="00F45DB3" w:rsidRPr="00624482">
        <w:rPr>
          <w:sz w:val="20"/>
          <w:szCs w:val="20"/>
        </w:rPr>
        <w:t>yang</w:t>
      </w:r>
      <w:proofErr w:type="spellEnd"/>
      <w:r w:rsidR="00F45DB3" w:rsidRPr="00624482">
        <w:rPr>
          <w:sz w:val="20"/>
          <w:szCs w:val="20"/>
        </w:rPr>
        <w:t xml:space="preserve"> </w:t>
      </w:r>
      <w:r w:rsidRPr="00624482">
        <w:rPr>
          <w:sz w:val="20"/>
          <w:szCs w:val="20"/>
        </w:rPr>
        <w:t>University Seoul Hospital, Yongsan</w:t>
      </w:r>
      <w:r w:rsidR="00F45DB3">
        <w:rPr>
          <w:sz w:val="20"/>
          <w:szCs w:val="20"/>
        </w:rPr>
        <w:t>-G</w:t>
      </w:r>
      <w:r w:rsidRPr="00624482">
        <w:rPr>
          <w:sz w:val="20"/>
          <w:szCs w:val="20"/>
        </w:rPr>
        <w:t xml:space="preserve">u, Seoul; Yonsei University </w:t>
      </w:r>
      <w:proofErr w:type="spellStart"/>
      <w:r w:rsidRPr="00624482">
        <w:rPr>
          <w:sz w:val="20"/>
          <w:szCs w:val="20"/>
        </w:rPr>
        <w:t>Wonju</w:t>
      </w:r>
      <w:proofErr w:type="spellEnd"/>
      <w:r w:rsidRPr="00624482">
        <w:rPr>
          <w:sz w:val="20"/>
          <w:szCs w:val="20"/>
        </w:rPr>
        <w:t xml:space="preserve"> Severance Christian Hospital, Gangwon-Do; </w:t>
      </w:r>
      <w:r w:rsidRPr="00624482">
        <w:rPr>
          <w:b/>
          <w:bCs/>
          <w:sz w:val="20"/>
          <w:szCs w:val="20"/>
        </w:rPr>
        <w:t>The Netherlands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Instiutional</w:t>
      </w:r>
      <w:proofErr w:type="spellEnd"/>
      <w:r w:rsidRPr="00624482">
        <w:rPr>
          <w:sz w:val="20"/>
          <w:szCs w:val="20"/>
        </w:rPr>
        <w:t xml:space="preserve"> Review Board/Ethics Committee, Eindhoven; </w:t>
      </w:r>
      <w:r w:rsidRPr="00624482">
        <w:rPr>
          <w:b/>
          <w:bCs/>
          <w:sz w:val="20"/>
          <w:szCs w:val="20"/>
        </w:rPr>
        <w:t>Romania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Comisia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Nationala</w:t>
      </w:r>
      <w:proofErr w:type="spellEnd"/>
      <w:r w:rsidRPr="00624482">
        <w:rPr>
          <w:sz w:val="20"/>
          <w:szCs w:val="20"/>
        </w:rPr>
        <w:t xml:space="preserve"> </w:t>
      </w:r>
      <w:r w:rsidR="007C7470">
        <w:rPr>
          <w:sz w:val="20"/>
          <w:szCs w:val="20"/>
        </w:rPr>
        <w:t>d</w:t>
      </w:r>
      <w:r w:rsidR="007C7470" w:rsidRPr="00624482">
        <w:rPr>
          <w:sz w:val="20"/>
          <w:szCs w:val="20"/>
        </w:rPr>
        <w:t xml:space="preserve">e </w:t>
      </w:r>
      <w:proofErr w:type="spellStart"/>
      <w:r w:rsidRPr="00624482">
        <w:rPr>
          <w:sz w:val="20"/>
          <w:szCs w:val="20"/>
        </w:rPr>
        <w:t>Bioetica</w:t>
      </w:r>
      <w:proofErr w:type="spellEnd"/>
      <w:r w:rsidRPr="00624482">
        <w:rPr>
          <w:sz w:val="20"/>
          <w:szCs w:val="20"/>
        </w:rPr>
        <w:t xml:space="preserve"> </w:t>
      </w:r>
      <w:r w:rsidR="008B2A07">
        <w:rPr>
          <w:sz w:val="20"/>
          <w:szCs w:val="20"/>
        </w:rPr>
        <w:t>a</w:t>
      </w:r>
      <w:r w:rsidR="008B2A07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Medicamentelor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="008B2A07">
        <w:rPr>
          <w:sz w:val="20"/>
          <w:szCs w:val="20"/>
        </w:rPr>
        <w:t>s</w:t>
      </w:r>
      <w:r w:rsidR="008B2A07" w:rsidRPr="00624482">
        <w:rPr>
          <w:sz w:val="20"/>
          <w:szCs w:val="20"/>
        </w:rPr>
        <w:t>i</w:t>
      </w:r>
      <w:proofErr w:type="spellEnd"/>
      <w:r w:rsidR="008B2A07" w:rsidRPr="00624482">
        <w:rPr>
          <w:sz w:val="20"/>
          <w:szCs w:val="20"/>
        </w:rPr>
        <w:t xml:space="preserve"> </w:t>
      </w:r>
      <w:r w:rsidR="008B2A07">
        <w:rPr>
          <w:sz w:val="20"/>
          <w:szCs w:val="20"/>
        </w:rPr>
        <w:t>a</w:t>
      </w:r>
      <w:r w:rsidR="008B2A07"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Dispozitivelor</w:t>
      </w:r>
      <w:proofErr w:type="spellEnd"/>
      <w:r w:rsidRPr="00624482">
        <w:rPr>
          <w:sz w:val="20"/>
          <w:szCs w:val="20"/>
        </w:rPr>
        <w:t xml:space="preserve"> </w:t>
      </w:r>
      <w:proofErr w:type="spellStart"/>
      <w:r w:rsidRPr="00624482">
        <w:rPr>
          <w:sz w:val="20"/>
          <w:szCs w:val="20"/>
        </w:rPr>
        <w:t>Medicale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Spitalul</w:t>
      </w:r>
      <w:proofErr w:type="spellEnd"/>
      <w:r w:rsidRPr="00624482">
        <w:rPr>
          <w:sz w:val="20"/>
          <w:szCs w:val="20"/>
        </w:rPr>
        <w:t xml:space="preserve"> Clinic </w:t>
      </w:r>
      <w:proofErr w:type="spellStart"/>
      <w:r w:rsidRPr="00624482">
        <w:rPr>
          <w:sz w:val="20"/>
          <w:szCs w:val="20"/>
        </w:rPr>
        <w:t>Colentina</w:t>
      </w:r>
      <w:proofErr w:type="spellEnd"/>
      <w:r w:rsidRPr="00624482">
        <w:rPr>
          <w:sz w:val="20"/>
          <w:szCs w:val="20"/>
        </w:rPr>
        <w:t xml:space="preserve">, </w:t>
      </w:r>
      <w:proofErr w:type="spellStart"/>
      <w:r w:rsidRPr="00624482">
        <w:rPr>
          <w:sz w:val="20"/>
          <w:szCs w:val="20"/>
        </w:rPr>
        <w:t>Bucuresti</w:t>
      </w:r>
      <w:proofErr w:type="spellEnd"/>
      <w:r w:rsidRPr="00624482">
        <w:rPr>
          <w:sz w:val="20"/>
          <w:szCs w:val="20"/>
        </w:rPr>
        <w:t xml:space="preserve">; </w:t>
      </w:r>
      <w:r w:rsidRPr="00624482">
        <w:rPr>
          <w:b/>
          <w:bCs/>
          <w:sz w:val="20"/>
          <w:szCs w:val="20"/>
        </w:rPr>
        <w:t>Slovakia</w:t>
      </w:r>
      <w:r w:rsidRPr="00624482">
        <w:rPr>
          <w:sz w:val="20"/>
          <w:szCs w:val="20"/>
        </w:rPr>
        <w:t xml:space="preserve">: EK </w:t>
      </w:r>
      <w:proofErr w:type="spellStart"/>
      <w:r w:rsidRPr="00624482">
        <w:rPr>
          <w:sz w:val="20"/>
          <w:szCs w:val="20"/>
        </w:rPr>
        <w:t>Pri</w:t>
      </w:r>
      <w:proofErr w:type="spellEnd"/>
      <w:r w:rsidRPr="00624482">
        <w:rPr>
          <w:sz w:val="20"/>
          <w:szCs w:val="20"/>
        </w:rPr>
        <w:t xml:space="preserve"> VUC Kosice, Kosice; </w:t>
      </w:r>
      <w:r w:rsidRPr="00624482">
        <w:rPr>
          <w:b/>
          <w:bCs/>
          <w:sz w:val="20"/>
          <w:szCs w:val="20"/>
        </w:rPr>
        <w:t>Taiwan</w:t>
      </w:r>
      <w:r w:rsidRPr="00624482">
        <w:rPr>
          <w:sz w:val="20"/>
          <w:szCs w:val="20"/>
        </w:rPr>
        <w:t xml:space="preserve">: Research Ethics Review Committee Far Eastern Memorial Hospital, New Taipei; China Medical University Hospital, Taichung; Chang Gung Memorial Hospital-Institutional Review Board, </w:t>
      </w:r>
      <w:proofErr w:type="spellStart"/>
      <w:r w:rsidRPr="00624482">
        <w:rPr>
          <w:sz w:val="20"/>
          <w:szCs w:val="20"/>
        </w:rPr>
        <w:t>Jiou</w:t>
      </w:r>
      <w:proofErr w:type="spellEnd"/>
      <w:r w:rsidRPr="00624482">
        <w:rPr>
          <w:sz w:val="20"/>
          <w:szCs w:val="20"/>
        </w:rPr>
        <w:t xml:space="preserve"> Lu Tsuen, </w:t>
      </w:r>
      <w:proofErr w:type="spellStart"/>
      <w:r w:rsidRPr="00624482">
        <w:rPr>
          <w:sz w:val="20"/>
          <w:szCs w:val="20"/>
        </w:rPr>
        <w:t>Kuei</w:t>
      </w:r>
      <w:proofErr w:type="spellEnd"/>
      <w:r w:rsidRPr="00624482">
        <w:rPr>
          <w:sz w:val="20"/>
          <w:szCs w:val="20"/>
        </w:rPr>
        <w:t xml:space="preserve"> Shan </w:t>
      </w:r>
      <w:proofErr w:type="spellStart"/>
      <w:r w:rsidRPr="00624482">
        <w:rPr>
          <w:sz w:val="20"/>
          <w:szCs w:val="20"/>
        </w:rPr>
        <w:t>Hsiangm</w:t>
      </w:r>
      <w:proofErr w:type="spellEnd"/>
      <w:r w:rsidRPr="00624482">
        <w:rPr>
          <w:sz w:val="20"/>
          <w:szCs w:val="20"/>
        </w:rPr>
        <w:t xml:space="preserve">; Taipei Veterans General Hospital, Taipei; E-Da Hospital, </w:t>
      </w:r>
      <w:proofErr w:type="spellStart"/>
      <w:r w:rsidRPr="00624482">
        <w:rPr>
          <w:sz w:val="20"/>
          <w:szCs w:val="20"/>
        </w:rPr>
        <w:t>Jiaosu</w:t>
      </w:r>
      <w:proofErr w:type="spellEnd"/>
      <w:r w:rsidRPr="00624482">
        <w:rPr>
          <w:sz w:val="20"/>
          <w:szCs w:val="20"/>
        </w:rPr>
        <w:t xml:space="preserve"> Village, </w:t>
      </w:r>
      <w:proofErr w:type="spellStart"/>
      <w:r w:rsidRPr="00624482">
        <w:rPr>
          <w:sz w:val="20"/>
          <w:szCs w:val="20"/>
        </w:rPr>
        <w:t>Yanchao</w:t>
      </w:r>
      <w:proofErr w:type="spellEnd"/>
      <w:r w:rsidRPr="00624482">
        <w:rPr>
          <w:sz w:val="20"/>
          <w:szCs w:val="20"/>
        </w:rPr>
        <w:t xml:space="preserve"> District, Kaohsiung; </w:t>
      </w:r>
      <w:r w:rsidRPr="00624482">
        <w:rPr>
          <w:b/>
          <w:bCs/>
          <w:sz w:val="20"/>
          <w:szCs w:val="20"/>
        </w:rPr>
        <w:t>Ukraine</w:t>
      </w:r>
      <w:r w:rsidRPr="00624482">
        <w:rPr>
          <w:sz w:val="20"/>
          <w:szCs w:val="20"/>
        </w:rPr>
        <w:t xml:space="preserve">: </w:t>
      </w:r>
      <w:proofErr w:type="spellStart"/>
      <w:r w:rsidRPr="00624482">
        <w:rPr>
          <w:sz w:val="20"/>
          <w:szCs w:val="20"/>
        </w:rPr>
        <w:t>Kharkiv</w:t>
      </w:r>
      <w:proofErr w:type="spellEnd"/>
      <w:r w:rsidRPr="00624482">
        <w:rPr>
          <w:sz w:val="20"/>
          <w:szCs w:val="20"/>
        </w:rPr>
        <w:t xml:space="preserve"> City Hospital #13, Department </w:t>
      </w:r>
      <w:r w:rsidR="003401E9">
        <w:rPr>
          <w:sz w:val="20"/>
          <w:szCs w:val="20"/>
        </w:rPr>
        <w:t>o</w:t>
      </w:r>
      <w:r w:rsidR="003401E9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Pulmonology, </w:t>
      </w:r>
      <w:proofErr w:type="spellStart"/>
      <w:r w:rsidRPr="00624482">
        <w:rPr>
          <w:sz w:val="20"/>
          <w:szCs w:val="20"/>
        </w:rPr>
        <w:t>Kharkiv</w:t>
      </w:r>
      <w:proofErr w:type="spellEnd"/>
      <w:r w:rsidRPr="00624482">
        <w:rPr>
          <w:sz w:val="20"/>
          <w:szCs w:val="20"/>
        </w:rPr>
        <w:t xml:space="preserve">; Institute </w:t>
      </w:r>
      <w:r w:rsidR="002008D4">
        <w:rPr>
          <w:sz w:val="20"/>
          <w:szCs w:val="20"/>
        </w:rPr>
        <w:t>o</w:t>
      </w:r>
      <w:r w:rsidR="002008D4" w:rsidRPr="00624482">
        <w:rPr>
          <w:sz w:val="20"/>
          <w:szCs w:val="20"/>
        </w:rPr>
        <w:t xml:space="preserve">f </w:t>
      </w:r>
      <w:proofErr w:type="spellStart"/>
      <w:r w:rsidRPr="00624482">
        <w:rPr>
          <w:sz w:val="20"/>
          <w:szCs w:val="20"/>
        </w:rPr>
        <w:t>Phthisiatry</w:t>
      </w:r>
      <w:proofErr w:type="spellEnd"/>
      <w:r w:rsidRPr="00624482">
        <w:rPr>
          <w:sz w:val="20"/>
          <w:szCs w:val="20"/>
        </w:rPr>
        <w:t xml:space="preserve"> </w:t>
      </w:r>
      <w:r w:rsidR="002008D4">
        <w:rPr>
          <w:sz w:val="20"/>
          <w:szCs w:val="20"/>
        </w:rPr>
        <w:t>a</w:t>
      </w:r>
      <w:r w:rsidR="002008D4" w:rsidRPr="00624482">
        <w:rPr>
          <w:sz w:val="20"/>
          <w:szCs w:val="20"/>
        </w:rPr>
        <w:t xml:space="preserve">nd </w:t>
      </w:r>
      <w:r w:rsidRPr="00624482">
        <w:rPr>
          <w:sz w:val="20"/>
          <w:szCs w:val="20"/>
        </w:rPr>
        <w:t xml:space="preserve">Pulmonology, Local Ethic Committee, Kyiv; City Clinical Hospital # 1, Therapeutic, </w:t>
      </w:r>
      <w:proofErr w:type="spellStart"/>
      <w:r w:rsidRPr="00624482">
        <w:rPr>
          <w:sz w:val="20"/>
          <w:szCs w:val="20"/>
        </w:rPr>
        <w:t>Mykolayiv</w:t>
      </w:r>
      <w:proofErr w:type="spellEnd"/>
      <w:r w:rsidRPr="00624482">
        <w:rPr>
          <w:sz w:val="20"/>
          <w:szCs w:val="20"/>
        </w:rPr>
        <w:t xml:space="preserve">; City Clinical Hospital # 6, Dnipropetrovsk; Vinnitsa Regional Clinical Hospital </w:t>
      </w:r>
      <w:r w:rsidR="005441D3">
        <w:rPr>
          <w:sz w:val="20"/>
          <w:szCs w:val="20"/>
        </w:rPr>
        <w:t>n</w:t>
      </w:r>
      <w:r w:rsidR="005441D3" w:rsidRPr="00624482">
        <w:rPr>
          <w:sz w:val="20"/>
          <w:szCs w:val="20"/>
        </w:rPr>
        <w:t xml:space="preserve">amed </w:t>
      </w:r>
      <w:r w:rsidR="005441D3">
        <w:rPr>
          <w:sz w:val="20"/>
          <w:szCs w:val="20"/>
        </w:rPr>
        <w:t>a</w:t>
      </w:r>
      <w:r w:rsidR="005441D3" w:rsidRPr="00624482">
        <w:rPr>
          <w:sz w:val="20"/>
          <w:szCs w:val="20"/>
        </w:rPr>
        <w:t xml:space="preserve">fter </w:t>
      </w:r>
      <w:r w:rsidRPr="00624482">
        <w:rPr>
          <w:sz w:val="20"/>
          <w:szCs w:val="20"/>
        </w:rPr>
        <w:t xml:space="preserve">N.I. </w:t>
      </w:r>
      <w:proofErr w:type="spellStart"/>
      <w:r w:rsidRPr="00624482">
        <w:rPr>
          <w:sz w:val="20"/>
          <w:szCs w:val="20"/>
        </w:rPr>
        <w:t>Pirogov</w:t>
      </w:r>
      <w:proofErr w:type="spellEnd"/>
      <w:r w:rsidRPr="00624482">
        <w:rPr>
          <w:sz w:val="20"/>
          <w:szCs w:val="20"/>
        </w:rPr>
        <w:t xml:space="preserve">, Vascular, </w:t>
      </w:r>
      <w:proofErr w:type="spellStart"/>
      <w:r w:rsidRPr="00624482">
        <w:rPr>
          <w:sz w:val="20"/>
          <w:szCs w:val="20"/>
        </w:rPr>
        <w:t>Vinnytsia</w:t>
      </w:r>
      <w:proofErr w:type="spellEnd"/>
      <w:r w:rsidRPr="00624482">
        <w:rPr>
          <w:sz w:val="20"/>
          <w:szCs w:val="20"/>
        </w:rPr>
        <w:t xml:space="preserve">; </w:t>
      </w:r>
      <w:r w:rsidRPr="00624482">
        <w:rPr>
          <w:b/>
          <w:bCs/>
          <w:sz w:val="20"/>
          <w:szCs w:val="20"/>
        </w:rPr>
        <w:t>UK</w:t>
      </w:r>
      <w:r w:rsidRPr="00624482">
        <w:rPr>
          <w:sz w:val="20"/>
          <w:szCs w:val="20"/>
        </w:rPr>
        <w:t xml:space="preserve">: East Midlands Nottingham 2, The Old Chapel, Nottingham; </w:t>
      </w:r>
      <w:r w:rsidRPr="00624482">
        <w:rPr>
          <w:b/>
          <w:bCs/>
          <w:sz w:val="20"/>
          <w:szCs w:val="20"/>
        </w:rPr>
        <w:t>USA</w:t>
      </w:r>
      <w:r w:rsidRPr="00624482">
        <w:rPr>
          <w:sz w:val="20"/>
          <w:szCs w:val="20"/>
        </w:rPr>
        <w:t xml:space="preserve">: Chesapeake Institutional Review Board, Columbia, Maryland; Penn State College </w:t>
      </w:r>
      <w:r w:rsidR="008173CA">
        <w:rPr>
          <w:sz w:val="20"/>
          <w:szCs w:val="20"/>
        </w:rPr>
        <w:t>o</w:t>
      </w:r>
      <w:r w:rsidR="008173CA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 xml:space="preserve">Medicine Institutional Review Board/Human Subjects Protection Office, Hershey, Pennsylvania; Western Institutional Review Board, Puyallup, Washington; </w:t>
      </w:r>
      <w:r w:rsidR="00B20B2D" w:rsidRPr="00624482">
        <w:rPr>
          <w:sz w:val="20"/>
          <w:szCs w:val="20"/>
        </w:rPr>
        <w:t>Mc</w:t>
      </w:r>
      <w:r w:rsidR="00B20B2D">
        <w:rPr>
          <w:sz w:val="20"/>
          <w:szCs w:val="20"/>
        </w:rPr>
        <w:t>G</w:t>
      </w:r>
      <w:r w:rsidR="00B20B2D" w:rsidRPr="00624482">
        <w:rPr>
          <w:sz w:val="20"/>
          <w:szCs w:val="20"/>
        </w:rPr>
        <w:t xml:space="preserve">uire </w:t>
      </w:r>
      <w:r w:rsidRPr="00624482">
        <w:rPr>
          <w:sz w:val="20"/>
          <w:szCs w:val="20"/>
        </w:rPr>
        <w:t xml:space="preserve">Institutional Review Board, </w:t>
      </w:r>
      <w:r w:rsidR="002A3507" w:rsidRPr="00624482">
        <w:rPr>
          <w:sz w:val="20"/>
          <w:szCs w:val="20"/>
        </w:rPr>
        <w:t>Mc</w:t>
      </w:r>
      <w:r w:rsidR="002A3507">
        <w:rPr>
          <w:sz w:val="20"/>
          <w:szCs w:val="20"/>
        </w:rPr>
        <w:t>G</w:t>
      </w:r>
      <w:r w:rsidR="002A3507" w:rsidRPr="00624482">
        <w:rPr>
          <w:sz w:val="20"/>
          <w:szCs w:val="20"/>
        </w:rPr>
        <w:t xml:space="preserve">uire </w:t>
      </w:r>
      <w:r w:rsidRPr="00624482">
        <w:rPr>
          <w:sz w:val="20"/>
          <w:szCs w:val="20"/>
        </w:rPr>
        <w:t xml:space="preserve">VA Medical </w:t>
      </w:r>
      <w:proofErr w:type="spellStart"/>
      <w:r w:rsidRPr="00624482">
        <w:rPr>
          <w:sz w:val="20"/>
          <w:szCs w:val="20"/>
        </w:rPr>
        <w:t>Center</w:t>
      </w:r>
      <w:proofErr w:type="spellEnd"/>
      <w:r w:rsidRPr="00624482">
        <w:rPr>
          <w:sz w:val="20"/>
          <w:szCs w:val="20"/>
        </w:rPr>
        <w:t xml:space="preserve">, Richmond, Virginia; University </w:t>
      </w:r>
      <w:r w:rsidR="002A3507">
        <w:rPr>
          <w:sz w:val="20"/>
          <w:szCs w:val="20"/>
        </w:rPr>
        <w:t>o</w:t>
      </w:r>
      <w:r w:rsidR="002A3507" w:rsidRPr="00624482">
        <w:rPr>
          <w:sz w:val="20"/>
          <w:szCs w:val="20"/>
        </w:rPr>
        <w:t xml:space="preserve">f </w:t>
      </w:r>
      <w:r w:rsidRPr="00624482">
        <w:rPr>
          <w:sz w:val="20"/>
          <w:szCs w:val="20"/>
        </w:rPr>
        <w:t>Florida Institutional Review Board, Health Science Centre, Gainesville, Florida</w:t>
      </w:r>
    </w:p>
    <w:p w14:paraId="651D74B2" w14:textId="19BEC131" w:rsidR="005167CB" w:rsidRPr="00862A6E" w:rsidRDefault="005167CB" w:rsidP="0083540B">
      <w:pPr>
        <w:pStyle w:val="Heading2"/>
        <w:rPr>
          <w:sz w:val="24"/>
        </w:rPr>
      </w:pPr>
      <w:bookmarkStart w:id="21" w:name="_Toc71131681"/>
      <w:r w:rsidRPr="00862A6E">
        <w:t>References</w:t>
      </w:r>
      <w:bookmarkEnd w:id="21"/>
    </w:p>
    <w:p w14:paraId="48C58CAB" w14:textId="77777777" w:rsidR="00BE2E5E" w:rsidRPr="00BE2E5E" w:rsidRDefault="006F3345" w:rsidP="00BE2E5E">
      <w:pPr>
        <w:pStyle w:val="EndNoteBibliography"/>
        <w:spacing w:after="0"/>
        <w:ind w:left="720" w:hanging="720"/>
      </w:pPr>
      <w:r w:rsidRPr="00862A6E">
        <w:rPr>
          <w:rFonts w:asciiTheme="minorHAnsi" w:hAnsiTheme="minorHAnsi"/>
          <w:b/>
          <w:noProof w:val="0"/>
          <w:sz w:val="24"/>
        </w:rPr>
        <w:fldChar w:fldCharType="begin"/>
      </w:r>
      <w:r w:rsidRPr="00862A6E">
        <w:rPr>
          <w:rFonts w:asciiTheme="minorHAnsi" w:hAnsiTheme="minorHAnsi"/>
          <w:b/>
          <w:noProof w:val="0"/>
          <w:sz w:val="24"/>
        </w:rPr>
        <w:instrText xml:space="preserve"> ADDIN EN.REFLIST </w:instrText>
      </w:r>
      <w:r w:rsidRPr="00862A6E">
        <w:rPr>
          <w:rFonts w:asciiTheme="minorHAnsi" w:hAnsiTheme="minorHAnsi"/>
          <w:b/>
          <w:noProof w:val="0"/>
          <w:sz w:val="24"/>
        </w:rPr>
        <w:fldChar w:fldCharType="separate"/>
      </w:r>
      <w:bookmarkStart w:id="22" w:name="_ENREF_1"/>
      <w:r w:rsidR="00BE2E5E" w:rsidRPr="00BE2E5E">
        <w:t>1.</w:t>
      </w:r>
      <w:r w:rsidR="00BE2E5E" w:rsidRPr="00BE2E5E">
        <w:tab/>
        <w:t xml:space="preserve">Chupp GL, Bradford ES, Albers FC, et al. Efficacy of mepolizumab add-on therapy on health-related quality of life and markers of asthma control in severe eosinophilic asthma (MUSCA): a randomised, double-blind, placebo-controlled, parallel-group, multicentre, phase 3b trial. </w:t>
      </w:r>
      <w:r w:rsidR="00BE2E5E" w:rsidRPr="00BE2E5E">
        <w:rPr>
          <w:i/>
        </w:rPr>
        <w:t xml:space="preserve">Lancet Respir Med. </w:t>
      </w:r>
      <w:r w:rsidR="00BE2E5E" w:rsidRPr="00BE2E5E">
        <w:t>2017;5(5):390–400.</w:t>
      </w:r>
      <w:bookmarkEnd w:id="22"/>
    </w:p>
    <w:p w14:paraId="2030922B" w14:textId="77777777" w:rsidR="00BE2E5E" w:rsidRPr="00BE2E5E" w:rsidRDefault="00BE2E5E" w:rsidP="00BE2E5E">
      <w:pPr>
        <w:pStyle w:val="EndNoteBibliography"/>
        <w:spacing w:after="0"/>
        <w:ind w:left="720" w:hanging="720"/>
      </w:pPr>
      <w:bookmarkStart w:id="23" w:name="_ENREF_2"/>
      <w:r w:rsidRPr="00BE2E5E">
        <w:t>2.</w:t>
      </w:r>
      <w:r w:rsidRPr="00BE2E5E">
        <w:tab/>
        <w:t xml:space="preserve">Ortega HG, Liu MC, Pavord ID, et al. Mepolizumab treatment in patients with severe eosinophilic asthma. </w:t>
      </w:r>
      <w:r w:rsidRPr="00BE2E5E">
        <w:rPr>
          <w:i/>
        </w:rPr>
        <w:t xml:space="preserve">N Engl J Med. </w:t>
      </w:r>
      <w:r w:rsidRPr="00BE2E5E">
        <w:t>2014;371(13):1198–1207.</w:t>
      </w:r>
      <w:bookmarkEnd w:id="23"/>
    </w:p>
    <w:p w14:paraId="2464CCC7" w14:textId="77777777" w:rsidR="00BE2E5E" w:rsidRPr="00BE2E5E" w:rsidRDefault="00BE2E5E" w:rsidP="00BE2E5E">
      <w:pPr>
        <w:pStyle w:val="EndNoteBibliography"/>
        <w:spacing w:after="0"/>
        <w:ind w:left="720" w:hanging="720"/>
      </w:pPr>
      <w:bookmarkStart w:id="24" w:name="_ENREF_3"/>
      <w:r w:rsidRPr="00BE2E5E">
        <w:t>3.</w:t>
      </w:r>
      <w:r w:rsidRPr="00BE2E5E">
        <w:tab/>
        <w:t xml:space="preserve">Pavord ID, Korn S, Howarth P, et al. Mepolizumab for severe eosinophilic asthma (DREAM): a multicentre, double-blind, placebo-controlled trial. </w:t>
      </w:r>
      <w:r w:rsidRPr="00BE2E5E">
        <w:rPr>
          <w:i/>
        </w:rPr>
        <w:t xml:space="preserve">Lancet. </w:t>
      </w:r>
      <w:r w:rsidRPr="00BE2E5E">
        <w:t>2012;380(9842):651–659.</w:t>
      </w:r>
      <w:bookmarkEnd w:id="24"/>
    </w:p>
    <w:p w14:paraId="6CAE2A41" w14:textId="77777777" w:rsidR="00BE2E5E" w:rsidRPr="00BE2E5E" w:rsidRDefault="00BE2E5E" w:rsidP="00BE2E5E">
      <w:pPr>
        <w:pStyle w:val="EndNoteBibliography"/>
        <w:ind w:left="720" w:hanging="720"/>
      </w:pPr>
      <w:bookmarkStart w:id="25" w:name="_ENREF_4"/>
      <w:r w:rsidRPr="00BE2E5E">
        <w:t>4.</w:t>
      </w:r>
      <w:r w:rsidRPr="00BE2E5E">
        <w:tab/>
        <w:t xml:space="preserve">Pavord ID, Chanez P, Criner GJ, et al. Mepolizumab for eosinophilic chronic obstructive pulmonary disease. </w:t>
      </w:r>
      <w:r w:rsidRPr="00BE2E5E">
        <w:rPr>
          <w:i/>
        </w:rPr>
        <w:t xml:space="preserve">N Engl J Med. </w:t>
      </w:r>
      <w:r w:rsidRPr="00BE2E5E">
        <w:t>2017;377(17):1613–1629.</w:t>
      </w:r>
      <w:bookmarkEnd w:id="25"/>
    </w:p>
    <w:p w14:paraId="2CE00EAA" w14:textId="7C0F293E" w:rsidR="00CB53D3" w:rsidRPr="00862A6E" w:rsidRDefault="006F3345" w:rsidP="00A02EF6">
      <w:pPr>
        <w:pStyle w:val="StyleEndNoteBibliographyLeft0cmHanging127cmAfter"/>
        <w:rPr>
          <w:rFonts w:asciiTheme="minorHAnsi" w:hAnsiTheme="minorHAnsi"/>
          <w:b/>
          <w:noProof w:val="0"/>
          <w:sz w:val="24"/>
        </w:rPr>
      </w:pPr>
      <w:r w:rsidRPr="00862A6E">
        <w:rPr>
          <w:rFonts w:asciiTheme="minorHAnsi" w:hAnsiTheme="minorHAnsi"/>
          <w:b/>
          <w:noProof w:val="0"/>
          <w:sz w:val="24"/>
        </w:rPr>
        <w:fldChar w:fldCharType="end"/>
      </w:r>
    </w:p>
    <w:sectPr w:rsidR="00CB53D3" w:rsidRPr="00862A6E" w:rsidSect="0008388F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AC018" w14:textId="77777777" w:rsidR="00CE2CDD" w:rsidRDefault="00CE2CDD" w:rsidP="00C028FF">
      <w:r>
        <w:separator/>
      </w:r>
    </w:p>
  </w:endnote>
  <w:endnote w:type="continuationSeparator" w:id="0">
    <w:p w14:paraId="756AB227" w14:textId="77777777" w:rsidR="00CE2CDD" w:rsidRDefault="00CE2CDD" w:rsidP="00C028FF">
      <w:r>
        <w:continuationSeparator/>
      </w:r>
    </w:p>
  </w:endnote>
  <w:endnote w:type="continuationNotice" w:id="1">
    <w:p w14:paraId="01A64317" w14:textId="77777777" w:rsidR="00CE2CDD" w:rsidRDefault="00CE2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2521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93E26" w14:textId="16AD045D" w:rsidR="000734BA" w:rsidRDefault="000734BA" w:rsidP="00A02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895CE" w14:textId="77777777" w:rsidR="00CE2CDD" w:rsidRDefault="00CE2CDD" w:rsidP="00C028FF">
      <w:r>
        <w:separator/>
      </w:r>
    </w:p>
  </w:footnote>
  <w:footnote w:type="continuationSeparator" w:id="0">
    <w:p w14:paraId="2660D3C8" w14:textId="77777777" w:rsidR="00CE2CDD" w:rsidRDefault="00CE2CDD" w:rsidP="00C028FF">
      <w:r>
        <w:continuationSeparator/>
      </w:r>
    </w:p>
  </w:footnote>
  <w:footnote w:type="continuationNotice" w:id="1">
    <w:p w14:paraId="5B120392" w14:textId="77777777" w:rsidR="00CE2CDD" w:rsidRDefault="00CE2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EA0A" w14:textId="175624B4" w:rsidR="000734BA" w:rsidRPr="005202EF" w:rsidRDefault="000734BA" w:rsidP="004A18C1">
    <w:pPr>
      <w:pStyle w:val="Header"/>
      <w:spacing w:after="0" w:line="240" w:lineRule="aut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B5D"/>
    <w:multiLevelType w:val="hybridMultilevel"/>
    <w:tmpl w:val="A12E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C29"/>
    <w:multiLevelType w:val="hybridMultilevel"/>
    <w:tmpl w:val="24CE74F6"/>
    <w:lvl w:ilvl="0" w:tplc="38F8C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3EC"/>
    <w:multiLevelType w:val="hybridMultilevel"/>
    <w:tmpl w:val="64F471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93DC5"/>
    <w:multiLevelType w:val="hybridMultilevel"/>
    <w:tmpl w:val="E826A0C6"/>
    <w:lvl w:ilvl="0" w:tplc="7D36FAD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623F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C5C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286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8CA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0B3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44F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422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E16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E30B5"/>
    <w:multiLevelType w:val="hybridMultilevel"/>
    <w:tmpl w:val="FC00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870D7"/>
    <w:multiLevelType w:val="hybridMultilevel"/>
    <w:tmpl w:val="74E029DA"/>
    <w:lvl w:ilvl="0" w:tplc="4AF634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59F2"/>
    <w:multiLevelType w:val="hybridMultilevel"/>
    <w:tmpl w:val="D094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8110A"/>
    <w:multiLevelType w:val="hybridMultilevel"/>
    <w:tmpl w:val="A2AE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CD8"/>
    <w:multiLevelType w:val="hybridMultilevel"/>
    <w:tmpl w:val="E1F0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50268"/>
    <w:multiLevelType w:val="hybridMultilevel"/>
    <w:tmpl w:val="FEE88FC6"/>
    <w:lvl w:ilvl="0" w:tplc="6D885E3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CCB14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60652"/>
    <w:multiLevelType w:val="hybridMultilevel"/>
    <w:tmpl w:val="BE80C4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91653"/>
    <w:multiLevelType w:val="hybridMultilevel"/>
    <w:tmpl w:val="316AF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F69E0"/>
    <w:multiLevelType w:val="hybridMultilevel"/>
    <w:tmpl w:val="6B6C8348"/>
    <w:lvl w:ilvl="0" w:tplc="9E2439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E63BA"/>
    <w:multiLevelType w:val="hybridMultilevel"/>
    <w:tmpl w:val="616E1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27C2"/>
    <w:multiLevelType w:val="hybridMultilevel"/>
    <w:tmpl w:val="E062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A0687"/>
    <w:multiLevelType w:val="hybridMultilevel"/>
    <w:tmpl w:val="54BE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5062C"/>
    <w:multiLevelType w:val="hybridMultilevel"/>
    <w:tmpl w:val="F5BE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8243D"/>
    <w:multiLevelType w:val="hybridMultilevel"/>
    <w:tmpl w:val="44225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2282"/>
    <w:multiLevelType w:val="hybridMultilevel"/>
    <w:tmpl w:val="E8EE9E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414CC"/>
    <w:multiLevelType w:val="hybridMultilevel"/>
    <w:tmpl w:val="0B10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941EF"/>
    <w:multiLevelType w:val="hybridMultilevel"/>
    <w:tmpl w:val="6804E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5B65"/>
    <w:multiLevelType w:val="hybridMultilevel"/>
    <w:tmpl w:val="85521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334"/>
    <w:multiLevelType w:val="hybridMultilevel"/>
    <w:tmpl w:val="1AB619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7AED974">
      <w:start w:val="1"/>
      <w:numFmt w:val="upperLetter"/>
      <w:lvlText w:val="%3)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267262"/>
    <w:multiLevelType w:val="hybridMultilevel"/>
    <w:tmpl w:val="1F2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030"/>
    <w:multiLevelType w:val="hybridMultilevel"/>
    <w:tmpl w:val="2DF22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D235F"/>
    <w:multiLevelType w:val="hybridMultilevel"/>
    <w:tmpl w:val="E1C033F4"/>
    <w:lvl w:ilvl="0" w:tplc="A1B8BD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65B6C"/>
    <w:multiLevelType w:val="hybridMultilevel"/>
    <w:tmpl w:val="EDB4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18"/>
  </w:num>
  <w:num w:numId="5">
    <w:abstractNumId w:val="11"/>
  </w:num>
  <w:num w:numId="6">
    <w:abstractNumId w:val="8"/>
  </w:num>
  <w:num w:numId="7">
    <w:abstractNumId w:val="19"/>
  </w:num>
  <w:num w:numId="8">
    <w:abstractNumId w:val="6"/>
  </w:num>
  <w:num w:numId="9">
    <w:abstractNumId w:val="23"/>
  </w:num>
  <w:num w:numId="10">
    <w:abstractNumId w:val="22"/>
  </w:num>
  <w:num w:numId="11">
    <w:abstractNumId w:val="0"/>
  </w:num>
  <w:num w:numId="12">
    <w:abstractNumId w:val="10"/>
  </w:num>
  <w:num w:numId="13">
    <w:abstractNumId w:val="17"/>
  </w:num>
  <w:num w:numId="14">
    <w:abstractNumId w:val="4"/>
  </w:num>
  <w:num w:numId="15">
    <w:abstractNumId w:val="7"/>
  </w:num>
  <w:num w:numId="16">
    <w:abstractNumId w:val="24"/>
  </w:num>
  <w:num w:numId="17">
    <w:abstractNumId w:val="26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5"/>
  </w:num>
  <w:num w:numId="23">
    <w:abstractNumId w:val="25"/>
  </w:num>
  <w:num w:numId="24">
    <w:abstractNumId w:val="3"/>
  </w:num>
  <w:num w:numId="25">
    <w:abstractNumId w:val="20"/>
  </w:num>
  <w:num w:numId="26">
    <w:abstractNumId w:val="13"/>
  </w:num>
  <w:num w:numId="27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 - Int J COP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5papaaw4zwszpe5dsxv2zdzvsfwwwp0s9rx&quot;&gt;207478 COPD-suppl mat&lt;record-ids&gt;&lt;item&gt;5&lt;/item&gt;&lt;/record-ids&gt;&lt;/item&gt;&lt;item db-id=&quot;09v99efw90vd5qeaxf6p0xv4xrrxtrpw0w25&quot;&gt;207478 COPD&lt;record-ids&gt;&lt;item&gt;16&lt;/item&gt;&lt;item&gt;17&lt;/item&gt;&lt;item&gt;19&lt;/item&gt;&lt;/record-ids&gt;&lt;/item&gt;&lt;/Libraries&gt;"/>
  </w:docVars>
  <w:rsids>
    <w:rsidRoot w:val="00D907B6"/>
    <w:rsid w:val="00000A5D"/>
    <w:rsid w:val="00000E4C"/>
    <w:rsid w:val="0000147A"/>
    <w:rsid w:val="0000179B"/>
    <w:rsid w:val="00001EAA"/>
    <w:rsid w:val="0000251F"/>
    <w:rsid w:val="0000288D"/>
    <w:rsid w:val="00002C3B"/>
    <w:rsid w:val="000032AE"/>
    <w:rsid w:val="00003411"/>
    <w:rsid w:val="0000359F"/>
    <w:rsid w:val="000036D9"/>
    <w:rsid w:val="00003761"/>
    <w:rsid w:val="000048E5"/>
    <w:rsid w:val="00004C3F"/>
    <w:rsid w:val="00005C31"/>
    <w:rsid w:val="00005CFE"/>
    <w:rsid w:val="000060A2"/>
    <w:rsid w:val="00006B55"/>
    <w:rsid w:val="00006DBF"/>
    <w:rsid w:val="00006F35"/>
    <w:rsid w:val="000070E6"/>
    <w:rsid w:val="0000710B"/>
    <w:rsid w:val="0000727F"/>
    <w:rsid w:val="000075B5"/>
    <w:rsid w:val="000076FA"/>
    <w:rsid w:val="00007F2D"/>
    <w:rsid w:val="000104A9"/>
    <w:rsid w:val="00010587"/>
    <w:rsid w:val="00010829"/>
    <w:rsid w:val="00010902"/>
    <w:rsid w:val="00010C43"/>
    <w:rsid w:val="00011524"/>
    <w:rsid w:val="0001163E"/>
    <w:rsid w:val="00011E57"/>
    <w:rsid w:val="0001240C"/>
    <w:rsid w:val="000124AB"/>
    <w:rsid w:val="0001266B"/>
    <w:rsid w:val="00012932"/>
    <w:rsid w:val="00013411"/>
    <w:rsid w:val="00013698"/>
    <w:rsid w:val="000136CE"/>
    <w:rsid w:val="000138B5"/>
    <w:rsid w:val="00013C8D"/>
    <w:rsid w:val="0001421E"/>
    <w:rsid w:val="000142DD"/>
    <w:rsid w:val="0001437D"/>
    <w:rsid w:val="00014542"/>
    <w:rsid w:val="00014AC2"/>
    <w:rsid w:val="00014F74"/>
    <w:rsid w:val="00015A57"/>
    <w:rsid w:val="000161AB"/>
    <w:rsid w:val="000165C2"/>
    <w:rsid w:val="00016C6F"/>
    <w:rsid w:val="000173CF"/>
    <w:rsid w:val="00017731"/>
    <w:rsid w:val="00017BF1"/>
    <w:rsid w:val="00017CE1"/>
    <w:rsid w:val="000200A2"/>
    <w:rsid w:val="000204AD"/>
    <w:rsid w:val="00020703"/>
    <w:rsid w:val="000208F8"/>
    <w:rsid w:val="000227C8"/>
    <w:rsid w:val="00022C78"/>
    <w:rsid w:val="00022E6C"/>
    <w:rsid w:val="00023263"/>
    <w:rsid w:val="000234F0"/>
    <w:rsid w:val="00023585"/>
    <w:rsid w:val="00023B35"/>
    <w:rsid w:val="00025022"/>
    <w:rsid w:val="0002583E"/>
    <w:rsid w:val="00025A8D"/>
    <w:rsid w:val="00025EF7"/>
    <w:rsid w:val="000260BC"/>
    <w:rsid w:val="00026581"/>
    <w:rsid w:val="000269EB"/>
    <w:rsid w:val="00026B23"/>
    <w:rsid w:val="00026B4B"/>
    <w:rsid w:val="0002742C"/>
    <w:rsid w:val="00027A2B"/>
    <w:rsid w:val="00027A70"/>
    <w:rsid w:val="0003002F"/>
    <w:rsid w:val="00030236"/>
    <w:rsid w:val="000303F7"/>
    <w:rsid w:val="00030B68"/>
    <w:rsid w:val="00030B85"/>
    <w:rsid w:val="00030D42"/>
    <w:rsid w:val="00030F76"/>
    <w:rsid w:val="00031216"/>
    <w:rsid w:val="00031771"/>
    <w:rsid w:val="00032034"/>
    <w:rsid w:val="0003221F"/>
    <w:rsid w:val="00032377"/>
    <w:rsid w:val="0003238D"/>
    <w:rsid w:val="000323E9"/>
    <w:rsid w:val="000326A9"/>
    <w:rsid w:val="00032C16"/>
    <w:rsid w:val="00032D75"/>
    <w:rsid w:val="00032FEF"/>
    <w:rsid w:val="00033426"/>
    <w:rsid w:val="0003347E"/>
    <w:rsid w:val="0003371D"/>
    <w:rsid w:val="00033AB2"/>
    <w:rsid w:val="00033DA2"/>
    <w:rsid w:val="000340A6"/>
    <w:rsid w:val="00034550"/>
    <w:rsid w:val="000347DE"/>
    <w:rsid w:val="00034885"/>
    <w:rsid w:val="00034E76"/>
    <w:rsid w:val="00035339"/>
    <w:rsid w:val="000356B6"/>
    <w:rsid w:val="00035ACE"/>
    <w:rsid w:val="00035F48"/>
    <w:rsid w:val="00036276"/>
    <w:rsid w:val="000362C5"/>
    <w:rsid w:val="00036E7B"/>
    <w:rsid w:val="00036EEF"/>
    <w:rsid w:val="00037126"/>
    <w:rsid w:val="00037570"/>
    <w:rsid w:val="000378D5"/>
    <w:rsid w:val="00037AA3"/>
    <w:rsid w:val="00037DD0"/>
    <w:rsid w:val="000404F4"/>
    <w:rsid w:val="00040B8F"/>
    <w:rsid w:val="00041113"/>
    <w:rsid w:val="000411DF"/>
    <w:rsid w:val="00041219"/>
    <w:rsid w:val="000415B9"/>
    <w:rsid w:val="000422C3"/>
    <w:rsid w:val="000422DC"/>
    <w:rsid w:val="00042514"/>
    <w:rsid w:val="00042A63"/>
    <w:rsid w:val="000432D9"/>
    <w:rsid w:val="0004393E"/>
    <w:rsid w:val="00043E2B"/>
    <w:rsid w:val="00043E7E"/>
    <w:rsid w:val="000441D8"/>
    <w:rsid w:val="00044B1B"/>
    <w:rsid w:val="0004547F"/>
    <w:rsid w:val="000454B4"/>
    <w:rsid w:val="00045C61"/>
    <w:rsid w:val="00046248"/>
    <w:rsid w:val="000465ED"/>
    <w:rsid w:val="000470D1"/>
    <w:rsid w:val="0004759D"/>
    <w:rsid w:val="00047702"/>
    <w:rsid w:val="00047A20"/>
    <w:rsid w:val="00047F94"/>
    <w:rsid w:val="00050169"/>
    <w:rsid w:val="00050906"/>
    <w:rsid w:val="00050EAC"/>
    <w:rsid w:val="00051236"/>
    <w:rsid w:val="00051363"/>
    <w:rsid w:val="00051826"/>
    <w:rsid w:val="00051994"/>
    <w:rsid w:val="00051A22"/>
    <w:rsid w:val="00052128"/>
    <w:rsid w:val="00052180"/>
    <w:rsid w:val="000521AA"/>
    <w:rsid w:val="000525AE"/>
    <w:rsid w:val="000527FF"/>
    <w:rsid w:val="000528D9"/>
    <w:rsid w:val="00052CA5"/>
    <w:rsid w:val="00052E15"/>
    <w:rsid w:val="00052E52"/>
    <w:rsid w:val="00053035"/>
    <w:rsid w:val="000533E9"/>
    <w:rsid w:val="0005386B"/>
    <w:rsid w:val="000539AC"/>
    <w:rsid w:val="000539BE"/>
    <w:rsid w:val="00053B13"/>
    <w:rsid w:val="00053CE2"/>
    <w:rsid w:val="00053D9D"/>
    <w:rsid w:val="00053EC0"/>
    <w:rsid w:val="000545C2"/>
    <w:rsid w:val="000547B3"/>
    <w:rsid w:val="0005497F"/>
    <w:rsid w:val="00054ECC"/>
    <w:rsid w:val="0005518C"/>
    <w:rsid w:val="00056325"/>
    <w:rsid w:val="000566F4"/>
    <w:rsid w:val="000567ED"/>
    <w:rsid w:val="00056918"/>
    <w:rsid w:val="00056D54"/>
    <w:rsid w:val="000576AE"/>
    <w:rsid w:val="000578F1"/>
    <w:rsid w:val="00057EE8"/>
    <w:rsid w:val="000605AB"/>
    <w:rsid w:val="000606A5"/>
    <w:rsid w:val="000606C9"/>
    <w:rsid w:val="000609E6"/>
    <w:rsid w:val="00060DBF"/>
    <w:rsid w:val="000612F6"/>
    <w:rsid w:val="000617BD"/>
    <w:rsid w:val="00061B88"/>
    <w:rsid w:val="00061CCD"/>
    <w:rsid w:val="00061FAC"/>
    <w:rsid w:val="00062308"/>
    <w:rsid w:val="0006286B"/>
    <w:rsid w:val="000637B4"/>
    <w:rsid w:val="000638DE"/>
    <w:rsid w:val="00063D47"/>
    <w:rsid w:val="000641BF"/>
    <w:rsid w:val="00064413"/>
    <w:rsid w:val="0006458B"/>
    <w:rsid w:val="00064BCA"/>
    <w:rsid w:val="00064FA5"/>
    <w:rsid w:val="00066067"/>
    <w:rsid w:val="0006652E"/>
    <w:rsid w:val="00067643"/>
    <w:rsid w:val="000676D7"/>
    <w:rsid w:val="000677E6"/>
    <w:rsid w:val="000678C6"/>
    <w:rsid w:val="00067A4F"/>
    <w:rsid w:val="000702FA"/>
    <w:rsid w:val="000707AB"/>
    <w:rsid w:val="00070B94"/>
    <w:rsid w:val="000715DC"/>
    <w:rsid w:val="00071DD1"/>
    <w:rsid w:val="00071ED1"/>
    <w:rsid w:val="00072029"/>
    <w:rsid w:val="00072122"/>
    <w:rsid w:val="000725A1"/>
    <w:rsid w:val="0007290C"/>
    <w:rsid w:val="00072B55"/>
    <w:rsid w:val="000731CD"/>
    <w:rsid w:val="000734B6"/>
    <w:rsid w:val="000734BA"/>
    <w:rsid w:val="0007396A"/>
    <w:rsid w:val="00073C0B"/>
    <w:rsid w:val="00073DD6"/>
    <w:rsid w:val="000740EF"/>
    <w:rsid w:val="0007422E"/>
    <w:rsid w:val="00074538"/>
    <w:rsid w:val="000745B1"/>
    <w:rsid w:val="000746FA"/>
    <w:rsid w:val="00074990"/>
    <w:rsid w:val="00074A0E"/>
    <w:rsid w:val="00074ADD"/>
    <w:rsid w:val="00075118"/>
    <w:rsid w:val="00075768"/>
    <w:rsid w:val="000759BF"/>
    <w:rsid w:val="00075B78"/>
    <w:rsid w:val="00076CB1"/>
    <w:rsid w:val="00077122"/>
    <w:rsid w:val="000771FF"/>
    <w:rsid w:val="0007752C"/>
    <w:rsid w:val="00077896"/>
    <w:rsid w:val="00077A9A"/>
    <w:rsid w:val="00077AAA"/>
    <w:rsid w:val="00080747"/>
    <w:rsid w:val="00080BD6"/>
    <w:rsid w:val="00080C6F"/>
    <w:rsid w:val="00080E6F"/>
    <w:rsid w:val="00081027"/>
    <w:rsid w:val="0008106F"/>
    <w:rsid w:val="00081181"/>
    <w:rsid w:val="0008146E"/>
    <w:rsid w:val="00081A04"/>
    <w:rsid w:val="00081DEB"/>
    <w:rsid w:val="000820AA"/>
    <w:rsid w:val="00082312"/>
    <w:rsid w:val="00082546"/>
    <w:rsid w:val="00082BA8"/>
    <w:rsid w:val="00082DB1"/>
    <w:rsid w:val="0008388F"/>
    <w:rsid w:val="00083FE4"/>
    <w:rsid w:val="000840D3"/>
    <w:rsid w:val="00084115"/>
    <w:rsid w:val="00084593"/>
    <w:rsid w:val="00084A54"/>
    <w:rsid w:val="000850CE"/>
    <w:rsid w:val="000852D9"/>
    <w:rsid w:val="00085E21"/>
    <w:rsid w:val="00085E92"/>
    <w:rsid w:val="00086012"/>
    <w:rsid w:val="00086A5B"/>
    <w:rsid w:val="00086CCF"/>
    <w:rsid w:val="00086DD6"/>
    <w:rsid w:val="00087889"/>
    <w:rsid w:val="00087BC8"/>
    <w:rsid w:val="00090285"/>
    <w:rsid w:val="000906F3"/>
    <w:rsid w:val="0009093E"/>
    <w:rsid w:val="00090B12"/>
    <w:rsid w:val="00092AA6"/>
    <w:rsid w:val="00092B77"/>
    <w:rsid w:val="00093027"/>
    <w:rsid w:val="0009349D"/>
    <w:rsid w:val="00093503"/>
    <w:rsid w:val="00093675"/>
    <w:rsid w:val="00093FCB"/>
    <w:rsid w:val="0009439E"/>
    <w:rsid w:val="000947E8"/>
    <w:rsid w:val="000948A5"/>
    <w:rsid w:val="00094C9F"/>
    <w:rsid w:val="000959C6"/>
    <w:rsid w:val="00095C47"/>
    <w:rsid w:val="0009685F"/>
    <w:rsid w:val="0009708E"/>
    <w:rsid w:val="00097611"/>
    <w:rsid w:val="00097695"/>
    <w:rsid w:val="000979C5"/>
    <w:rsid w:val="000A00D3"/>
    <w:rsid w:val="000A0337"/>
    <w:rsid w:val="000A04B9"/>
    <w:rsid w:val="000A0577"/>
    <w:rsid w:val="000A080F"/>
    <w:rsid w:val="000A08D3"/>
    <w:rsid w:val="000A1317"/>
    <w:rsid w:val="000A141A"/>
    <w:rsid w:val="000A1915"/>
    <w:rsid w:val="000A1B98"/>
    <w:rsid w:val="000A1D52"/>
    <w:rsid w:val="000A1E07"/>
    <w:rsid w:val="000A2050"/>
    <w:rsid w:val="000A2222"/>
    <w:rsid w:val="000A2BDA"/>
    <w:rsid w:val="000A2F8B"/>
    <w:rsid w:val="000A30E1"/>
    <w:rsid w:val="000A31B4"/>
    <w:rsid w:val="000A3633"/>
    <w:rsid w:val="000A3B2F"/>
    <w:rsid w:val="000A3CC0"/>
    <w:rsid w:val="000A431F"/>
    <w:rsid w:val="000A47D1"/>
    <w:rsid w:val="000A4DC0"/>
    <w:rsid w:val="000A5001"/>
    <w:rsid w:val="000A5021"/>
    <w:rsid w:val="000A590E"/>
    <w:rsid w:val="000A63F5"/>
    <w:rsid w:val="000A658E"/>
    <w:rsid w:val="000A6D0C"/>
    <w:rsid w:val="000A7226"/>
    <w:rsid w:val="000A7587"/>
    <w:rsid w:val="000A762D"/>
    <w:rsid w:val="000B0702"/>
    <w:rsid w:val="000B0A05"/>
    <w:rsid w:val="000B0AE9"/>
    <w:rsid w:val="000B1498"/>
    <w:rsid w:val="000B169D"/>
    <w:rsid w:val="000B18A8"/>
    <w:rsid w:val="000B1BCC"/>
    <w:rsid w:val="000B1C34"/>
    <w:rsid w:val="000B1C40"/>
    <w:rsid w:val="000B1C61"/>
    <w:rsid w:val="000B1F31"/>
    <w:rsid w:val="000B20B5"/>
    <w:rsid w:val="000B218E"/>
    <w:rsid w:val="000B2251"/>
    <w:rsid w:val="000B281A"/>
    <w:rsid w:val="000B37E4"/>
    <w:rsid w:val="000B39C9"/>
    <w:rsid w:val="000B41DC"/>
    <w:rsid w:val="000B4A74"/>
    <w:rsid w:val="000B5063"/>
    <w:rsid w:val="000B5498"/>
    <w:rsid w:val="000B5642"/>
    <w:rsid w:val="000B57B2"/>
    <w:rsid w:val="000B57D2"/>
    <w:rsid w:val="000B5F85"/>
    <w:rsid w:val="000B681D"/>
    <w:rsid w:val="000B6BB2"/>
    <w:rsid w:val="000B76BB"/>
    <w:rsid w:val="000B777E"/>
    <w:rsid w:val="000B7A35"/>
    <w:rsid w:val="000B7D40"/>
    <w:rsid w:val="000B7DE2"/>
    <w:rsid w:val="000C024C"/>
    <w:rsid w:val="000C0809"/>
    <w:rsid w:val="000C0B5B"/>
    <w:rsid w:val="000C0C05"/>
    <w:rsid w:val="000C18A1"/>
    <w:rsid w:val="000C18A4"/>
    <w:rsid w:val="000C2037"/>
    <w:rsid w:val="000C24BC"/>
    <w:rsid w:val="000C29B4"/>
    <w:rsid w:val="000C29CA"/>
    <w:rsid w:val="000C2BBE"/>
    <w:rsid w:val="000C2CF0"/>
    <w:rsid w:val="000C2FB2"/>
    <w:rsid w:val="000C305A"/>
    <w:rsid w:val="000C30E0"/>
    <w:rsid w:val="000C3953"/>
    <w:rsid w:val="000C3A27"/>
    <w:rsid w:val="000C3CC1"/>
    <w:rsid w:val="000C3EF3"/>
    <w:rsid w:val="000C4132"/>
    <w:rsid w:val="000C44E4"/>
    <w:rsid w:val="000C469D"/>
    <w:rsid w:val="000C4900"/>
    <w:rsid w:val="000C4D1A"/>
    <w:rsid w:val="000C58E0"/>
    <w:rsid w:val="000C5D09"/>
    <w:rsid w:val="000C5D62"/>
    <w:rsid w:val="000C5E34"/>
    <w:rsid w:val="000C5F4C"/>
    <w:rsid w:val="000C63BA"/>
    <w:rsid w:val="000C6481"/>
    <w:rsid w:val="000C6916"/>
    <w:rsid w:val="000C6930"/>
    <w:rsid w:val="000C6F32"/>
    <w:rsid w:val="000C7173"/>
    <w:rsid w:val="000C75C8"/>
    <w:rsid w:val="000C7713"/>
    <w:rsid w:val="000C77FC"/>
    <w:rsid w:val="000C7801"/>
    <w:rsid w:val="000D01BD"/>
    <w:rsid w:val="000D045B"/>
    <w:rsid w:val="000D0726"/>
    <w:rsid w:val="000D084D"/>
    <w:rsid w:val="000D0959"/>
    <w:rsid w:val="000D0A83"/>
    <w:rsid w:val="000D0EB5"/>
    <w:rsid w:val="000D1458"/>
    <w:rsid w:val="000D151D"/>
    <w:rsid w:val="000D23E1"/>
    <w:rsid w:val="000D247A"/>
    <w:rsid w:val="000D2909"/>
    <w:rsid w:val="000D340B"/>
    <w:rsid w:val="000D3841"/>
    <w:rsid w:val="000D3896"/>
    <w:rsid w:val="000D3D7B"/>
    <w:rsid w:val="000D3F9A"/>
    <w:rsid w:val="000D4B23"/>
    <w:rsid w:val="000D4D32"/>
    <w:rsid w:val="000D4D68"/>
    <w:rsid w:val="000D54D9"/>
    <w:rsid w:val="000D58F2"/>
    <w:rsid w:val="000D635E"/>
    <w:rsid w:val="000D64D0"/>
    <w:rsid w:val="000D6543"/>
    <w:rsid w:val="000D7492"/>
    <w:rsid w:val="000D7897"/>
    <w:rsid w:val="000D7BC8"/>
    <w:rsid w:val="000D7C9F"/>
    <w:rsid w:val="000E0176"/>
    <w:rsid w:val="000E0CD9"/>
    <w:rsid w:val="000E0D8D"/>
    <w:rsid w:val="000E0E82"/>
    <w:rsid w:val="000E0FE9"/>
    <w:rsid w:val="000E1014"/>
    <w:rsid w:val="000E10DA"/>
    <w:rsid w:val="000E1DF6"/>
    <w:rsid w:val="000E1DFC"/>
    <w:rsid w:val="000E21E0"/>
    <w:rsid w:val="000E251C"/>
    <w:rsid w:val="000E3170"/>
    <w:rsid w:val="000E32B1"/>
    <w:rsid w:val="000E3418"/>
    <w:rsid w:val="000E358A"/>
    <w:rsid w:val="000E3FD7"/>
    <w:rsid w:val="000E4080"/>
    <w:rsid w:val="000E41E0"/>
    <w:rsid w:val="000E4286"/>
    <w:rsid w:val="000E446C"/>
    <w:rsid w:val="000E4CE3"/>
    <w:rsid w:val="000E50B4"/>
    <w:rsid w:val="000E5D7D"/>
    <w:rsid w:val="000E60CD"/>
    <w:rsid w:val="000E6233"/>
    <w:rsid w:val="000E64E9"/>
    <w:rsid w:val="000E650A"/>
    <w:rsid w:val="000E684F"/>
    <w:rsid w:val="000E69BC"/>
    <w:rsid w:val="000E6B05"/>
    <w:rsid w:val="000E6F96"/>
    <w:rsid w:val="000E74B8"/>
    <w:rsid w:val="000E7AFB"/>
    <w:rsid w:val="000E7CA8"/>
    <w:rsid w:val="000F05C0"/>
    <w:rsid w:val="000F0B6E"/>
    <w:rsid w:val="000F0E01"/>
    <w:rsid w:val="000F0E85"/>
    <w:rsid w:val="000F0F81"/>
    <w:rsid w:val="000F195A"/>
    <w:rsid w:val="000F1C54"/>
    <w:rsid w:val="000F1D35"/>
    <w:rsid w:val="000F27A0"/>
    <w:rsid w:val="000F2A7E"/>
    <w:rsid w:val="000F33CD"/>
    <w:rsid w:val="000F3A60"/>
    <w:rsid w:val="000F3BC9"/>
    <w:rsid w:val="000F3C4B"/>
    <w:rsid w:val="000F3E70"/>
    <w:rsid w:val="000F4197"/>
    <w:rsid w:val="000F4435"/>
    <w:rsid w:val="000F4512"/>
    <w:rsid w:val="000F4C96"/>
    <w:rsid w:val="000F4D20"/>
    <w:rsid w:val="000F4DAC"/>
    <w:rsid w:val="000F51A4"/>
    <w:rsid w:val="000F525D"/>
    <w:rsid w:val="000F54C7"/>
    <w:rsid w:val="000F564E"/>
    <w:rsid w:val="000F56CD"/>
    <w:rsid w:val="000F5714"/>
    <w:rsid w:val="000F5C77"/>
    <w:rsid w:val="000F5E23"/>
    <w:rsid w:val="000F61C9"/>
    <w:rsid w:val="000F6384"/>
    <w:rsid w:val="000F657B"/>
    <w:rsid w:val="000F6603"/>
    <w:rsid w:val="000F6620"/>
    <w:rsid w:val="000F681B"/>
    <w:rsid w:val="000F6B73"/>
    <w:rsid w:val="000F7257"/>
    <w:rsid w:val="000F739D"/>
    <w:rsid w:val="000F758D"/>
    <w:rsid w:val="000F75B8"/>
    <w:rsid w:val="000F77CC"/>
    <w:rsid w:val="000F78CB"/>
    <w:rsid w:val="000F7AD5"/>
    <w:rsid w:val="000F7CFB"/>
    <w:rsid w:val="000F7F8C"/>
    <w:rsid w:val="001001EE"/>
    <w:rsid w:val="0010022D"/>
    <w:rsid w:val="0010044B"/>
    <w:rsid w:val="00100D53"/>
    <w:rsid w:val="001014B1"/>
    <w:rsid w:val="00101904"/>
    <w:rsid w:val="0010226B"/>
    <w:rsid w:val="0010296C"/>
    <w:rsid w:val="00102CC5"/>
    <w:rsid w:val="00103786"/>
    <w:rsid w:val="001037F4"/>
    <w:rsid w:val="00103F89"/>
    <w:rsid w:val="00104311"/>
    <w:rsid w:val="001046CA"/>
    <w:rsid w:val="00104AD4"/>
    <w:rsid w:val="00104AFA"/>
    <w:rsid w:val="00104FE1"/>
    <w:rsid w:val="001051A2"/>
    <w:rsid w:val="0010597C"/>
    <w:rsid w:val="001059BE"/>
    <w:rsid w:val="00105BC1"/>
    <w:rsid w:val="00105C27"/>
    <w:rsid w:val="00105F84"/>
    <w:rsid w:val="00106031"/>
    <w:rsid w:val="001065B6"/>
    <w:rsid w:val="0010661B"/>
    <w:rsid w:val="0010689C"/>
    <w:rsid w:val="00106A5A"/>
    <w:rsid w:val="00106F4A"/>
    <w:rsid w:val="00107174"/>
    <w:rsid w:val="00107683"/>
    <w:rsid w:val="001077C1"/>
    <w:rsid w:val="00110006"/>
    <w:rsid w:val="0011018C"/>
    <w:rsid w:val="00110331"/>
    <w:rsid w:val="0011058D"/>
    <w:rsid w:val="00110633"/>
    <w:rsid w:val="00110ABB"/>
    <w:rsid w:val="0011126A"/>
    <w:rsid w:val="001113B9"/>
    <w:rsid w:val="00111BD5"/>
    <w:rsid w:val="00112A51"/>
    <w:rsid w:val="00112D2E"/>
    <w:rsid w:val="0011345F"/>
    <w:rsid w:val="0011356D"/>
    <w:rsid w:val="00113B75"/>
    <w:rsid w:val="00115399"/>
    <w:rsid w:val="001155DC"/>
    <w:rsid w:val="00115A7D"/>
    <w:rsid w:val="00116059"/>
    <w:rsid w:val="0011689C"/>
    <w:rsid w:val="00116A5C"/>
    <w:rsid w:val="00116DEE"/>
    <w:rsid w:val="00117108"/>
    <w:rsid w:val="0011743C"/>
    <w:rsid w:val="00117442"/>
    <w:rsid w:val="001177E7"/>
    <w:rsid w:val="00117883"/>
    <w:rsid w:val="00117AE3"/>
    <w:rsid w:val="00117DB0"/>
    <w:rsid w:val="00120B1B"/>
    <w:rsid w:val="00120D15"/>
    <w:rsid w:val="00121BE9"/>
    <w:rsid w:val="00122416"/>
    <w:rsid w:val="001226A9"/>
    <w:rsid w:val="001228AF"/>
    <w:rsid w:val="00122906"/>
    <w:rsid w:val="00122A7B"/>
    <w:rsid w:val="00122C8B"/>
    <w:rsid w:val="00122F7E"/>
    <w:rsid w:val="001233D8"/>
    <w:rsid w:val="001236E2"/>
    <w:rsid w:val="00123A84"/>
    <w:rsid w:val="00123BE1"/>
    <w:rsid w:val="00124352"/>
    <w:rsid w:val="0012490A"/>
    <w:rsid w:val="00124AE6"/>
    <w:rsid w:val="00124BC9"/>
    <w:rsid w:val="00124C8B"/>
    <w:rsid w:val="00125749"/>
    <w:rsid w:val="00125E87"/>
    <w:rsid w:val="00126622"/>
    <w:rsid w:val="0012686E"/>
    <w:rsid w:val="001270ED"/>
    <w:rsid w:val="0012725F"/>
    <w:rsid w:val="00127345"/>
    <w:rsid w:val="00127971"/>
    <w:rsid w:val="00127C87"/>
    <w:rsid w:val="0013071F"/>
    <w:rsid w:val="001309DD"/>
    <w:rsid w:val="00130BC6"/>
    <w:rsid w:val="0013166B"/>
    <w:rsid w:val="001317A1"/>
    <w:rsid w:val="00131898"/>
    <w:rsid w:val="00131B52"/>
    <w:rsid w:val="0013226F"/>
    <w:rsid w:val="00132531"/>
    <w:rsid w:val="00132BD6"/>
    <w:rsid w:val="00133BA8"/>
    <w:rsid w:val="0013425D"/>
    <w:rsid w:val="00134557"/>
    <w:rsid w:val="0013489E"/>
    <w:rsid w:val="001353FD"/>
    <w:rsid w:val="0013557D"/>
    <w:rsid w:val="0013572F"/>
    <w:rsid w:val="001357DB"/>
    <w:rsid w:val="00135987"/>
    <w:rsid w:val="00135A73"/>
    <w:rsid w:val="00135B6C"/>
    <w:rsid w:val="00135B6D"/>
    <w:rsid w:val="001363F9"/>
    <w:rsid w:val="00136644"/>
    <w:rsid w:val="001367B5"/>
    <w:rsid w:val="00136939"/>
    <w:rsid w:val="001372E0"/>
    <w:rsid w:val="0013769B"/>
    <w:rsid w:val="001377D7"/>
    <w:rsid w:val="00140023"/>
    <w:rsid w:val="00140154"/>
    <w:rsid w:val="00140584"/>
    <w:rsid w:val="00140C45"/>
    <w:rsid w:val="00140F6B"/>
    <w:rsid w:val="001412CD"/>
    <w:rsid w:val="001413AE"/>
    <w:rsid w:val="001414A3"/>
    <w:rsid w:val="001415E8"/>
    <w:rsid w:val="00141669"/>
    <w:rsid w:val="0014217D"/>
    <w:rsid w:val="001423FE"/>
    <w:rsid w:val="00142A60"/>
    <w:rsid w:val="00142B6C"/>
    <w:rsid w:val="00142EE2"/>
    <w:rsid w:val="0014307F"/>
    <w:rsid w:val="00143336"/>
    <w:rsid w:val="001435D5"/>
    <w:rsid w:val="00143802"/>
    <w:rsid w:val="001439CE"/>
    <w:rsid w:val="0014430B"/>
    <w:rsid w:val="001446B2"/>
    <w:rsid w:val="00144B35"/>
    <w:rsid w:val="00145145"/>
    <w:rsid w:val="00145749"/>
    <w:rsid w:val="00145AB2"/>
    <w:rsid w:val="00145EB9"/>
    <w:rsid w:val="00146295"/>
    <w:rsid w:val="001462C1"/>
    <w:rsid w:val="00146566"/>
    <w:rsid w:val="0014659E"/>
    <w:rsid w:val="001472FF"/>
    <w:rsid w:val="00147DC5"/>
    <w:rsid w:val="001506A9"/>
    <w:rsid w:val="001507DA"/>
    <w:rsid w:val="00150852"/>
    <w:rsid w:val="00150C96"/>
    <w:rsid w:val="00150ED7"/>
    <w:rsid w:val="00151334"/>
    <w:rsid w:val="001515E9"/>
    <w:rsid w:val="001515FF"/>
    <w:rsid w:val="00151ECF"/>
    <w:rsid w:val="001521F9"/>
    <w:rsid w:val="0015232B"/>
    <w:rsid w:val="00152605"/>
    <w:rsid w:val="00152CB4"/>
    <w:rsid w:val="001538A8"/>
    <w:rsid w:val="00153F0E"/>
    <w:rsid w:val="001540C8"/>
    <w:rsid w:val="001542F1"/>
    <w:rsid w:val="00154CE3"/>
    <w:rsid w:val="0015580A"/>
    <w:rsid w:val="00155960"/>
    <w:rsid w:val="00155B8D"/>
    <w:rsid w:val="00155CB8"/>
    <w:rsid w:val="0015602E"/>
    <w:rsid w:val="00156053"/>
    <w:rsid w:val="00156787"/>
    <w:rsid w:val="001567F1"/>
    <w:rsid w:val="00156998"/>
    <w:rsid w:val="00156CD5"/>
    <w:rsid w:val="00157116"/>
    <w:rsid w:val="001578F9"/>
    <w:rsid w:val="00157956"/>
    <w:rsid w:val="001579C3"/>
    <w:rsid w:val="00157B74"/>
    <w:rsid w:val="00160206"/>
    <w:rsid w:val="0016056B"/>
    <w:rsid w:val="00160675"/>
    <w:rsid w:val="00160C3C"/>
    <w:rsid w:val="00160DA9"/>
    <w:rsid w:val="0016166B"/>
    <w:rsid w:val="001638BC"/>
    <w:rsid w:val="001645D3"/>
    <w:rsid w:val="00164912"/>
    <w:rsid w:val="00164BA1"/>
    <w:rsid w:val="00165049"/>
    <w:rsid w:val="001654C0"/>
    <w:rsid w:val="00165653"/>
    <w:rsid w:val="0016571A"/>
    <w:rsid w:val="001658CC"/>
    <w:rsid w:val="00165E67"/>
    <w:rsid w:val="001661D7"/>
    <w:rsid w:val="0016645E"/>
    <w:rsid w:val="001669B8"/>
    <w:rsid w:val="00166EFD"/>
    <w:rsid w:val="001677F9"/>
    <w:rsid w:val="00167B2B"/>
    <w:rsid w:val="00167B30"/>
    <w:rsid w:val="00167C70"/>
    <w:rsid w:val="00170216"/>
    <w:rsid w:val="001704AB"/>
    <w:rsid w:val="001705E0"/>
    <w:rsid w:val="00170844"/>
    <w:rsid w:val="00170DB3"/>
    <w:rsid w:val="00171237"/>
    <w:rsid w:val="0017147C"/>
    <w:rsid w:val="001715F6"/>
    <w:rsid w:val="001726E7"/>
    <w:rsid w:val="0017274F"/>
    <w:rsid w:val="00172991"/>
    <w:rsid w:val="00173A91"/>
    <w:rsid w:val="00173EBC"/>
    <w:rsid w:val="001745FA"/>
    <w:rsid w:val="00174AF2"/>
    <w:rsid w:val="00174EBC"/>
    <w:rsid w:val="00174FAD"/>
    <w:rsid w:val="001754F6"/>
    <w:rsid w:val="0017582F"/>
    <w:rsid w:val="0017641A"/>
    <w:rsid w:val="001767B6"/>
    <w:rsid w:val="00176F15"/>
    <w:rsid w:val="00176F41"/>
    <w:rsid w:val="00176F6E"/>
    <w:rsid w:val="001770BC"/>
    <w:rsid w:val="001773EC"/>
    <w:rsid w:val="00177F79"/>
    <w:rsid w:val="00180017"/>
    <w:rsid w:val="001801D0"/>
    <w:rsid w:val="0018025A"/>
    <w:rsid w:val="0018026E"/>
    <w:rsid w:val="001802C4"/>
    <w:rsid w:val="001804C1"/>
    <w:rsid w:val="001810B6"/>
    <w:rsid w:val="001815F0"/>
    <w:rsid w:val="00181996"/>
    <w:rsid w:val="001823B2"/>
    <w:rsid w:val="00182429"/>
    <w:rsid w:val="0018289C"/>
    <w:rsid w:val="001828A0"/>
    <w:rsid w:val="00182DB4"/>
    <w:rsid w:val="00182E9D"/>
    <w:rsid w:val="001830AE"/>
    <w:rsid w:val="00183596"/>
    <w:rsid w:val="00183DF1"/>
    <w:rsid w:val="0018409B"/>
    <w:rsid w:val="001840DB"/>
    <w:rsid w:val="00184716"/>
    <w:rsid w:val="001847D9"/>
    <w:rsid w:val="00184A28"/>
    <w:rsid w:val="00184C26"/>
    <w:rsid w:val="00184C4F"/>
    <w:rsid w:val="00184FCE"/>
    <w:rsid w:val="00184FE1"/>
    <w:rsid w:val="001850BE"/>
    <w:rsid w:val="00185585"/>
    <w:rsid w:val="00185625"/>
    <w:rsid w:val="00185665"/>
    <w:rsid w:val="001856D6"/>
    <w:rsid w:val="00185FF8"/>
    <w:rsid w:val="001865DC"/>
    <w:rsid w:val="0018667C"/>
    <w:rsid w:val="001869CD"/>
    <w:rsid w:val="00186AD4"/>
    <w:rsid w:val="00186E1E"/>
    <w:rsid w:val="0018702E"/>
    <w:rsid w:val="00187120"/>
    <w:rsid w:val="001871D4"/>
    <w:rsid w:val="00187452"/>
    <w:rsid w:val="001877D3"/>
    <w:rsid w:val="001878B1"/>
    <w:rsid w:val="00187E60"/>
    <w:rsid w:val="00187F15"/>
    <w:rsid w:val="001904D5"/>
    <w:rsid w:val="00190CFE"/>
    <w:rsid w:val="00190FBE"/>
    <w:rsid w:val="001912C8"/>
    <w:rsid w:val="001915CF"/>
    <w:rsid w:val="00191D1A"/>
    <w:rsid w:val="0019223F"/>
    <w:rsid w:val="001925D0"/>
    <w:rsid w:val="001925D1"/>
    <w:rsid w:val="0019263C"/>
    <w:rsid w:val="00192E3B"/>
    <w:rsid w:val="00193114"/>
    <w:rsid w:val="001932BC"/>
    <w:rsid w:val="00193CD0"/>
    <w:rsid w:val="00193DD8"/>
    <w:rsid w:val="00194273"/>
    <w:rsid w:val="0019439C"/>
    <w:rsid w:val="001944CC"/>
    <w:rsid w:val="0019463B"/>
    <w:rsid w:val="001948BE"/>
    <w:rsid w:val="0019514D"/>
    <w:rsid w:val="0019539F"/>
    <w:rsid w:val="00195BBD"/>
    <w:rsid w:val="00196170"/>
    <w:rsid w:val="0019621F"/>
    <w:rsid w:val="00196258"/>
    <w:rsid w:val="001963DE"/>
    <w:rsid w:val="00196615"/>
    <w:rsid w:val="0019695D"/>
    <w:rsid w:val="00197B7A"/>
    <w:rsid w:val="00197E00"/>
    <w:rsid w:val="00197E60"/>
    <w:rsid w:val="001A019A"/>
    <w:rsid w:val="001A078E"/>
    <w:rsid w:val="001A0A4F"/>
    <w:rsid w:val="001A0AC2"/>
    <w:rsid w:val="001A0E05"/>
    <w:rsid w:val="001A10FD"/>
    <w:rsid w:val="001A126A"/>
    <w:rsid w:val="001A166F"/>
    <w:rsid w:val="001A1892"/>
    <w:rsid w:val="001A1AB7"/>
    <w:rsid w:val="001A1CBE"/>
    <w:rsid w:val="001A1F78"/>
    <w:rsid w:val="001A30F3"/>
    <w:rsid w:val="001A32C7"/>
    <w:rsid w:val="001A3874"/>
    <w:rsid w:val="001A3E2A"/>
    <w:rsid w:val="001A3ECE"/>
    <w:rsid w:val="001A3F75"/>
    <w:rsid w:val="001A3FE3"/>
    <w:rsid w:val="001A403A"/>
    <w:rsid w:val="001A42F8"/>
    <w:rsid w:val="001A48D3"/>
    <w:rsid w:val="001A4EF4"/>
    <w:rsid w:val="001A50AD"/>
    <w:rsid w:val="001A556D"/>
    <w:rsid w:val="001A5C36"/>
    <w:rsid w:val="001A6737"/>
    <w:rsid w:val="001A68E2"/>
    <w:rsid w:val="001A6929"/>
    <w:rsid w:val="001A73AA"/>
    <w:rsid w:val="001A7422"/>
    <w:rsid w:val="001A7903"/>
    <w:rsid w:val="001A7AED"/>
    <w:rsid w:val="001B0E1A"/>
    <w:rsid w:val="001B1010"/>
    <w:rsid w:val="001B11C6"/>
    <w:rsid w:val="001B139E"/>
    <w:rsid w:val="001B14AA"/>
    <w:rsid w:val="001B1577"/>
    <w:rsid w:val="001B1701"/>
    <w:rsid w:val="001B20BE"/>
    <w:rsid w:val="001B2105"/>
    <w:rsid w:val="001B22A7"/>
    <w:rsid w:val="001B25E4"/>
    <w:rsid w:val="001B2861"/>
    <w:rsid w:val="001B2BE2"/>
    <w:rsid w:val="001B2F82"/>
    <w:rsid w:val="001B3118"/>
    <w:rsid w:val="001B45A4"/>
    <w:rsid w:val="001B4688"/>
    <w:rsid w:val="001B4FC8"/>
    <w:rsid w:val="001B5185"/>
    <w:rsid w:val="001B5C6C"/>
    <w:rsid w:val="001B64ED"/>
    <w:rsid w:val="001B67CD"/>
    <w:rsid w:val="001B6B8A"/>
    <w:rsid w:val="001B7336"/>
    <w:rsid w:val="001B7EE7"/>
    <w:rsid w:val="001B7F35"/>
    <w:rsid w:val="001C005C"/>
    <w:rsid w:val="001C02E3"/>
    <w:rsid w:val="001C046E"/>
    <w:rsid w:val="001C04BE"/>
    <w:rsid w:val="001C05DA"/>
    <w:rsid w:val="001C0985"/>
    <w:rsid w:val="001C0D46"/>
    <w:rsid w:val="001C10CB"/>
    <w:rsid w:val="001C11DD"/>
    <w:rsid w:val="001C16E3"/>
    <w:rsid w:val="001C1A3F"/>
    <w:rsid w:val="001C2674"/>
    <w:rsid w:val="001C2BF4"/>
    <w:rsid w:val="001C2FA1"/>
    <w:rsid w:val="001C3601"/>
    <w:rsid w:val="001C389D"/>
    <w:rsid w:val="001C38A3"/>
    <w:rsid w:val="001C3A8A"/>
    <w:rsid w:val="001C3C30"/>
    <w:rsid w:val="001C3C69"/>
    <w:rsid w:val="001C3F1F"/>
    <w:rsid w:val="001C40AF"/>
    <w:rsid w:val="001C44D4"/>
    <w:rsid w:val="001C4A80"/>
    <w:rsid w:val="001C58AD"/>
    <w:rsid w:val="001C5B25"/>
    <w:rsid w:val="001C5C32"/>
    <w:rsid w:val="001C5E50"/>
    <w:rsid w:val="001C5FF4"/>
    <w:rsid w:val="001C6081"/>
    <w:rsid w:val="001C63B9"/>
    <w:rsid w:val="001C6665"/>
    <w:rsid w:val="001C6CB6"/>
    <w:rsid w:val="001C6F20"/>
    <w:rsid w:val="001C6F4B"/>
    <w:rsid w:val="001C76CA"/>
    <w:rsid w:val="001C7792"/>
    <w:rsid w:val="001C78FC"/>
    <w:rsid w:val="001C7A5A"/>
    <w:rsid w:val="001C7A7E"/>
    <w:rsid w:val="001C7ABD"/>
    <w:rsid w:val="001C7BB4"/>
    <w:rsid w:val="001C7BBB"/>
    <w:rsid w:val="001C7BC2"/>
    <w:rsid w:val="001C7C45"/>
    <w:rsid w:val="001C7D4D"/>
    <w:rsid w:val="001D0A6D"/>
    <w:rsid w:val="001D0C99"/>
    <w:rsid w:val="001D0EED"/>
    <w:rsid w:val="001D1627"/>
    <w:rsid w:val="001D18B2"/>
    <w:rsid w:val="001D198E"/>
    <w:rsid w:val="001D1C3B"/>
    <w:rsid w:val="001D1C8C"/>
    <w:rsid w:val="001D1EEC"/>
    <w:rsid w:val="001D2372"/>
    <w:rsid w:val="001D30AC"/>
    <w:rsid w:val="001D33FB"/>
    <w:rsid w:val="001D4956"/>
    <w:rsid w:val="001D4E78"/>
    <w:rsid w:val="001D4ED9"/>
    <w:rsid w:val="001D52CB"/>
    <w:rsid w:val="001D54BE"/>
    <w:rsid w:val="001D563E"/>
    <w:rsid w:val="001D5914"/>
    <w:rsid w:val="001D6252"/>
    <w:rsid w:val="001D66DC"/>
    <w:rsid w:val="001D66DD"/>
    <w:rsid w:val="001D7B6A"/>
    <w:rsid w:val="001E020F"/>
    <w:rsid w:val="001E0233"/>
    <w:rsid w:val="001E037D"/>
    <w:rsid w:val="001E05AC"/>
    <w:rsid w:val="001E06D1"/>
    <w:rsid w:val="001E153A"/>
    <w:rsid w:val="001E1FD3"/>
    <w:rsid w:val="001E2293"/>
    <w:rsid w:val="001E2468"/>
    <w:rsid w:val="001E287A"/>
    <w:rsid w:val="001E2EF2"/>
    <w:rsid w:val="001E2FEB"/>
    <w:rsid w:val="001E3104"/>
    <w:rsid w:val="001E3ED3"/>
    <w:rsid w:val="001E42F0"/>
    <w:rsid w:val="001E434D"/>
    <w:rsid w:val="001E4411"/>
    <w:rsid w:val="001E52FE"/>
    <w:rsid w:val="001E56F6"/>
    <w:rsid w:val="001E620A"/>
    <w:rsid w:val="001E626D"/>
    <w:rsid w:val="001E63E2"/>
    <w:rsid w:val="001E65BE"/>
    <w:rsid w:val="001E68F1"/>
    <w:rsid w:val="001E6929"/>
    <w:rsid w:val="001E6C6D"/>
    <w:rsid w:val="001E70B3"/>
    <w:rsid w:val="001E7398"/>
    <w:rsid w:val="001E7587"/>
    <w:rsid w:val="001F01BD"/>
    <w:rsid w:val="001F042B"/>
    <w:rsid w:val="001F09E4"/>
    <w:rsid w:val="001F0C62"/>
    <w:rsid w:val="001F0D1E"/>
    <w:rsid w:val="001F10D3"/>
    <w:rsid w:val="001F11FB"/>
    <w:rsid w:val="001F1664"/>
    <w:rsid w:val="001F188B"/>
    <w:rsid w:val="001F1C10"/>
    <w:rsid w:val="001F256C"/>
    <w:rsid w:val="001F2B3A"/>
    <w:rsid w:val="001F3192"/>
    <w:rsid w:val="001F38E2"/>
    <w:rsid w:val="001F3A49"/>
    <w:rsid w:val="001F3E98"/>
    <w:rsid w:val="001F3EC3"/>
    <w:rsid w:val="001F46A2"/>
    <w:rsid w:val="001F4AAE"/>
    <w:rsid w:val="001F525E"/>
    <w:rsid w:val="001F5770"/>
    <w:rsid w:val="001F5D72"/>
    <w:rsid w:val="001F5EA1"/>
    <w:rsid w:val="001F5FAC"/>
    <w:rsid w:val="001F65CD"/>
    <w:rsid w:val="001F6AF6"/>
    <w:rsid w:val="001F6B19"/>
    <w:rsid w:val="001F6B7D"/>
    <w:rsid w:val="001F6EDE"/>
    <w:rsid w:val="001F722B"/>
    <w:rsid w:val="001F79C3"/>
    <w:rsid w:val="001F7C78"/>
    <w:rsid w:val="00200463"/>
    <w:rsid w:val="002004DE"/>
    <w:rsid w:val="002008CB"/>
    <w:rsid w:val="002008D4"/>
    <w:rsid w:val="00200D3C"/>
    <w:rsid w:val="00201400"/>
    <w:rsid w:val="002019F2"/>
    <w:rsid w:val="0020230A"/>
    <w:rsid w:val="002026DF"/>
    <w:rsid w:val="00202879"/>
    <w:rsid w:val="00202C26"/>
    <w:rsid w:val="00202D41"/>
    <w:rsid w:val="002033A7"/>
    <w:rsid w:val="002039E2"/>
    <w:rsid w:val="00203A2C"/>
    <w:rsid w:val="00203FE1"/>
    <w:rsid w:val="00204097"/>
    <w:rsid w:val="00204603"/>
    <w:rsid w:val="002048D8"/>
    <w:rsid w:val="00204FFD"/>
    <w:rsid w:val="0020627B"/>
    <w:rsid w:val="00206610"/>
    <w:rsid w:val="002068A9"/>
    <w:rsid w:val="00206964"/>
    <w:rsid w:val="00206A2C"/>
    <w:rsid w:val="00206E08"/>
    <w:rsid w:val="00207499"/>
    <w:rsid w:val="002074B0"/>
    <w:rsid w:val="00207678"/>
    <w:rsid w:val="00207EF6"/>
    <w:rsid w:val="002101B6"/>
    <w:rsid w:val="002106BD"/>
    <w:rsid w:val="00210794"/>
    <w:rsid w:val="00210982"/>
    <w:rsid w:val="0021172C"/>
    <w:rsid w:val="00212452"/>
    <w:rsid w:val="00212823"/>
    <w:rsid w:val="00212C4B"/>
    <w:rsid w:val="00213FCD"/>
    <w:rsid w:val="00214F0B"/>
    <w:rsid w:val="00214FEF"/>
    <w:rsid w:val="002152EC"/>
    <w:rsid w:val="00215B5A"/>
    <w:rsid w:val="00215C40"/>
    <w:rsid w:val="00215D39"/>
    <w:rsid w:val="002160A5"/>
    <w:rsid w:val="0021648B"/>
    <w:rsid w:val="00216839"/>
    <w:rsid w:val="002168DD"/>
    <w:rsid w:val="00216C07"/>
    <w:rsid w:val="00216C70"/>
    <w:rsid w:val="00216CE8"/>
    <w:rsid w:val="002171FB"/>
    <w:rsid w:val="002172A3"/>
    <w:rsid w:val="002174E2"/>
    <w:rsid w:val="002175BA"/>
    <w:rsid w:val="00217670"/>
    <w:rsid w:val="002177F2"/>
    <w:rsid w:val="002179F1"/>
    <w:rsid w:val="00217BD4"/>
    <w:rsid w:val="00217BE4"/>
    <w:rsid w:val="00217E72"/>
    <w:rsid w:val="00217F3E"/>
    <w:rsid w:val="002204DC"/>
    <w:rsid w:val="00220535"/>
    <w:rsid w:val="00220A1C"/>
    <w:rsid w:val="00220BF1"/>
    <w:rsid w:val="00220C4A"/>
    <w:rsid w:val="00220D70"/>
    <w:rsid w:val="002210DF"/>
    <w:rsid w:val="002211D9"/>
    <w:rsid w:val="002211F0"/>
    <w:rsid w:val="002212F6"/>
    <w:rsid w:val="00221362"/>
    <w:rsid w:val="0022174F"/>
    <w:rsid w:val="00221761"/>
    <w:rsid w:val="00221865"/>
    <w:rsid w:val="00221B4F"/>
    <w:rsid w:val="00221BAE"/>
    <w:rsid w:val="00221FDE"/>
    <w:rsid w:val="00222542"/>
    <w:rsid w:val="002229F6"/>
    <w:rsid w:val="00222CFD"/>
    <w:rsid w:val="00222EDE"/>
    <w:rsid w:val="00223601"/>
    <w:rsid w:val="00223D36"/>
    <w:rsid w:val="002245D8"/>
    <w:rsid w:val="002255BC"/>
    <w:rsid w:val="00225A6B"/>
    <w:rsid w:val="00225BDF"/>
    <w:rsid w:val="00225BFC"/>
    <w:rsid w:val="00225EC2"/>
    <w:rsid w:val="002264DC"/>
    <w:rsid w:val="0022668B"/>
    <w:rsid w:val="0022676B"/>
    <w:rsid w:val="002267FB"/>
    <w:rsid w:val="00226E72"/>
    <w:rsid w:val="00226F2E"/>
    <w:rsid w:val="00227225"/>
    <w:rsid w:val="002272B7"/>
    <w:rsid w:val="00227412"/>
    <w:rsid w:val="00227931"/>
    <w:rsid w:val="002303EF"/>
    <w:rsid w:val="002304B0"/>
    <w:rsid w:val="00231B22"/>
    <w:rsid w:val="00231F14"/>
    <w:rsid w:val="0023239A"/>
    <w:rsid w:val="00232665"/>
    <w:rsid w:val="00232D7E"/>
    <w:rsid w:val="00233097"/>
    <w:rsid w:val="00233F87"/>
    <w:rsid w:val="002343F4"/>
    <w:rsid w:val="002344D6"/>
    <w:rsid w:val="00234891"/>
    <w:rsid w:val="00234ACD"/>
    <w:rsid w:val="00234B73"/>
    <w:rsid w:val="00234BFC"/>
    <w:rsid w:val="00234C24"/>
    <w:rsid w:val="00234E8B"/>
    <w:rsid w:val="002350D3"/>
    <w:rsid w:val="0023514C"/>
    <w:rsid w:val="0023575D"/>
    <w:rsid w:val="00235772"/>
    <w:rsid w:val="00235914"/>
    <w:rsid w:val="00235DCA"/>
    <w:rsid w:val="00235E7F"/>
    <w:rsid w:val="00235EAB"/>
    <w:rsid w:val="00236136"/>
    <w:rsid w:val="002364EE"/>
    <w:rsid w:val="00236A6F"/>
    <w:rsid w:val="00236ADF"/>
    <w:rsid w:val="00237A7F"/>
    <w:rsid w:val="002400EC"/>
    <w:rsid w:val="002402D2"/>
    <w:rsid w:val="002405A3"/>
    <w:rsid w:val="00240719"/>
    <w:rsid w:val="00240FF8"/>
    <w:rsid w:val="00241443"/>
    <w:rsid w:val="00241DA6"/>
    <w:rsid w:val="00241EA2"/>
    <w:rsid w:val="00241FCC"/>
    <w:rsid w:val="002423C2"/>
    <w:rsid w:val="002424DB"/>
    <w:rsid w:val="00242825"/>
    <w:rsid w:val="00243216"/>
    <w:rsid w:val="00243446"/>
    <w:rsid w:val="00243760"/>
    <w:rsid w:val="0024382D"/>
    <w:rsid w:val="00244003"/>
    <w:rsid w:val="00244D72"/>
    <w:rsid w:val="00245229"/>
    <w:rsid w:val="00245790"/>
    <w:rsid w:val="00245BFF"/>
    <w:rsid w:val="00245CF1"/>
    <w:rsid w:val="00245DF4"/>
    <w:rsid w:val="0024660C"/>
    <w:rsid w:val="002466FE"/>
    <w:rsid w:val="00246C6E"/>
    <w:rsid w:val="00246F79"/>
    <w:rsid w:val="00246FF2"/>
    <w:rsid w:val="00247389"/>
    <w:rsid w:val="002477EB"/>
    <w:rsid w:val="00247847"/>
    <w:rsid w:val="002500CA"/>
    <w:rsid w:val="0025082D"/>
    <w:rsid w:val="00250871"/>
    <w:rsid w:val="00251033"/>
    <w:rsid w:val="00251163"/>
    <w:rsid w:val="002515D5"/>
    <w:rsid w:val="002517A5"/>
    <w:rsid w:val="00251DD1"/>
    <w:rsid w:val="00251EFF"/>
    <w:rsid w:val="002521C9"/>
    <w:rsid w:val="0025245C"/>
    <w:rsid w:val="00252E9B"/>
    <w:rsid w:val="00252FC1"/>
    <w:rsid w:val="00253871"/>
    <w:rsid w:val="002543B9"/>
    <w:rsid w:val="00254906"/>
    <w:rsid w:val="00254985"/>
    <w:rsid w:val="002549B5"/>
    <w:rsid w:val="00254A3F"/>
    <w:rsid w:val="00254D6B"/>
    <w:rsid w:val="00255348"/>
    <w:rsid w:val="002558B8"/>
    <w:rsid w:val="00255A6C"/>
    <w:rsid w:val="00255F19"/>
    <w:rsid w:val="0025608E"/>
    <w:rsid w:val="00256F7E"/>
    <w:rsid w:val="0025722B"/>
    <w:rsid w:val="00257517"/>
    <w:rsid w:val="00257886"/>
    <w:rsid w:val="00257D7D"/>
    <w:rsid w:val="00257EB8"/>
    <w:rsid w:val="00257EF0"/>
    <w:rsid w:val="00257EFD"/>
    <w:rsid w:val="00257FA3"/>
    <w:rsid w:val="00260044"/>
    <w:rsid w:val="0026008B"/>
    <w:rsid w:val="002602E6"/>
    <w:rsid w:val="00260386"/>
    <w:rsid w:val="002607D9"/>
    <w:rsid w:val="00260C30"/>
    <w:rsid w:val="00260D4D"/>
    <w:rsid w:val="00261578"/>
    <w:rsid w:val="002615E1"/>
    <w:rsid w:val="00261621"/>
    <w:rsid w:val="00261867"/>
    <w:rsid w:val="00261A64"/>
    <w:rsid w:val="00261C3C"/>
    <w:rsid w:val="002620E8"/>
    <w:rsid w:val="00262133"/>
    <w:rsid w:val="00262A0A"/>
    <w:rsid w:val="00262CF3"/>
    <w:rsid w:val="00262FFE"/>
    <w:rsid w:val="002633E5"/>
    <w:rsid w:val="00263C28"/>
    <w:rsid w:val="00263D92"/>
    <w:rsid w:val="00263E4A"/>
    <w:rsid w:val="00264028"/>
    <w:rsid w:val="0026414B"/>
    <w:rsid w:val="0026442C"/>
    <w:rsid w:val="00264A81"/>
    <w:rsid w:val="00265816"/>
    <w:rsid w:val="00265BAF"/>
    <w:rsid w:val="00265CB6"/>
    <w:rsid w:val="00265EFD"/>
    <w:rsid w:val="00265F61"/>
    <w:rsid w:val="0026717C"/>
    <w:rsid w:val="0026724B"/>
    <w:rsid w:val="00267935"/>
    <w:rsid w:val="00270015"/>
    <w:rsid w:val="00270028"/>
    <w:rsid w:val="002701F3"/>
    <w:rsid w:val="00270420"/>
    <w:rsid w:val="0027168A"/>
    <w:rsid w:val="00271865"/>
    <w:rsid w:val="00271869"/>
    <w:rsid w:val="0027192C"/>
    <w:rsid w:val="00271F5D"/>
    <w:rsid w:val="00271FD2"/>
    <w:rsid w:val="002727A2"/>
    <w:rsid w:val="002727CA"/>
    <w:rsid w:val="00272A80"/>
    <w:rsid w:val="00272B69"/>
    <w:rsid w:val="00272DE5"/>
    <w:rsid w:val="002734D6"/>
    <w:rsid w:val="00273A80"/>
    <w:rsid w:val="00273BC5"/>
    <w:rsid w:val="00273CCC"/>
    <w:rsid w:val="00273DE1"/>
    <w:rsid w:val="00273FA6"/>
    <w:rsid w:val="002740B1"/>
    <w:rsid w:val="002742B2"/>
    <w:rsid w:val="002743F8"/>
    <w:rsid w:val="002744EF"/>
    <w:rsid w:val="00274D8B"/>
    <w:rsid w:val="00274E91"/>
    <w:rsid w:val="0027585E"/>
    <w:rsid w:val="0027598C"/>
    <w:rsid w:val="00275B76"/>
    <w:rsid w:val="00275C0C"/>
    <w:rsid w:val="00275ECF"/>
    <w:rsid w:val="002761A7"/>
    <w:rsid w:val="00276972"/>
    <w:rsid w:val="00276974"/>
    <w:rsid w:val="00276B08"/>
    <w:rsid w:val="00276FEB"/>
    <w:rsid w:val="00277016"/>
    <w:rsid w:val="00277092"/>
    <w:rsid w:val="002771A9"/>
    <w:rsid w:val="00277425"/>
    <w:rsid w:val="00277970"/>
    <w:rsid w:val="00277B4B"/>
    <w:rsid w:val="002801EF"/>
    <w:rsid w:val="00280863"/>
    <w:rsid w:val="002809E4"/>
    <w:rsid w:val="00280A52"/>
    <w:rsid w:val="00280BE9"/>
    <w:rsid w:val="00280CD3"/>
    <w:rsid w:val="00280D35"/>
    <w:rsid w:val="00280E85"/>
    <w:rsid w:val="002810D1"/>
    <w:rsid w:val="00281E1F"/>
    <w:rsid w:val="00281EB7"/>
    <w:rsid w:val="00282025"/>
    <w:rsid w:val="002827F9"/>
    <w:rsid w:val="00282975"/>
    <w:rsid w:val="00282E79"/>
    <w:rsid w:val="002833DF"/>
    <w:rsid w:val="002835DC"/>
    <w:rsid w:val="0028360D"/>
    <w:rsid w:val="002837BD"/>
    <w:rsid w:val="00283BAC"/>
    <w:rsid w:val="00283CAE"/>
    <w:rsid w:val="00283FA9"/>
    <w:rsid w:val="0028475D"/>
    <w:rsid w:val="0028485A"/>
    <w:rsid w:val="00284BB0"/>
    <w:rsid w:val="00284BBF"/>
    <w:rsid w:val="00285352"/>
    <w:rsid w:val="002853EF"/>
    <w:rsid w:val="002859CB"/>
    <w:rsid w:val="00285BE3"/>
    <w:rsid w:val="0028621A"/>
    <w:rsid w:val="002864AE"/>
    <w:rsid w:val="00286AD9"/>
    <w:rsid w:val="00286F99"/>
    <w:rsid w:val="00286FEA"/>
    <w:rsid w:val="00287215"/>
    <w:rsid w:val="00287287"/>
    <w:rsid w:val="00287497"/>
    <w:rsid w:val="00290034"/>
    <w:rsid w:val="002903EE"/>
    <w:rsid w:val="0029088C"/>
    <w:rsid w:val="00290A5B"/>
    <w:rsid w:val="00290CC7"/>
    <w:rsid w:val="00290DE6"/>
    <w:rsid w:val="002910F4"/>
    <w:rsid w:val="0029112E"/>
    <w:rsid w:val="002911C9"/>
    <w:rsid w:val="00291207"/>
    <w:rsid w:val="00291AC6"/>
    <w:rsid w:val="00291AEE"/>
    <w:rsid w:val="00291EF5"/>
    <w:rsid w:val="00292092"/>
    <w:rsid w:val="002921D6"/>
    <w:rsid w:val="002923F9"/>
    <w:rsid w:val="002925B4"/>
    <w:rsid w:val="00292BEA"/>
    <w:rsid w:val="00292E3A"/>
    <w:rsid w:val="002932F0"/>
    <w:rsid w:val="00293C73"/>
    <w:rsid w:val="00294C62"/>
    <w:rsid w:val="00294D12"/>
    <w:rsid w:val="00294F3C"/>
    <w:rsid w:val="0029528E"/>
    <w:rsid w:val="00295298"/>
    <w:rsid w:val="0029546D"/>
    <w:rsid w:val="00295AF6"/>
    <w:rsid w:val="00295AF9"/>
    <w:rsid w:val="00295CE0"/>
    <w:rsid w:val="002965BB"/>
    <w:rsid w:val="00296A06"/>
    <w:rsid w:val="00296B23"/>
    <w:rsid w:val="00296BB1"/>
    <w:rsid w:val="00296BD9"/>
    <w:rsid w:val="002970ED"/>
    <w:rsid w:val="002971B1"/>
    <w:rsid w:val="002974D9"/>
    <w:rsid w:val="002978D4"/>
    <w:rsid w:val="00297964"/>
    <w:rsid w:val="00297BDF"/>
    <w:rsid w:val="00297D71"/>
    <w:rsid w:val="00297DFB"/>
    <w:rsid w:val="00297E47"/>
    <w:rsid w:val="00297FCD"/>
    <w:rsid w:val="002A035F"/>
    <w:rsid w:val="002A03D0"/>
    <w:rsid w:val="002A0719"/>
    <w:rsid w:val="002A0BC1"/>
    <w:rsid w:val="002A0E5C"/>
    <w:rsid w:val="002A0E65"/>
    <w:rsid w:val="002A1352"/>
    <w:rsid w:val="002A1A98"/>
    <w:rsid w:val="002A1FF4"/>
    <w:rsid w:val="002A23A1"/>
    <w:rsid w:val="002A2860"/>
    <w:rsid w:val="002A2D17"/>
    <w:rsid w:val="002A3282"/>
    <w:rsid w:val="002A3342"/>
    <w:rsid w:val="002A34D5"/>
    <w:rsid w:val="002A3507"/>
    <w:rsid w:val="002A36C5"/>
    <w:rsid w:val="002A3E7C"/>
    <w:rsid w:val="002A4B94"/>
    <w:rsid w:val="002A4F7B"/>
    <w:rsid w:val="002A50B2"/>
    <w:rsid w:val="002A58DD"/>
    <w:rsid w:val="002A59F8"/>
    <w:rsid w:val="002A5A1E"/>
    <w:rsid w:val="002A5FBA"/>
    <w:rsid w:val="002A6112"/>
    <w:rsid w:val="002A6138"/>
    <w:rsid w:val="002A6317"/>
    <w:rsid w:val="002A687C"/>
    <w:rsid w:val="002A6D85"/>
    <w:rsid w:val="002A6EF2"/>
    <w:rsid w:val="002A7686"/>
    <w:rsid w:val="002A7FD9"/>
    <w:rsid w:val="002B0116"/>
    <w:rsid w:val="002B0210"/>
    <w:rsid w:val="002B04C1"/>
    <w:rsid w:val="002B0545"/>
    <w:rsid w:val="002B05E8"/>
    <w:rsid w:val="002B1436"/>
    <w:rsid w:val="002B1779"/>
    <w:rsid w:val="002B19C8"/>
    <w:rsid w:val="002B1BF8"/>
    <w:rsid w:val="002B1F77"/>
    <w:rsid w:val="002B26AF"/>
    <w:rsid w:val="002B27E4"/>
    <w:rsid w:val="002B2B97"/>
    <w:rsid w:val="002B3964"/>
    <w:rsid w:val="002B39EA"/>
    <w:rsid w:val="002B3CC5"/>
    <w:rsid w:val="002B4751"/>
    <w:rsid w:val="002B4ADF"/>
    <w:rsid w:val="002B4D37"/>
    <w:rsid w:val="002B5480"/>
    <w:rsid w:val="002B5547"/>
    <w:rsid w:val="002B59C6"/>
    <w:rsid w:val="002B5A25"/>
    <w:rsid w:val="002B5A9F"/>
    <w:rsid w:val="002B6A0B"/>
    <w:rsid w:val="002B722D"/>
    <w:rsid w:val="002B74E1"/>
    <w:rsid w:val="002B74F7"/>
    <w:rsid w:val="002B7686"/>
    <w:rsid w:val="002B771D"/>
    <w:rsid w:val="002B7B65"/>
    <w:rsid w:val="002C0689"/>
    <w:rsid w:val="002C0F35"/>
    <w:rsid w:val="002C1410"/>
    <w:rsid w:val="002C146A"/>
    <w:rsid w:val="002C1476"/>
    <w:rsid w:val="002C1588"/>
    <w:rsid w:val="002C2231"/>
    <w:rsid w:val="002C23CC"/>
    <w:rsid w:val="002C261D"/>
    <w:rsid w:val="002C276D"/>
    <w:rsid w:val="002C280E"/>
    <w:rsid w:val="002C2B14"/>
    <w:rsid w:val="002C35C3"/>
    <w:rsid w:val="002C3A51"/>
    <w:rsid w:val="002C3BE7"/>
    <w:rsid w:val="002C42C8"/>
    <w:rsid w:val="002C46B1"/>
    <w:rsid w:val="002C47D2"/>
    <w:rsid w:val="002C4A9B"/>
    <w:rsid w:val="002C4FF3"/>
    <w:rsid w:val="002C50DB"/>
    <w:rsid w:val="002C53FF"/>
    <w:rsid w:val="002C5A58"/>
    <w:rsid w:val="002C617C"/>
    <w:rsid w:val="002C620B"/>
    <w:rsid w:val="002C734A"/>
    <w:rsid w:val="002C79E4"/>
    <w:rsid w:val="002C7B7E"/>
    <w:rsid w:val="002C7C5B"/>
    <w:rsid w:val="002C7FE7"/>
    <w:rsid w:val="002D06AC"/>
    <w:rsid w:val="002D086F"/>
    <w:rsid w:val="002D097B"/>
    <w:rsid w:val="002D1132"/>
    <w:rsid w:val="002D11E0"/>
    <w:rsid w:val="002D17B4"/>
    <w:rsid w:val="002D240D"/>
    <w:rsid w:val="002D283E"/>
    <w:rsid w:val="002D2E00"/>
    <w:rsid w:val="002D2E5C"/>
    <w:rsid w:val="002D33C8"/>
    <w:rsid w:val="002D3928"/>
    <w:rsid w:val="002D3E66"/>
    <w:rsid w:val="002D3EFC"/>
    <w:rsid w:val="002D4967"/>
    <w:rsid w:val="002D4E84"/>
    <w:rsid w:val="002D51E0"/>
    <w:rsid w:val="002D522E"/>
    <w:rsid w:val="002D559D"/>
    <w:rsid w:val="002D5BE3"/>
    <w:rsid w:val="002D5D8B"/>
    <w:rsid w:val="002D5DC7"/>
    <w:rsid w:val="002D5E80"/>
    <w:rsid w:val="002D69AD"/>
    <w:rsid w:val="002D6B6D"/>
    <w:rsid w:val="002D6B8A"/>
    <w:rsid w:val="002D6DEB"/>
    <w:rsid w:val="002D73BC"/>
    <w:rsid w:val="002D75B6"/>
    <w:rsid w:val="002D78C3"/>
    <w:rsid w:val="002D7AF2"/>
    <w:rsid w:val="002E01C5"/>
    <w:rsid w:val="002E02DE"/>
    <w:rsid w:val="002E0AEE"/>
    <w:rsid w:val="002E0B8C"/>
    <w:rsid w:val="002E0F4B"/>
    <w:rsid w:val="002E10FF"/>
    <w:rsid w:val="002E19E8"/>
    <w:rsid w:val="002E223D"/>
    <w:rsid w:val="002E229E"/>
    <w:rsid w:val="002E24FC"/>
    <w:rsid w:val="002E2A1B"/>
    <w:rsid w:val="002E40B7"/>
    <w:rsid w:val="002E4439"/>
    <w:rsid w:val="002E460C"/>
    <w:rsid w:val="002E4F16"/>
    <w:rsid w:val="002E5510"/>
    <w:rsid w:val="002E5B6E"/>
    <w:rsid w:val="002E5B79"/>
    <w:rsid w:val="002E5D98"/>
    <w:rsid w:val="002E5E97"/>
    <w:rsid w:val="002E6000"/>
    <w:rsid w:val="002E6451"/>
    <w:rsid w:val="002E686E"/>
    <w:rsid w:val="002E69C2"/>
    <w:rsid w:val="002E6BB0"/>
    <w:rsid w:val="002E6C0A"/>
    <w:rsid w:val="002E6C35"/>
    <w:rsid w:val="002E6CA8"/>
    <w:rsid w:val="002E7027"/>
    <w:rsid w:val="002E7320"/>
    <w:rsid w:val="002E7409"/>
    <w:rsid w:val="002E776D"/>
    <w:rsid w:val="002E7A68"/>
    <w:rsid w:val="002E7F2C"/>
    <w:rsid w:val="002E7F79"/>
    <w:rsid w:val="002F006D"/>
    <w:rsid w:val="002F0854"/>
    <w:rsid w:val="002F0E26"/>
    <w:rsid w:val="002F1375"/>
    <w:rsid w:val="002F1763"/>
    <w:rsid w:val="002F17F2"/>
    <w:rsid w:val="002F1814"/>
    <w:rsid w:val="002F1866"/>
    <w:rsid w:val="002F245D"/>
    <w:rsid w:val="002F2717"/>
    <w:rsid w:val="002F272C"/>
    <w:rsid w:val="002F279F"/>
    <w:rsid w:val="002F2AEB"/>
    <w:rsid w:val="002F2BEF"/>
    <w:rsid w:val="002F2FF9"/>
    <w:rsid w:val="002F3517"/>
    <w:rsid w:val="002F3798"/>
    <w:rsid w:val="002F384D"/>
    <w:rsid w:val="002F3CE6"/>
    <w:rsid w:val="002F49E5"/>
    <w:rsid w:val="002F5021"/>
    <w:rsid w:val="002F515D"/>
    <w:rsid w:val="002F5499"/>
    <w:rsid w:val="002F556E"/>
    <w:rsid w:val="002F5B63"/>
    <w:rsid w:val="002F6853"/>
    <w:rsid w:val="002F6886"/>
    <w:rsid w:val="002F69FD"/>
    <w:rsid w:val="002F6F48"/>
    <w:rsid w:val="002F710E"/>
    <w:rsid w:val="002F7343"/>
    <w:rsid w:val="002F7384"/>
    <w:rsid w:val="002F74A5"/>
    <w:rsid w:val="002F7633"/>
    <w:rsid w:val="003000C1"/>
    <w:rsid w:val="00300A6E"/>
    <w:rsid w:val="00300F40"/>
    <w:rsid w:val="00300FBB"/>
    <w:rsid w:val="003017FF"/>
    <w:rsid w:val="00301FC7"/>
    <w:rsid w:val="00302079"/>
    <w:rsid w:val="003026A8"/>
    <w:rsid w:val="00302A1F"/>
    <w:rsid w:val="00302D4F"/>
    <w:rsid w:val="0030333E"/>
    <w:rsid w:val="003033F5"/>
    <w:rsid w:val="0030379C"/>
    <w:rsid w:val="00303D95"/>
    <w:rsid w:val="00303F9B"/>
    <w:rsid w:val="003041A0"/>
    <w:rsid w:val="0030447B"/>
    <w:rsid w:val="00304814"/>
    <w:rsid w:val="003049CF"/>
    <w:rsid w:val="00304FF4"/>
    <w:rsid w:val="00305117"/>
    <w:rsid w:val="00305C17"/>
    <w:rsid w:val="00305D06"/>
    <w:rsid w:val="00306429"/>
    <w:rsid w:val="00306508"/>
    <w:rsid w:val="00306628"/>
    <w:rsid w:val="003067DA"/>
    <w:rsid w:val="00306B62"/>
    <w:rsid w:val="00306B79"/>
    <w:rsid w:val="003070A2"/>
    <w:rsid w:val="0030710A"/>
    <w:rsid w:val="0030751B"/>
    <w:rsid w:val="003075CB"/>
    <w:rsid w:val="0030763A"/>
    <w:rsid w:val="003076CE"/>
    <w:rsid w:val="00307AF3"/>
    <w:rsid w:val="00307BC1"/>
    <w:rsid w:val="00307F81"/>
    <w:rsid w:val="003101D3"/>
    <w:rsid w:val="00310914"/>
    <w:rsid w:val="00310EE6"/>
    <w:rsid w:val="00311438"/>
    <w:rsid w:val="00311565"/>
    <w:rsid w:val="00311799"/>
    <w:rsid w:val="00311B05"/>
    <w:rsid w:val="00311FA6"/>
    <w:rsid w:val="0031266A"/>
    <w:rsid w:val="003128B5"/>
    <w:rsid w:val="00312942"/>
    <w:rsid w:val="00312A26"/>
    <w:rsid w:val="00312AFA"/>
    <w:rsid w:val="00312B68"/>
    <w:rsid w:val="00312F3C"/>
    <w:rsid w:val="00312FC6"/>
    <w:rsid w:val="003137EA"/>
    <w:rsid w:val="00314090"/>
    <w:rsid w:val="00314836"/>
    <w:rsid w:val="003149C1"/>
    <w:rsid w:val="003152E1"/>
    <w:rsid w:val="00315422"/>
    <w:rsid w:val="00315532"/>
    <w:rsid w:val="00315855"/>
    <w:rsid w:val="0031601E"/>
    <w:rsid w:val="00316317"/>
    <w:rsid w:val="00316635"/>
    <w:rsid w:val="00316790"/>
    <w:rsid w:val="00316B2C"/>
    <w:rsid w:val="00316C7D"/>
    <w:rsid w:val="00316D96"/>
    <w:rsid w:val="003171DC"/>
    <w:rsid w:val="0031732D"/>
    <w:rsid w:val="00317585"/>
    <w:rsid w:val="00317B04"/>
    <w:rsid w:val="0032024C"/>
    <w:rsid w:val="003203BD"/>
    <w:rsid w:val="00320A60"/>
    <w:rsid w:val="00320B5E"/>
    <w:rsid w:val="00320C1D"/>
    <w:rsid w:val="00320D2B"/>
    <w:rsid w:val="00320D40"/>
    <w:rsid w:val="00320DDE"/>
    <w:rsid w:val="00321146"/>
    <w:rsid w:val="003214CB"/>
    <w:rsid w:val="0032151B"/>
    <w:rsid w:val="00321A68"/>
    <w:rsid w:val="00321DD3"/>
    <w:rsid w:val="0032213D"/>
    <w:rsid w:val="003221B8"/>
    <w:rsid w:val="0032226D"/>
    <w:rsid w:val="00322750"/>
    <w:rsid w:val="00322802"/>
    <w:rsid w:val="00322805"/>
    <w:rsid w:val="00322BEC"/>
    <w:rsid w:val="003237F4"/>
    <w:rsid w:val="0032395F"/>
    <w:rsid w:val="003239EF"/>
    <w:rsid w:val="00323FB3"/>
    <w:rsid w:val="0032417B"/>
    <w:rsid w:val="00324BDC"/>
    <w:rsid w:val="003255DD"/>
    <w:rsid w:val="00325714"/>
    <w:rsid w:val="003260FC"/>
    <w:rsid w:val="00326164"/>
    <w:rsid w:val="003261ED"/>
    <w:rsid w:val="0032665E"/>
    <w:rsid w:val="00326931"/>
    <w:rsid w:val="00326D7D"/>
    <w:rsid w:val="00326DF1"/>
    <w:rsid w:val="00326F66"/>
    <w:rsid w:val="0032799D"/>
    <w:rsid w:val="003279AB"/>
    <w:rsid w:val="00327FDE"/>
    <w:rsid w:val="00330047"/>
    <w:rsid w:val="00330264"/>
    <w:rsid w:val="003302EE"/>
    <w:rsid w:val="00330AD9"/>
    <w:rsid w:val="00330BB8"/>
    <w:rsid w:val="00330F46"/>
    <w:rsid w:val="00330FF8"/>
    <w:rsid w:val="0033103E"/>
    <w:rsid w:val="00331096"/>
    <w:rsid w:val="003316BA"/>
    <w:rsid w:val="003316DB"/>
    <w:rsid w:val="00331DC4"/>
    <w:rsid w:val="0033206A"/>
    <w:rsid w:val="003320D3"/>
    <w:rsid w:val="0033232C"/>
    <w:rsid w:val="003328D1"/>
    <w:rsid w:val="00332B48"/>
    <w:rsid w:val="00332BF6"/>
    <w:rsid w:val="003333BF"/>
    <w:rsid w:val="003335C9"/>
    <w:rsid w:val="003335CF"/>
    <w:rsid w:val="003335DC"/>
    <w:rsid w:val="00333938"/>
    <w:rsid w:val="00333B7C"/>
    <w:rsid w:val="00333FF0"/>
    <w:rsid w:val="0033411B"/>
    <w:rsid w:val="00334182"/>
    <w:rsid w:val="00334ABF"/>
    <w:rsid w:val="00334B50"/>
    <w:rsid w:val="00334F78"/>
    <w:rsid w:val="0033536D"/>
    <w:rsid w:val="0033571D"/>
    <w:rsid w:val="003361AA"/>
    <w:rsid w:val="00336926"/>
    <w:rsid w:val="00336A11"/>
    <w:rsid w:val="00337736"/>
    <w:rsid w:val="00337AC9"/>
    <w:rsid w:val="00337BE9"/>
    <w:rsid w:val="00337FE8"/>
    <w:rsid w:val="003401E9"/>
    <w:rsid w:val="0034064C"/>
    <w:rsid w:val="003414A9"/>
    <w:rsid w:val="00341B2F"/>
    <w:rsid w:val="00341DA2"/>
    <w:rsid w:val="003420D3"/>
    <w:rsid w:val="00342894"/>
    <w:rsid w:val="00342A89"/>
    <w:rsid w:val="00343443"/>
    <w:rsid w:val="0034385E"/>
    <w:rsid w:val="00343906"/>
    <w:rsid w:val="00343B5F"/>
    <w:rsid w:val="00343B72"/>
    <w:rsid w:val="00343D18"/>
    <w:rsid w:val="00343F19"/>
    <w:rsid w:val="00343F3F"/>
    <w:rsid w:val="00344256"/>
    <w:rsid w:val="003442CE"/>
    <w:rsid w:val="00344565"/>
    <w:rsid w:val="00344718"/>
    <w:rsid w:val="00344777"/>
    <w:rsid w:val="003447CC"/>
    <w:rsid w:val="00344DEE"/>
    <w:rsid w:val="00344EFA"/>
    <w:rsid w:val="0034509C"/>
    <w:rsid w:val="00345145"/>
    <w:rsid w:val="00345279"/>
    <w:rsid w:val="003454EC"/>
    <w:rsid w:val="003455BD"/>
    <w:rsid w:val="0034597A"/>
    <w:rsid w:val="00345E41"/>
    <w:rsid w:val="00345F11"/>
    <w:rsid w:val="00346035"/>
    <w:rsid w:val="00346360"/>
    <w:rsid w:val="00346891"/>
    <w:rsid w:val="003469D3"/>
    <w:rsid w:val="00346B27"/>
    <w:rsid w:val="003470E6"/>
    <w:rsid w:val="00347454"/>
    <w:rsid w:val="0034787A"/>
    <w:rsid w:val="00347D3D"/>
    <w:rsid w:val="00347DAF"/>
    <w:rsid w:val="00350270"/>
    <w:rsid w:val="003506D1"/>
    <w:rsid w:val="00350D06"/>
    <w:rsid w:val="00350FB4"/>
    <w:rsid w:val="003513D1"/>
    <w:rsid w:val="003513E8"/>
    <w:rsid w:val="00351664"/>
    <w:rsid w:val="003518C6"/>
    <w:rsid w:val="00351F6B"/>
    <w:rsid w:val="0035254A"/>
    <w:rsid w:val="00352888"/>
    <w:rsid w:val="00352E8F"/>
    <w:rsid w:val="003534B9"/>
    <w:rsid w:val="00353BD3"/>
    <w:rsid w:val="00353E9E"/>
    <w:rsid w:val="003545C9"/>
    <w:rsid w:val="00354937"/>
    <w:rsid w:val="00354A81"/>
    <w:rsid w:val="00355410"/>
    <w:rsid w:val="0035549F"/>
    <w:rsid w:val="0035576D"/>
    <w:rsid w:val="00355B52"/>
    <w:rsid w:val="00355B5E"/>
    <w:rsid w:val="00355ECE"/>
    <w:rsid w:val="00355FCF"/>
    <w:rsid w:val="00356395"/>
    <w:rsid w:val="003568D0"/>
    <w:rsid w:val="00356BD5"/>
    <w:rsid w:val="00356C59"/>
    <w:rsid w:val="00356DF2"/>
    <w:rsid w:val="00356F58"/>
    <w:rsid w:val="00357252"/>
    <w:rsid w:val="0035737B"/>
    <w:rsid w:val="00357CCC"/>
    <w:rsid w:val="003606D8"/>
    <w:rsid w:val="00360BC4"/>
    <w:rsid w:val="00360CFE"/>
    <w:rsid w:val="0036187A"/>
    <w:rsid w:val="00361BE6"/>
    <w:rsid w:val="00363190"/>
    <w:rsid w:val="00363443"/>
    <w:rsid w:val="0036348F"/>
    <w:rsid w:val="00363684"/>
    <w:rsid w:val="00363887"/>
    <w:rsid w:val="00363964"/>
    <w:rsid w:val="00363BAF"/>
    <w:rsid w:val="00363E94"/>
    <w:rsid w:val="0036405C"/>
    <w:rsid w:val="003643B0"/>
    <w:rsid w:val="00364683"/>
    <w:rsid w:val="00364761"/>
    <w:rsid w:val="00364F22"/>
    <w:rsid w:val="00365045"/>
    <w:rsid w:val="0036549F"/>
    <w:rsid w:val="003655C1"/>
    <w:rsid w:val="0036576C"/>
    <w:rsid w:val="00365D68"/>
    <w:rsid w:val="00366008"/>
    <w:rsid w:val="00366807"/>
    <w:rsid w:val="00366F7C"/>
    <w:rsid w:val="00366FF0"/>
    <w:rsid w:val="003673A2"/>
    <w:rsid w:val="00367455"/>
    <w:rsid w:val="00367754"/>
    <w:rsid w:val="00367D53"/>
    <w:rsid w:val="00370146"/>
    <w:rsid w:val="0037027C"/>
    <w:rsid w:val="00370E5C"/>
    <w:rsid w:val="00371152"/>
    <w:rsid w:val="0037119D"/>
    <w:rsid w:val="00371359"/>
    <w:rsid w:val="00371822"/>
    <w:rsid w:val="00371D0C"/>
    <w:rsid w:val="00371ECA"/>
    <w:rsid w:val="003722EF"/>
    <w:rsid w:val="00372928"/>
    <w:rsid w:val="0037297A"/>
    <w:rsid w:val="00372E13"/>
    <w:rsid w:val="00372E8C"/>
    <w:rsid w:val="00372F1B"/>
    <w:rsid w:val="0037330E"/>
    <w:rsid w:val="0037394F"/>
    <w:rsid w:val="00373D6D"/>
    <w:rsid w:val="003746D2"/>
    <w:rsid w:val="00374858"/>
    <w:rsid w:val="00374E6D"/>
    <w:rsid w:val="00375646"/>
    <w:rsid w:val="00375B9C"/>
    <w:rsid w:val="00375BB5"/>
    <w:rsid w:val="00375BB9"/>
    <w:rsid w:val="00375F5E"/>
    <w:rsid w:val="003760D5"/>
    <w:rsid w:val="00376361"/>
    <w:rsid w:val="003763B3"/>
    <w:rsid w:val="00376489"/>
    <w:rsid w:val="003767A8"/>
    <w:rsid w:val="003768BA"/>
    <w:rsid w:val="00376A10"/>
    <w:rsid w:val="00376AA2"/>
    <w:rsid w:val="0037703E"/>
    <w:rsid w:val="00377182"/>
    <w:rsid w:val="00377207"/>
    <w:rsid w:val="003772ED"/>
    <w:rsid w:val="0037778C"/>
    <w:rsid w:val="00377AB5"/>
    <w:rsid w:val="00380265"/>
    <w:rsid w:val="00380384"/>
    <w:rsid w:val="003803F5"/>
    <w:rsid w:val="00380580"/>
    <w:rsid w:val="00380629"/>
    <w:rsid w:val="00380A5E"/>
    <w:rsid w:val="00380CF8"/>
    <w:rsid w:val="0038125F"/>
    <w:rsid w:val="003812D9"/>
    <w:rsid w:val="0038144A"/>
    <w:rsid w:val="00381B74"/>
    <w:rsid w:val="003821F3"/>
    <w:rsid w:val="003827E1"/>
    <w:rsid w:val="00382894"/>
    <w:rsid w:val="00382F25"/>
    <w:rsid w:val="0038307B"/>
    <w:rsid w:val="0038358D"/>
    <w:rsid w:val="00383D47"/>
    <w:rsid w:val="00384076"/>
    <w:rsid w:val="0038435B"/>
    <w:rsid w:val="00384A50"/>
    <w:rsid w:val="00384A5D"/>
    <w:rsid w:val="00385738"/>
    <w:rsid w:val="00385A7D"/>
    <w:rsid w:val="00385AA5"/>
    <w:rsid w:val="00385BD7"/>
    <w:rsid w:val="00385D0E"/>
    <w:rsid w:val="00385F86"/>
    <w:rsid w:val="00386366"/>
    <w:rsid w:val="003865B8"/>
    <w:rsid w:val="0038676D"/>
    <w:rsid w:val="003867A0"/>
    <w:rsid w:val="00386AEF"/>
    <w:rsid w:val="00387007"/>
    <w:rsid w:val="0038721B"/>
    <w:rsid w:val="003877AA"/>
    <w:rsid w:val="0039005E"/>
    <w:rsid w:val="00390090"/>
    <w:rsid w:val="003902CA"/>
    <w:rsid w:val="0039039E"/>
    <w:rsid w:val="0039068C"/>
    <w:rsid w:val="00390705"/>
    <w:rsid w:val="003908CE"/>
    <w:rsid w:val="00390E86"/>
    <w:rsid w:val="00392062"/>
    <w:rsid w:val="0039212E"/>
    <w:rsid w:val="0039222A"/>
    <w:rsid w:val="003925D3"/>
    <w:rsid w:val="00392665"/>
    <w:rsid w:val="003927CD"/>
    <w:rsid w:val="00392AAF"/>
    <w:rsid w:val="00392FAD"/>
    <w:rsid w:val="00393053"/>
    <w:rsid w:val="0039309B"/>
    <w:rsid w:val="00393624"/>
    <w:rsid w:val="00393643"/>
    <w:rsid w:val="00393CE6"/>
    <w:rsid w:val="00393D58"/>
    <w:rsid w:val="003940F6"/>
    <w:rsid w:val="003942EE"/>
    <w:rsid w:val="00394C9F"/>
    <w:rsid w:val="003957C4"/>
    <w:rsid w:val="00395C1B"/>
    <w:rsid w:val="00395D5F"/>
    <w:rsid w:val="00395EAD"/>
    <w:rsid w:val="00396708"/>
    <w:rsid w:val="0039697C"/>
    <w:rsid w:val="00396A7A"/>
    <w:rsid w:val="00396A96"/>
    <w:rsid w:val="00396C38"/>
    <w:rsid w:val="00397220"/>
    <w:rsid w:val="003978A6"/>
    <w:rsid w:val="003A002B"/>
    <w:rsid w:val="003A0190"/>
    <w:rsid w:val="003A0377"/>
    <w:rsid w:val="003A0559"/>
    <w:rsid w:val="003A087C"/>
    <w:rsid w:val="003A0B76"/>
    <w:rsid w:val="003A1931"/>
    <w:rsid w:val="003A1A60"/>
    <w:rsid w:val="003A1D1F"/>
    <w:rsid w:val="003A1F07"/>
    <w:rsid w:val="003A2110"/>
    <w:rsid w:val="003A233F"/>
    <w:rsid w:val="003A2E8A"/>
    <w:rsid w:val="003A3163"/>
    <w:rsid w:val="003A3AA0"/>
    <w:rsid w:val="003A3CF6"/>
    <w:rsid w:val="003A404B"/>
    <w:rsid w:val="003A4568"/>
    <w:rsid w:val="003A46FE"/>
    <w:rsid w:val="003A4825"/>
    <w:rsid w:val="003A49DF"/>
    <w:rsid w:val="003A4EBC"/>
    <w:rsid w:val="003A4F66"/>
    <w:rsid w:val="003A5807"/>
    <w:rsid w:val="003A5CB7"/>
    <w:rsid w:val="003A6003"/>
    <w:rsid w:val="003A6933"/>
    <w:rsid w:val="003A69EE"/>
    <w:rsid w:val="003A7E00"/>
    <w:rsid w:val="003B0062"/>
    <w:rsid w:val="003B026E"/>
    <w:rsid w:val="003B0CA4"/>
    <w:rsid w:val="003B0D98"/>
    <w:rsid w:val="003B102D"/>
    <w:rsid w:val="003B10CD"/>
    <w:rsid w:val="003B1107"/>
    <w:rsid w:val="003B16F0"/>
    <w:rsid w:val="003B1CBA"/>
    <w:rsid w:val="003B1E94"/>
    <w:rsid w:val="003B287C"/>
    <w:rsid w:val="003B2D32"/>
    <w:rsid w:val="003B362B"/>
    <w:rsid w:val="003B3753"/>
    <w:rsid w:val="003B3C51"/>
    <w:rsid w:val="003B3F08"/>
    <w:rsid w:val="003B42A9"/>
    <w:rsid w:val="003B436F"/>
    <w:rsid w:val="003B4696"/>
    <w:rsid w:val="003B46DE"/>
    <w:rsid w:val="003B4864"/>
    <w:rsid w:val="003B4B61"/>
    <w:rsid w:val="003B4D2D"/>
    <w:rsid w:val="003B5351"/>
    <w:rsid w:val="003B5352"/>
    <w:rsid w:val="003B561D"/>
    <w:rsid w:val="003B574C"/>
    <w:rsid w:val="003B5A11"/>
    <w:rsid w:val="003B6334"/>
    <w:rsid w:val="003B636B"/>
    <w:rsid w:val="003B69BE"/>
    <w:rsid w:val="003B6AB6"/>
    <w:rsid w:val="003B6C2E"/>
    <w:rsid w:val="003B712B"/>
    <w:rsid w:val="003B73ED"/>
    <w:rsid w:val="003B76D1"/>
    <w:rsid w:val="003B7A01"/>
    <w:rsid w:val="003B7BEE"/>
    <w:rsid w:val="003C023C"/>
    <w:rsid w:val="003C026E"/>
    <w:rsid w:val="003C069B"/>
    <w:rsid w:val="003C0921"/>
    <w:rsid w:val="003C09E9"/>
    <w:rsid w:val="003C0A8E"/>
    <w:rsid w:val="003C101A"/>
    <w:rsid w:val="003C153D"/>
    <w:rsid w:val="003C1BB6"/>
    <w:rsid w:val="003C1DDF"/>
    <w:rsid w:val="003C1EC0"/>
    <w:rsid w:val="003C2416"/>
    <w:rsid w:val="003C293F"/>
    <w:rsid w:val="003C2A1D"/>
    <w:rsid w:val="003C3052"/>
    <w:rsid w:val="003C3077"/>
    <w:rsid w:val="003C3227"/>
    <w:rsid w:val="003C39B2"/>
    <w:rsid w:val="003C3D5B"/>
    <w:rsid w:val="003C3DCF"/>
    <w:rsid w:val="003C407A"/>
    <w:rsid w:val="003C444D"/>
    <w:rsid w:val="003C4940"/>
    <w:rsid w:val="003C601F"/>
    <w:rsid w:val="003C616E"/>
    <w:rsid w:val="003C6958"/>
    <w:rsid w:val="003C6AE5"/>
    <w:rsid w:val="003C6AF1"/>
    <w:rsid w:val="003C6C4D"/>
    <w:rsid w:val="003C6E1B"/>
    <w:rsid w:val="003C7AED"/>
    <w:rsid w:val="003C7CC3"/>
    <w:rsid w:val="003D06A2"/>
    <w:rsid w:val="003D07DA"/>
    <w:rsid w:val="003D0804"/>
    <w:rsid w:val="003D092F"/>
    <w:rsid w:val="003D0E60"/>
    <w:rsid w:val="003D15D4"/>
    <w:rsid w:val="003D1912"/>
    <w:rsid w:val="003D1A3B"/>
    <w:rsid w:val="003D1D01"/>
    <w:rsid w:val="003D1DC5"/>
    <w:rsid w:val="003D2031"/>
    <w:rsid w:val="003D2212"/>
    <w:rsid w:val="003D26FE"/>
    <w:rsid w:val="003D2C5D"/>
    <w:rsid w:val="003D3477"/>
    <w:rsid w:val="003D3DE7"/>
    <w:rsid w:val="003D40A7"/>
    <w:rsid w:val="003D447D"/>
    <w:rsid w:val="003D4C66"/>
    <w:rsid w:val="003D4DA3"/>
    <w:rsid w:val="003D4E96"/>
    <w:rsid w:val="003D5B7E"/>
    <w:rsid w:val="003D5D3A"/>
    <w:rsid w:val="003D615A"/>
    <w:rsid w:val="003D63A6"/>
    <w:rsid w:val="003D64C0"/>
    <w:rsid w:val="003D65E5"/>
    <w:rsid w:val="003D67C9"/>
    <w:rsid w:val="003D6AF1"/>
    <w:rsid w:val="003D6B64"/>
    <w:rsid w:val="003D6E39"/>
    <w:rsid w:val="003D7047"/>
    <w:rsid w:val="003D7528"/>
    <w:rsid w:val="003D7A86"/>
    <w:rsid w:val="003D7D10"/>
    <w:rsid w:val="003D7D80"/>
    <w:rsid w:val="003E037E"/>
    <w:rsid w:val="003E0381"/>
    <w:rsid w:val="003E03CB"/>
    <w:rsid w:val="003E05CD"/>
    <w:rsid w:val="003E0772"/>
    <w:rsid w:val="003E081B"/>
    <w:rsid w:val="003E09F7"/>
    <w:rsid w:val="003E0CB1"/>
    <w:rsid w:val="003E110A"/>
    <w:rsid w:val="003E1178"/>
    <w:rsid w:val="003E125A"/>
    <w:rsid w:val="003E199E"/>
    <w:rsid w:val="003E1A5B"/>
    <w:rsid w:val="003E1F22"/>
    <w:rsid w:val="003E202B"/>
    <w:rsid w:val="003E24FA"/>
    <w:rsid w:val="003E25FA"/>
    <w:rsid w:val="003E2916"/>
    <w:rsid w:val="003E2B37"/>
    <w:rsid w:val="003E2D80"/>
    <w:rsid w:val="003E3011"/>
    <w:rsid w:val="003E336F"/>
    <w:rsid w:val="003E3400"/>
    <w:rsid w:val="003E34EB"/>
    <w:rsid w:val="003E3579"/>
    <w:rsid w:val="003E3A7F"/>
    <w:rsid w:val="003E48C1"/>
    <w:rsid w:val="003E4A54"/>
    <w:rsid w:val="003E4BB0"/>
    <w:rsid w:val="003E52FF"/>
    <w:rsid w:val="003E579F"/>
    <w:rsid w:val="003E5EC0"/>
    <w:rsid w:val="003E6214"/>
    <w:rsid w:val="003E63B6"/>
    <w:rsid w:val="003E67A6"/>
    <w:rsid w:val="003E6FA1"/>
    <w:rsid w:val="003E7186"/>
    <w:rsid w:val="003E721B"/>
    <w:rsid w:val="003E73E1"/>
    <w:rsid w:val="003E797F"/>
    <w:rsid w:val="003E7A5D"/>
    <w:rsid w:val="003E7AE3"/>
    <w:rsid w:val="003E7B94"/>
    <w:rsid w:val="003E7F9D"/>
    <w:rsid w:val="003F005F"/>
    <w:rsid w:val="003F1032"/>
    <w:rsid w:val="003F150B"/>
    <w:rsid w:val="003F199E"/>
    <w:rsid w:val="003F1C67"/>
    <w:rsid w:val="003F209F"/>
    <w:rsid w:val="003F2389"/>
    <w:rsid w:val="003F23BD"/>
    <w:rsid w:val="003F23ED"/>
    <w:rsid w:val="003F2477"/>
    <w:rsid w:val="003F2A92"/>
    <w:rsid w:val="003F2B85"/>
    <w:rsid w:val="003F2C9A"/>
    <w:rsid w:val="003F3013"/>
    <w:rsid w:val="003F3043"/>
    <w:rsid w:val="003F31DB"/>
    <w:rsid w:val="003F323E"/>
    <w:rsid w:val="003F341C"/>
    <w:rsid w:val="003F3B93"/>
    <w:rsid w:val="003F3F12"/>
    <w:rsid w:val="003F466A"/>
    <w:rsid w:val="003F52D0"/>
    <w:rsid w:val="003F54C4"/>
    <w:rsid w:val="003F59F5"/>
    <w:rsid w:val="003F5A17"/>
    <w:rsid w:val="003F5E2D"/>
    <w:rsid w:val="003F5EBC"/>
    <w:rsid w:val="003F60FD"/>
    <w:rsid w:val="003F616F"/>
    <w:rsid w:val="003F6265"/>
    <w:rsid w:val="003F641E"/>
    <w:rsid w:val="003F6752"/>
    <w:rsid w:val="003F6CE0"/>
    <w:rsid w:val="003F6EDA"/>
    <w:rsid w:val="003F7D32"/>
    <w:rsid w:val="003F7E39"/>
    <w:rsid w:val="003F7E81"/>
    <w:rsid w:val="004003FD"/>
    <w:rsid w:val="0040050B"/>
    <w:rsid w:val="00400526"/>
    <w:rsid w:val="00400559"/>
    <w:rsid w:val="00400602"/>
    <w:rsid w:val="0040062D"/>
    <w:rsid w:val="004009B9"/>
    <w:rsid w:val="00400EC6"/>
    <w:rsid w:val="00402602"/>
    <w:rsid w:val="00402B13"/>
    <w:rsid w:val="00402C44"/>
    <w:rsid w:val="00402F0F"/>
    <w:rsid w:val="0040307F"/>
    <w:rsid w:val="00403827"/>
    <w:rsid w:val="00404113"/>
    <w:rsid w:val="004041EA"/>
    <w:rsid w:val="00404710"/>
    <w:rsid w:val="00404A86"/>
    <w:rsid w:val="00404E42"/>
    <w:rsid w:val="004059D9"/>
    <w:rsid w:val="00405A3F"/>
    <w:rsid w:val="00405E86"/>
    <w:rsid w:val="00405FA1"/>
    <w:rsid w:val="004064B4"/>
    <w:rsid w:val="004065D0"/>
    <w:rsid w:val="00406A8D"/>
    <w:rsid w:val="00406F4F"/>
    <w:rsid w:val="004072EF"/>
    <w:rsid w:val="00407C8A"/>
    <w:rsid w:val="00410359"/>
    <w:rsid w:val="004107FC"/>
    <w:rsid w:val="004109BF"/>
    <w:rsid w:val="00410AE4"/>
    <w:rsid w:val="00410E0D"/>
    <w:rsid w:val="00411224"/>
    <w:rsid w:val="00411B19"/>
    <w:rsid w:val="00411E4D"/>
    <w:rsid w:val="004124DE"/>
    <w:rsid w:val="00412A40"/>
    <w:rsid w:val="004130C9"/>
    <w:rsid w:val="0041366B"/>
    <w:rsid w:val="00413BD2"/>
    <w:rsid w:val="00413C4A"/>
    <w:rsid w:val="00413EBB"/>
    <w:rsid w:val="00414883"/>
    <w:rsid w:val="00414A59"/>
    <w:rsid w:val="004151C6"/>
    <w:rsid w:val="004157AA"/>
    <w:rsid w:val="004160B6"/>
    <w:rsid w:val="00416137"/>
    <w:rsid w:val="00416581"/>
    <w:rsid w:val="00416628"/>
    <w:rsid w:val="00416699"/>
    <w:rsid w:val="00416985"/>
    <w:rsid w:val="00416BE9"/>
    <w:rsid w:val="004177AA"/>
    <w:rsid w:val="00420AA7"/>
    <w:rsid w:val="00420D00"/>
    <w:rsid w:val="00420F1C"/>
    <w:rsid w:val="00420FC2"/>
    <w:rsid w:val="0042131E"/>
    <w:rsid w:val="00421C95"/>
    <w:rsid w:val="00422599"/>
    <w:rsid w:val="00422C16"/>
    <w:rsid w:val="004231A8"/>
    <w:rsid w:val="004232DC"/>
    <w:rsid w:val="00423B31"/>
    <w:rsid w:val="00423E3A"/>
    <w:rsid w:val="00424465"/>
    <w:rsid w:val="00425073"/>
    <w:rsid w:val="00425468"/>
    <w:rsid w:val="0042586A"/>
    <w:rsid w:val="00425BF8"/>
    <w:rsid w:val="00425DD2"/>
    <w:rsid w:val="00425FED"/>
    <w:rsid w:val="004260B6"/>
    <w:rsid w:val="00426417"/>
    <w:rsid w:val="0042664A"/>
    <w:rsid w:val="00426743"/>
    <w:rsid w:val="00426770"/>
    <w:rsid w:val="00426809"/>
    <w:rsid w:val="00426B2B"/>
    <w:rsid w:val="00426B2C"/>
    <w:rsid w:val="00426B6F"/>
    <w:rsid w:val="00427087"/>
    <w:rsid w:val="0042725B"/>
    <w:rsid w:val="00427305"/>
    <w:rsid w:val="00427595"/>
    <w:rsid w:val="004275D9"/>
    <w:rsid w:val="00427ACF"/>
    <w:rsid w:val="00427EF7"/>
    <w:rsid w:val="00427FBD"/>
    <w:rsid w:val="00430554"/>
    <w:rsid w:val="00430702"/>
    <w:rsid w:val="0043079E"/>
    <w:rsid w:val="00430A20"/>
    <w:rsid w:val="00430A5D"/>
    <w:rsid w:val="00431A13"/>
    <w:rsid w:val="00431FA5"/>
    <w:rsid w:val="004320CB"/>
    <w:rsid w:val="00432899"/>
    <w:rsid w:val="00432B81"/>
    <w:rsid w:val="00432C22"/>
    <w:rsid w:val="00432E68"/>
    <w:rsid w:val="00432E9D"/>
    <w:rsid w:val="00433035"/>
    <w:rsid w:val="0043392C"/>
    <w:rsid w:val="00433D4C"/>
    <w:rsid w:val="00433E19"/>
    <w:rsid w:val="00433E97"/>
    <w:rsid w:val="00434606"/>
    <w:rsid w:val="00434D9B"/>
    <w:rsid w:val="00434E66"/>
    <w:rsid w:val="00435077"/>
    <w:rsid w:val="0043512F"/>
    <w:rsid w:val="00435C9B"/>
    <w:rsid w:val="00435D54"/>
    <w:rsid w:val="00436306"/>
    <w:rsid w:val="004364BA"/>
    <w:rsid w:val="004364F7"/>
    <w:rsid w:val="00436627"/>
    <w:rsid w:val="00436BF0"/>
    <w:rsid w:val="00436E8D"/>
    <w:rsid w:val="00437263"/>
    <w:rsid w:val="0043763B"/>
    <w:rsid w:val="00437FE1"/>
    <w:rsid w:val="0044074B"/>
    <w:rsid w:val="00440F9F"/>
    <w:rsid w:val="00441273"/>
    <w:rsid w:val="00441279"/>
    <w:rsid w:val="004414CC"/>
    <w:rsid w:val="0044230E"/>
    <w:rsid w:val="00442537"/>
    <w:rsid w:val="00442749"/>
    <w:rsid w:val="00442B2B"/>
    <w:rsid w:val="00442EC1"/>
    <w:rsid w:val="004431AC"/>
    <w:rsid w:val="00443460"/>
    <w:rsid w:val="00443677"/>
    <w:rsid w:val="004436DE"/>
    <w:rsid w:val="00443B82"/>
    <w:rsid w:val="00443D58"/>
    <w:rsid w:val="00444139"/>
    <w:rsid w:val="0044484F"/>
    <w:rsid w:val="004450B7"/>
    <w:rsid w:val="004457D1"/>
    <w:rsid w:val="00445A4C"/>
    <w:rsid w:val="00445F43"/>
    <w:rsid w:val="00445FEC"/>
    <w:rsid w:val="004460C4"/>
    <w:rsid w:val="00446231"/>
    <w:rsid w:val="00446420"/>
    <w:rsid w:val="00446D14"/>
    <w:rsid w:val="004471BA"/>
    <w:rsid w:val="00447272"/>
    <w:rsid w:val="004479FC"/>
    <w:rsid w:val="00450130"/>
    <w:rsid w:val="00450147"/>
    <w:rsid w:val="0045058B"/>
    <w:rsid w:val="0045094C"/>
    <w:rsid w:val="004516B3"/>
    <w:rsid w:val="00451A4C"/>
    <w:rsid w:val="00451C11"/>
    <w:rsid w:val="00452B86"/>
    <w:rsid w:val="004533EA"/>
    <w:rsid w:val="00453887"/>
    <w:rsid w:val="00453DDF"/>
    <w:rsid w:val="0045447E"/>
    <w:rsid w:val="004545E9"/>
    <w:rsid w:val="00454BDC"/>
    <w:rsid w:val="00454CE6"/>
    <w:rsid w:val="00454E26"/>
    <w:rsid w:val="004554B0"/>
    <w:rsid w:val="0045555E"/>
    <w:rsid w:val="004556C8"/>
    <w:rsid w:val="00455BF3"/>
    <w:rsid w:val="00456365"/>
    <w:rsid w:val="0045642D"/>
    <w:rsid w:val="00456479"/>
    <w:rsid w:val="00456781"/>
    <w:rsid w:val="0045746B"/>
    <w:rsid w:val="00457622"/>
    <w:rsid w:val="00457987"/>
    <w:rsid w:val="00457BAD"/>
    <w:rsid w:val="00457DDF"/>
    <w:rsid w:val="00457E40"/>
    <w:rsid w:val="004605EF"/>
    <w:rsid w:val="00460681"/>
    <w:rsid w:val="0046087F"/>
    <w:rsid w:val="00460B1D"/>
    <w:rsid w:val="00460BE4"/>
    <w:rsid w:val="0046112A"/>
    <w:rsid w:val="004613BC"/>
    <w:rsid w:val="004617F1"/>
    <w:rsid w:val="0046181D"/>
    <w:rsid w:val="004618CC"/>
    <w:rsid w:val="00462311"/>
    <w:rsid w:val="00462552"/>
    <w:rsid w:val="0046257F"/>
    <w:rsid w:val="004626DA"/>
    <w:rsid w:val="00463513"/>
    <w:rsid w:val="004635FB"/>
    <w:rsid w:val="0046363D"/>
    <w:rsid w:val="00463C52"/>
    <w:rsid w:val="00463CB9"/>
    <w:rsid w:val="00464075"/>
    <w:rsid w:val="00464370"/>
    <w:rsid w:val="0046498C"/>
    <w:rsid w:val="00464FD3"/>
    <w:rsid w:val="004650C5"/>
    <w:rsid w:val="004655C9"/>
    <w:rsid w:val="00465A66"/>
    <w:rsid w:val="00466188"/>
    <w:rsid w:val="00466416"/>
    <w:rsid w:val="00466A0D"/>
    <w:rsid w:val="00466A2B"/>
    <w:rsid w:val="00467F7D"/>
    <w:rsid w:val="0047026C"/>
    <w:rsid w:val="00470345"/>
    <w:rsid w:val="0047093A"/>
    <w:rsid w:val="0047098A"/>
    <w:rsid w:val="00470C72"/>
    <w:rsid w:val="00470E51"/>
    <w:rsid w:val="0047124B"/>
    <w:rsid w:val="00471259"/>
    <w:rsid w:val="0047150B"/>
    <w:rsid w:val="0047160C"/>
    <w:rsid w:val="00471854"/>
    <w:rsid w:val="00471A4F"/>
    <w:rsid w:val="00471A99"/>
    <w:rsid w:val="00471B99"/>
    <w:rsid w:val="004721C9"/>
    <w:rsid w:val="004725A8"/>
    <w:rsid w:val="00472615"/>
    <w:rsid w:val="004726E2"/>
    <w:rsid w:val="004734FD"/>
    <w:rsid w:val="0047352E"/>
    <w:rsid w:val="00473B67"/>
    <w:rsid w:val="004752D3"/>
    <w:rsid w:val="004753C5"/>
    <w:rsid w:val="004756C3"/>
    <w:rsid w:val="0047596B"/>
    <w:rsid w:val="00475C32"/>
    <w:rsid w:val="0047654A"/>
    <w:rsid w:val="00476A7E"/>
    <w:rsid w:val="00476F1D"/>
    <w:rsid w:val="00476F63"/>
    <w:rsid w:val="00477000"/>
    <w:rsid w:val="004776E4"/>
    <w:rsid w:val="00477778"/>
    <w:rsid w:val="00480586"/>
    <w:rsid w:val="00480D8D"/>
    <w:rsid w:val="00480DEA"/>
    <w:rsid w:val="00480EF0"/>
    <w:rsid w:val="00480FEE"/>
    <w:rsid w:val="00481570"/>
    <w:rsid w:val="004816B6"/>
    <w:rsid w:val="00481952"/>
    <w:rsid w:val="0048198B"/>
    <w:rsid w:val="00481DD1"/>
    <w:rsid w:val="004824CE"/>
    <w:rsid w:val="00482DE8"/>
    <w:rsid w:val="004833BF"/>
    <w:rsid w:val="004835F2"/>
    <w:rsid w:val="004836D9"/>
    <w:rsid w:val="00483A53"/>
    <w:rsid w:val="00483F80"/>
    <w:rsid w:val="00483F8B"/>
    <w:rsid w:val="0048428F"/>
    <w:rsid w:val="0048438D"/>
    <w:rsid w:val="004854A9"/>
    <w:rsid w:val="004856FC"/>
    <w:rsid w:val="00486255"/>
    <w:rsid w:val="0048631E"/>
    <w:rsid w:val="00486CB9"/>
    <w:rsid w:val="00486F83"/>
    <w:rsid w:val="00487B21"/>
    <w:rsid w:val="00487C6A"/>
    <w:rsid w:val="004900DA"/>
    <w:rsid w:val="004903A1"/>
    <w:rsid w:val="00490813"/>
    <w:rsid w:val="0049085A"/>
    <w:rsid w:val="00490960"/>
    <w:rsid w:val="00490D9C"/>
    <w:rsid w:val="004912D8"/>
    <w:rsid w:val="0049133E"/>
    <w:rsid w:val="004914DF"/>
    <w:rsid w:val="0049159C"/>
    <w:rsid w:val="00491BF1"/>
    <w:rsid w:val="00492176"/>
    <w:rsid w:val="00492608"/>
    <w:rsid w:val="00492711"/>
    <w:rsid w:val="00492820"/>
    <w:rsid w:val="00492F9D"/>
    <w:rsid w:val="00493774"/>
    <w:rsid w:val="00493848"/>
    <w:rsid w:val="00493DDC"/>
    <w:rsid w:val="00493E29"/>
    <w:rsid w:val="00493F2C"/>
    <w:rsid w:val="00494230"/>
    <w:rsid w:val="00494298"/>
    <w:rsid w:val="00494305"/>
    <w:rsid w:val="00494392"/>
    <w:rsid w:val="00494710"/>
    <w:rsid w:val="004947BD"/>
    <w:rsid w:val="0049495C"/>
    <w:rsid w:val="00494A02"/>
    <w:rsid w:val="00494A8C"/>
    <w:rsid w:val="00494AE2"/>
    <w:rsid w:val="00494B79"/>
    <w:rsid w:val="0049501B"/>
    <w:rsid w:val="0049551E"/>
    <w:rsid w:val="00495B91"/>
    <w:rsid w:val="00495D1D"/>
    <w:rsid w:val="00495F63"/>
    <w:rsid w:val="00496B95"/>
    <w:rsid w:val="00496F78"/>
    <w:rsid w:val="004977CE"/>
    <w:rsid w:val="00497914"/>
    <w:rsid w:val="0049799E"/>
    <w:rsid w:val="00497B8E"/>
    <w:rsid w:val="00497C79"/>
    <w:rsid w:val="004A0234"/>
    <w:rsid w:val="004A0E8F"/>
    <w:rsid w:val="004A0EFB"/>
    <w:rsid w:val="004A0FC7"/>
    <w:rsid w:val="004A104A"/>
    <w:rsid w:val="004A10B1"/>
    <w:rsid w:val="004A11B2"/>
    <w:rsid w:val="004A1356"/>
    <w:rsid w:val="004A1393"/>
    <w:rsid w:val="004A14D2"/>
    <w:rsid w:val="004A15CC"/>
    <w:rsid w:val="004A18C1"/>
    <w:rsid w:val="004A1FF4"/>
    <w:rsid w:val="004A21A1"/>
    <w:rsid w:val="004A24CA"/>
    <w:rsid w:val="004A2FE8"/>
    <w:rsid w:val="004A3330"/>
    <w:rsid w:val="004A3A93"/>
    <w:rsid w:val="004A3EFF"/>
    <w:rsid w:val="004A3FD4"/>
    <w:rsid w:val="004A4293"/>
    <w:rsid w:val="004A47CD"/>
    <w:rsid w:val="004A48B7"/>
    <w:rsid w:val="004A48DE"/>
    <w:rsid w:val="004A49E7"/>
    <w:rsid w:val="004A4C9F"/>
    <w:rsid w:val="004A51CB"/>
    <w:rsid w:val="004A5720"/>
    <w:rsid w:val="004A5853"/>
    <w:rsid w:val="004A59CD"/>
    <w:rsid w:val="004A5B1B"/>
    <w:rsid w:val="004A62B1"/>
    <w:rsid w:val="004A639A"/>
    <w:rsid w:val="004A6B6C"/>
    <w:rsid w:val="004A6BC3"/>
    <w:rsid w:val="004A6EA4"/>
    <w:rsid w:val="004A700A"/>
    <w:rsid w:val="004A70C3"/>
    <w:rsid w:val="004A71D8"/>
    <w:rsid w:val="004A751D"/>
    <w:rsid w:val="004A76AB"/>
    <w:rsid w:val="004A7DA2"/>
    <w:rsid w:val="004B053C"/>
    <w:rsid w:val="004B0BF7"/>
    <w:rsid w:val="004B0E09"/>
    <w:rsid w:val="004B15D9"/>
    <w:rsid w:val="004B1726"/>
    <w:rsid w:val="004B1966"/>
    <w:rsid w:val="004B1B01"/>
    <w:rsid w:val="004B1D11"/>
    <w:rsid w:val="004B30CA"/>
    <w:rsid w:val="004B342C"/>
    <w:rsid w:val="004B3530"/>
    <w:rsid w:val="004B35D8"/>
    <w:rsid w:val="004B37F5"/>
    <w:rsid w:val="004B3960"/>
    <w:rsid w:val="004B3A8C"/>
    <w:rsid w:val="004B3F20"/>
    <w:rsid w:val="004B4027"/>
    <w:rsid w:val="004B41E7"/>
    <w:rsid w:val="004B4636"/>
    <w:rsid w:val="004B46DE"/>
    <w:rsid w:val="004B47A6"/>
    <w:rsid w:val="004B4881"/>
    <w:rsid w:val="004B48EE"/>
    <w:rsid w:val="004B51D3"/>
    <w:rsid w:val="004B5321"/>
    <w:rsid w:val="004B5595"/>
    <w:rsid w:val="004B55FF"/>
    <w:rsid w:val="004B56E8"/>
    <w:rsid w:val="004B5B81"/>
    <w:rsid w:val="004B604D"/>
    <w:rsid w:val="004B6425"/>
    <w:rsid w:val="004B65EF"/>
    <w:rsid w:val="004B677A"/>
    <w:rsid w:val="004B68C6"/>
    <w:rsid w:val="004B7234"/>
    <w:rsid w:val="004B72D5"/>
    <w:rsid w:val="004B76C4"/>
    <w:rsid w:val="004B7BD5"/>
    <w:rsid w:val="004B7D67"/>
    <w:rsid w:val="004B7FF2"/>
    <w:rsid w:val="004C02FB"/>
    <w:rsid w:val="004C03F4"/>
    <w:rsid w:val="004C048F"/>
    <w:rsid w:val="004C0E40"/>
    <w:rsid w:val="004C0F45"/>
    <w:rsid w:val="004C121C"/>
    <w:rsid w:val="004C14D3"/>
    <w:rsid w:val="004C1802"/>
    <w:rsid w:val="004C1819"/>
    <w:rsid w:val="004C1A62"/>
    <w:rsid w:val="004C1B12"/>
    <w:rsid w:val="004C1BD4"/>
    <w:rsid w:val="004C22B8"/>
    <w:rsid w:val="004C2310"/>
    <w:rsid w:val="004C24F1"/>
    <w:rsid w:val="004C2AEA"/>
    <w:rsid w:val="004C2B84"/>
    <w:rsid w:val="004C2C84"/>
    <w:rsid w:val="004C2D2C"/>
    <w:rsid w:val="004C2EC3"/>
    <w:rsid w:val="004C372A"/>
    <w:rsid w:val="004C3A69"/>
    <w:rsid w:val="004C40F8"/>
    <w:rsid w:val="004C46C6"/>
    <w:rsid w:val="004C48C3"/>
    <w:rsid w:val="004C4B9D"/>
    <w:rsid w:val="004C4BD2"/>
    <w:rsid w:val="004C4D3C"/>
    <w:rsid w:val="004C5169"/>
    <w:rsid w:val="004C55D2"/>
    <w:rsid w:val="004C5768"/>
    <w:rsid w:val="004C5991"/>
    <w:rsid w:val="004C5B5A"/>
    <w:rsid w:val="004C6211"/>
    <w:rsid w:val="004C68E7"/>
    <w:rsid w:val="004C6DB3"/>
    <w:rsid w:val="004C6E45"/>
    <w:rsid w:val="004C71B9"/>
    <w:rsid w:val="004C7274"/>
    <w:rsid w:val="004C734C"/>
    <w:rsid w:val="004C73C5"/>
    <w:rsid w:val="004C7E59"/>
    <w:rsid w:val="004D0339"/>
    <w:rsid w:val="004D095B"/>
    <w:rsid w:val="004D0C1D"/>
    <w:rsid w:val="004D120C"/>
    <w:rsid w:val="004D1802"/>
    <w:rsid w:val="004D1957"/>
    <w:rsid w:val="004D1D37"/>
    <w:rsid w:val="004D1FF3"/>
    <w:rsid w:val="004D21CD"/>
    <w:rsid w:val="004D2772"/>
    <w:rsid w:val="004D283C"/>
    <w:rsid w:val="004D2884"/>
    <w:rsid w:val="004D2D85"/>
    <w:rsid w:val="004D2F7D"/>
    <w:rsid w:val="004D2FF6"/>
    <w:rsid w:val="004D3772"/>
    <w:rsid w:val="004D3850"/>
    <w:rsid w:val="004D38E9"/>
    <w:rsid w:val="004D49A2"/>
    <w:rsid w:val="004D4B89"/>
    <w:rsid w:val="004D4EF9"/>
    <w:rsid w:val="004D575F"/>
    <w:rsid w:val="004D57A8"/>
    <w:rsid w:val="004D5E1B"/>
    <w:rsid w:val="004D6E00"/>
    <w:rsid w:val="004D773D"/>
    <w:rsid w:val="004D7935"/>
    <w:rsid w:val="004E020F"/>
    <w:rsid w:val="004E076C"/>
    <w:rsid w:val="004E0CAC"/>
    <w:rsid w:val="004E0E89"/>
    <w:rsid w:val="004E0F0E"/>
    <w:rsid w:val="004E10E7"/>
    <w:rsid w:val="004E1304"/>
    <w:rsid w:val="004E14E6"/>
    <w:rsid w:val="004E174E"/>
    <w:rsid w:val="004E17D7"/>
    <w:rsid w:val="004E2029"/>
    <w:rsid w:val="004E2126"/>
    <w:rsid w:val="004E21FD"/>
    <w:rsid w:val="004E2699"/>
    <w:rsid w:val="004E2BE0"/>
    <w:rsid w:val="004E3A30"/>
    <w:rsid w:val="004E3AC2"/>
    <w:rsid w:val="004E3C53"/>
    <w:rsid w:val="004E3CF0"/>
    <w:rsid w:val="004E3E1D"/>
    <w:rsid w:val="004E4068"/>
    <w:rsid w:val="004E41F0"/>
    <w:rsid w:val="004E42FE"/>
    <w:rsid w:val="004E4CD2"/>
    <w:rsid w:val="004E4FC4"/>
    <w:rsid w:val="004E555C"/>
    <w:rsid w:val="004E5602"/>
    <w:rsid w:val="004E5D5E"/>
    <w:rsid w:val="004E647F"/>
    <w:rsid w:val="004E6618"/>
    <w:rsid w:val="004E66B9"/>
    <w:rsid w:val="004E6862"/>
    <w:rsid w:val="004E6CF4"/>
    <w:rsid w:val="004E6E78"/>
    <w:rsid w:val="004E74B4"/>
    <w:rsid w:val="004E7BB0"/>
    <w:rsid w:val="004F07A2"/>
    <w:rsid w:val="004F0A5B"/>
    <w:rsid w:val="004F0D80"/>
    <w:rsid w:val="004F0F18"/>
    <w:rsid w:val="004F0F74"/>
    <w:rsid w:val="004F16AA"/>
    <w:rsid w:val="004F1A27"/>
    <w:rsid w:val="004F1AD3"/>
    <w:rsid w:val="004F1BA4"/>
    <w:rsid w:val="004F1C29"/>
    <w:rsid w:val="004F2110"/>
    <w:rsid w:val="004F2286"/>
    <w:rsid w:val="004F2790"/>
    <w:rsid w:val="004F2F40"/>
    <w:rsid w:val="004F307E"/>
    <w:rsid w:val="004F3171"/>
    <w:rsid w:val="004F31E5"/>
    <w:rsid w:val="004F388F"/>
    <w:rsid w:val="004F3B15"/>
    <w:rsid w:val="004F3B40"/>
    <w:rsid w:val="004F3B6D"/>
    <w:rsid w:val="004F3C0E"/>
    <w:rsid w:val="004F3C48"/>
    <w:rsid w:val="004F3F01"/>
    <w:rsid w:val="004F3FB2"/>
    <w:rsid w:val="004F4F24"/>
    <w:rsid w:val="004F535F"/>
    <w:rsid w:val="004F53C4"/>
    <w:rsid w:val="004F55CD"/>
    <w:rsid w:val="004F5DAB"/>
    <w:rsid w:val="004F5EB5"/>
    <w:rsid w:val="004F5FFF"/>
    <w:rsid w:val="004F746B"/>
    <w:rsid w:val="004F74F4"/>
    <w:rsid w:val="004F7722"/>
    <w:rsid w:val="004F7A81"/>
    <w:rsid w:val="004F7D2D"/>
    <w:rsid w:val="004F7E43"/>
    <w:rsid w:val="004F7EC9"/>
    <w:rsid w:val="00500575"/>
    <w:rsid w:val="005007BB"/>
    <w:rsid w:val="0050095E"/>
    <w:rsid w:val="00501196"/>
    <w:rsid w:val="00501BA4"/>
    <w:rsid w:val="005021C5"/>
    <w:rsid w:val="005033D6"/>
    <w:rsid w:val="0050340C"/>
    <w:rsid w:val="005038E8"/>
    <w:rsid w:val="00504A2E"/>
    <w:rsid w:val="00504A42"/>
    <w:rsid w:val="00505859"/>
    <w:rsid w:val="0050634B"/>
    <w:rsid w:val="0050659A"/>
    <w:rsid w:val="00506601"/>
    <w:rsid w:val="00506845"/>
    <w:rsid w:val="00506A78"/>
    <w:rsid w:val="00506DCF"/>
    <w:rsid w:val="00506FD3"/>
    <w:rsid w:val="00507009"/>
    <w:rsid w:val="0050737C"/>
    <w:rsid w:val="0050746D"/>
    <w:rsid w:val="00507474"/>
    <w:rsid w:val="005077A8"/>
    <w:rsid w:val="00507951"/>
    <w:rsid w:val="00507DCE"/>
    <w:rsid w:val="00507DF7"/>
    <w:rsid w:val="005100D4"/>
    <w:rsid w:val="00510502"/>
    <w:rsid w:val="005105E8"/>
    <w:rsid w:val="00510A63"/>
    <w:rsid w:val="00510DBB"/>
    <w:rsid w:val="00510FFD"/>
    <w:rsid w:val="0051132C"/>
    <w:rsid w:val="00511458"/>
    <w:rsid w:val="00511537"/>
    <w:rsid w:val="00512019"/>
    <w:rsid w:val="00512535"/>
    <w:rsid w:val="00512EC5"/>
    <w:rsid w:val="005133E9"/>
    <w:rsid w:val="00513749"/>
    <w:rsid w:val="00513A7D"/>
    <w:rsid w:val="00513F17"/>
    <w:rsid w:val="00514AAB"/>
    <w:rsid w:val="00514B0A"/>
    <w:rsid w:val="00514CDE"/>
    <w:rsid w:val="00514E68"/>
    <w:rsid w:val="005153D6"/>
    <w:rsid w:val="00515606"/>
    <w:rsid w:val="00515964"/>
    <w:rsid w:val="00515B4E"/>
    <w:rsid w:val="00515E0F"/>
    <w:rsid w:val="00515ECF"/>
    <w:rsid w:val="00515F36"/>
    <w:rsid w:val="00516161"/>
    <w:rsid w:val="005167CB"/>
    <w:rsid w:val="00516F9C"/>
    <w:rsid w:val="0051703C"/>
    <w:rsid w:val="005174BB"/>
    <w:rsid w:val="00517857"/>
    <w:rsid w:val="00517872"/>
    <w:rsid w:val="00517B7D"/>
    <w:rsid w:val="00517D55"/>
    <w:rsid w:val="00517F15"/>
    <w:rsid w:val="005202EF"/>
    <w:rsid w:val="00520423"/>
    <w:rsid w:val="005204B7"/>
    <w:rsid w:val="005206C3"/>
    <w:rsid w:val="00520B89"/>
    <w:rsid w:val="00520FB0"/>
    <w:rsid w:val="0052100E"/>
    <w:rsid w:val="005212AE"/>
    <w:rsid w:val="00521588"/>
    <w:rsid w:val="0052173C"/>
    <w:rsid w:val="00523084"/>
    <w:rsid w:val="00523475"/>
    <w:rsid w:val="00523529"/>
    <w:rsid w:val="00523EE9"/>
    <w:rsid w:val="005241E2"/>
    <w:rsid w:val="005243A3"/>
    <w:rsid w:val="005246E6"/>
    <w:rsid w:val="005247B9"/>
    <w:rsid w:val="00524A2D"/>
    <w:rsid w:val="00524C29"/>
    <w:rsid w:val="00524CFB"/>
    <w:rsid w:val="00524E7F"/>
    <w:rsid w:val="0052510D"/>
    <w:rsid w:val="0052556A"/>
    <w:rsid w:val="005255C7"/>
    <w:rsid w:val="00525723"/>
    <w:rsid w:val="005258BA"/>
    <w:rsid w:val="00525AA3"/>
    <w:rsid w:val="00525B9F"/>
    <w:rsid w:val="00525D43"/>
    <w:rsid w:val="00525E16"/>
    <w:rsid w:val="00525F24"/>
    <w:rsid w:val="00526850"/>
    <w:rsid w:val="0052685E"/>
    <w:rsid w:val="0052752D"/>
    <w:rsid w:val="00527DAC"/>
    <w:rsid w:val="0053008A"/>
    <w:rsid w:val="00530451"/>
    <w:rsid w:val="00530774"/>
    <w:rsid w:val="0053078F"/>
    <w:rsid w:val="00530B1B"/>
    <w:rsid w:val="00530BCB"/>
    <w:rsid w:val="00531002"/>
    <w:rsid w:val="00531A2E"/>
    <w:rsid w:val="00531BD8"/>
    <w:rsid w:val="00531D8E"/>
    <w:rsid w:val="005328C4"/>
    <w:rsid w:val="00532A02"/>
    <w:rsid w:val="00532D39"/>
    <w:rsid w:val="00533264"/>
    <w:rsid w:val="005335F3"/>
    <w:rsid w:val="00533829"/>
    <w:rsid w:val="005339B4"/>
    <w:rsid w:val="00533A71"/>
    <w:rsid w:val="0053495B"/>
    <w:rsid w:val="005349D8"/>
    <w:rsid w:val="00534B6D"/>
    <w:rsid w:val="00534F4A"/>
    <w:rsid w:val="00535112"/>
    <w:rsid w:val="00535417"/>
    <w:rsid w:val="00535969"/>
    <w:rsid w:val="005359D8"/>
    <w:rsid w:val="00536A21"/>
    <w:rsid w:val="00536B70"/>
    <w:rsid w:val="00536EA6"/>
    <w:rsid w:val="005372EA"/>
    <w:rsid w:val="00537448"/>
    <w:rsid w:val="00537812"/>
    <w:rsid w:val="00537F86"/>
    <w:rsid w:val="0054037C"/>
    <w:rsid w:val="005408AB"/>
    <w:rsid w:val="00540B00"/>
    <w:rsid w:val="00540FB0"/>
    <w:rsid w:val="0054122A"/>
    <w:rsid w:val="00541457"/>
    <w:rsid w:val="00541F2B"/>
    <w:rsid w:val="00542878"/>
    <w:rsid w:val="00542970"/>
    <w:rsid w:val="00542D7D"/>
    <w:rsid w:val="0054393C"/>
    <w:rsid w:val="005441D3"/>
    <w:rsid w:val="005442E3"/>
    <w:rsid w:val="0054460A"/>
    <w:rsid w:val="0054478A"/>
    <w:rsid w:val="00544B28"/>
    <w:rsid w:val="00544CD8"/>
    <w:rsid w:val="00545277"/>
    <w:rsid w:val="0054538C"/>
    <w:rsid w:val="005454BC"/>
    <w:rsid w:val="00545973"/>
    <w:rsid w:val="00545F4C"/>
    <w:rsid w:val="00546313"/>
    <w:rsid w:val="0054637B"/>
    <w:rsid w:val="0054648A"/>
    <w:rsid w:val="005466A6"/>
    <w:rsid w:val="005468E0"/>
    <w:rsid w:val="00546BB5"/>
    <w:rsid w:val="0054736D"/>
    <w:rsid w:val="00547A58"/>
    <w:rsid w:val="00547E85"/>
    <w:rsid w:val="00547F5C"/>
    <w:rsid w:val="005500BE"/>
    <w:rsid w:val="0055014A"/>
    <w:rsid w:val="0055030C"/>
    <w:rsid w:val="005505FA"/>
    <w:rsid w:val="00550BB1"/>
    <w:rsid w:val="00550C28"/>
    <w:rsid w:val="00550F7E"/>
    <w:rsid w:val="00551101"/>
    <w:rsid w:val="00551303"/>
    <w:rsid w:val="005519D8"/>
    <w:rsid w:val="00551DA6"/>
    <w:rsid w:val="00552154"/>
    <w:rsid w:val="005523BA"/>
    <w:rsid w:val="00552610"/>
    <w:rsid w:val="005527DB"/>
    <w:rsid w:val="00552DEE"/>
    <w:rsid w:val="00553558"/>
    <w:rsid w:val="0055359B"/>
    <w:rsid w:val="00553BC0"/>
    <w:rsid w:val="00553BC4"/>
    <w:rsid w:val="00553DE2"/>
    <w:rsid w:val="005540C7"/>
    <w:rsid w:val="00554583"/>
    <w:rsid w:val="00554CC2"/>
    <w:rsid w:val="005550BE"/>
    <w:rsid w:val="00555187"/>
    <w:rsid w:val="00555511"/>
    <w:rsid w:val="0055690C"/>
    <w:rsid w:val="00556B4F"/>
    <w:rsid w:val="00556F26"/>
    <w:rsid w:val="00556FF9"/>
    <w:rsid w:val="00557685"/>
    <w:rsid w:val="00557783"/>
    <w:rsid w:val="00557829"/>
    <w:rsid w:val="00557E0D"/>
    <w:rsid w:val="00560141"/>
    <w:rsid w:val="00560296"/>
    <w:rsid w:val="00560558"/>
    <w:rsid w:val="00560C01"/>
    <w:rsid w:val="00560C6D"/>
    <w:rsid w:val="00560EAF"/>
    <w:rsid w:val="00560F94"/>
    <w:rsid w:val="0056105E"/>
    <w:rsid w:val="0056113D"/>
    <w:rsid w:val="005616A9"/>
    <w:rsid w:val="00561807"/>
    <w:rsid w:val="00561B93"/>
    <w:rsid w:val="00561E1E"/>
    <w:rsid w:val="00561EE8"/>
    <w:rsid w:val="00561FDB"/>
    <w:rsid w:val="00562840"/>
    <w:rsid w:val="00562C98"/>
    <w:rsid w:val="00562CCF"/>
    <w:rsid w:val="00562E5B"/>
    <w:rsid w:val="00563CEE"/>
    <w:rsid w:val="00564017"/>
    <w:rsid w:val="005640BC"/>
    <w:rsid w:val="005640DD"/>
    <w:rsid w:val="00564576"/>
    <w:rsid w:val="00564768"/>
    <w:rsid w:val="00564773"/>
    <w:rsid w:val="00565315"/>
    <w:rsid w:val="00565317"/>
    <w:rsid w:val="005653EB"/>
    <w:rsid w:val="0056541F"/>
    <w:rsid w:val="0056555C"/>
    <w:rsid w:val="0056579D"/>
    <w:rsid w:val="00565A52"/>
    <w:rsid w:val="0056611C"/>
    <w:rsid w:val="005662DD"/>
    <w:rsid w:val="00566528"/>
    <w:rsid w:val="005672AE"/>
    <w:rsid w:val="0056763C"/>
    <w:rsid w:val="005677E0"/>
    <w:rsid w:val="005707A5"/>
    <w:rsid w:val="00570965"/>
    <w:rsid w:val="00570A62"/>
    <w:rsid w:val="005714F5"/>
    <w:rsid w:val="00571B35"/>
    <w:rsid w:val="00571B4F"/>
    <w:rsid w:val="00571EFC"/>
    <w:rsid w:val="00572B13"/>
    <w:rsid w:val="00572CC4"/>
    <w:rsid w:val="00573875"/>
    <w:rsid w:val="00573ADD"/>
    <w:rsid w:val="00573AFE"/>
    <w:rsid w:val="00573F36"/>
    <w:rsid w:val="00574160"/>
    <w:rsid w:val="00574216"/>
    <w:rsid w:val="00574326"/>
    <w:rsid w:val="00574394"/>
    <w:rsid w:val="00574744"/>
    <w:rsid w:val="00574928"/>
    <w:rsid w:val="00574C8B"/>
    <w:rsid w:val="005755A1"/>
    <w:rsid w:val="00575771"/>
    <w:rsid w:val="00575904"/>
    <w:rsid w:val="00575910"/>
    <w:rsid w:val="0057592F"/>
    <w:rsid w:val="0057611A"/>
    <w:rsid w:val="005761F0"/>
    <w:rsid w:val="0057641F"/>
    <w:rsid w:val="005765AC"/>
    <w:rsid w:val="00576D0B"/>
    <w:rsid w:val="00576E55"/>
    <w:rsid w:val="0057781A"/>
    <w:rsid w:val="00577C5C"/>
    <w:rsid w:val="00577DDD"/>
    <w:rsid w:val="005801E1"/>
    <w:rsid w:val="005804F9"/>
    <w:rsid w:val="005808FB"/>
    <w:rsid w:val="00580948"/>
    <w:rsid w:val="00580D45"/>
    <w:rsid w:val="00581891"/>
    <w:rsid w:val="00581954"/>
    <w:rsid w:val="00581F99"/>
    <w:rsid w:val="005822DB"/>
    <w:rsid w:val="00582391"/>
    <w:rsid w:val="00582554"/>
    <w:rsid w:val="0058275B"/>
    <w:rsid w:val="00582A06"/>
    <w:rsid w:val="00583878"/>
    <w:rsid w:val="00583B74"/>
    <w:rsid w:val="00583B7D"/>
    <w:rsid w:val="00584013"/>
    <w:rsid w:val="005843C1"/>
    <w:rsid w:val="0058474D"/>
    <w:rsid w:val="00584BAF"/>
    <w:rsid w:val="00584CC4"/>
    <w:rsid w:val="00584DD3"/>
    <w:rsid w:val="00584E37"/>
    <w:rsid w:val="00584EEC"/>
    <w:rsid w:val="0058507A"/>
    <w:rsid w:val="0058559B"/>
    <w:rsid w:val="00585708"/>
    <w:rsid w:val="00585E26"/>
    <w:rsid w:val="005864EC"/>
    <w:rsid w:val="00586A0F"/>
    <w:rsid w:val="00586FC3"/>
    <w:rsid w:val="005874A2"/>
    <w:rsid w:val="00587501"/>
    <w:rsid w:val="00590031"/>
    <w:rsid w:val="00590058"/>
    <w:rsid w:val="00590355"/>
    <w:rsid w:val="0059069C"/>
    <w:rsid w:val="005906C8"/>
    <w:rsid w:val="00590A14"/>
    <w:rsid w:val="00590BA7"/>
    <w:rsid w:val="00591059"/>
    <w:rsid w:val="00591360"/>
    <w:rsid w:val="0059156F"/>
    <w:rsid w:val="005916CC"/>
    <w:rsid w:val="00591DA2"/>
    <w:rsid w:val="005920BB"/>
    <w:rsid w:val="00592308"/>
    <w:rsid w:val="0059241A"/>
    <w:rsid w:val="00592666"/>
    <w:rsid w:val="0059272A"/>
    <w:rsid w:val="00592B15"/>
    <w:rsid w:val="00592B9F"/>
    <w:rsid w:val="00592C9B"/>
    <w:rsid w:val="005932D8"/>
    <w:rsid w:val="0059336F"/>
    <w:rsid w:val="0059352C"/>
    <w:rsid w:val="005939B2"/>
    <w:rsid w:val="00593DA9"/>
    <w:rsid w:val="00594181"/>
    <w:rsid w:val="005943F7"/>
    <w:rsid w:val="00594611"/>
    <w:rsid w:val="00594710"/>
    <w:rsid w:val="0059493B"/>
    <w:rsid w:val="00594B6F"/>
    <w:rsid w:val="00594E77"/>
    <w:rsid w:val="00594FCE"/>
    <w:rsid w:val="00594FF2"/>
    <w:rsid w:val="005960F0"/>
    <w:rsid w:val="00596895"/>
    <w:rsid w:val="00596FE0"/>
    <w:rsid w:val="00597313"/>
    <w:rsid w:val="00597335"/>
    <w:rsid w:val="005976C5"/>
    <w:rsid w:val="005977A2"/>
    <w:rsid w:val="00597E24"/>
    <w:rsid w:val="005A0103"/>
    <w:rsid w:val="005A02FC"/>
    <w:rsid w:val="005A04D9"/>
    <w:rsid w:val="005A04E3"/>
    <w:rsid w:val="005A0A99"/>
    <w:rsid w:val="005A0BE9"/>
    <w:rsid w:val="005A0F7D"/>
    <w:rsid w:val="005A10A3"/>
    <w:rsid w:val="005A11EF"/>
    <w:rsid w:val="005A12A1"/>
    <w:rsid w:val="005A12DA"/>
    <w:rsid w:val="005A1848"/>
    <w:rsid w:val="005A27F2"/>
    <w:rsid w:val="005A2901"/>
    <w:rsid w:val="005A2E02"/>
    <w:rsid w:val="005A30F9"/>
    <w:rsid w:val="005A3313"/>
    <w:rsid w:val="005A37BC"/>
    <w:rsid w:val="005A3C86"/>
    <w:rsid w:val="005A4310"/>
    <w:rsid w:val="005A46A0"/>
    <w:rsid w:val="005A4F1C"/>
    <w:rsid w:val="005A5463"/>
    <w:rsid w:val="005A5928"/>
    <w:rsid w:val="005A5B73"/>
    <w:rsid w:val="005A5CB7"/>
    <w:rsid w:val="005A5DC1"/>
    <w:rsid w:val="005A6142"/>
    <w:rsid w:val="005A6301"/>
    <w:rsid w:val="005A6D01"/>
    <w:rsid w:val="005A6EB5"/>
    <w:rsid w:val="005A7EA3"/>
    <w:rsid w:val="005B021C"/>
    <w:rsid w:val="005B0D5D"/>
    <w:rsid w:val="005B183C"/>
    <w:rsid w:val="005B18FE"/>
    <w:rsid w:val="005B1B19"/>
    <w:rsid w:val="005B2210"/>
    <w:rsid w:val="005B225E"/>
    <w:rsid w:val="005B296C"/>
    <w:rsid w:val="005B2ACA"/>
    <w:rsid w:val="005B3204"/>
    <w:rsid w:val="005B3E66"/>
    <w:rsid w:val="005B4044"/>
    <w:rsid w:val="005B40D8"/>
    <w:rsid w:val="005B4441"/>
    <w:rsid w:val="005B452B"/>
    <w:rsid w:val="005B467C"/>
    <w:rsid w:val="005B486B"/>
    <w:rsid w:val="005B4BD3"/>
    <w:rsid w:val="005B4C73"/>
    <w:rsid w:val="005B4D22"/>
    <w:rsid w:val="005B4DF8"/>
    <w:rsid w:val="005B4FA4"/>
    <w:rsid w:val="005B516B"/>
    <w:rsid w:val="005B5279"/>
    <w:rsid w:val="005B56AE"/>
    <w:rsid w:val="005B5B99"/>
    <w:rsid w:val="005B5E6D"/>
    <w:rsid w:val="005B6F4F"/>
    <w:rsid w:val="005B7631"/>
    <w:rsid w:val="005B763E"/>
    <w:rsid w:val="005B77ED"/>
    <w:rsid w:val="005B7B0E"/>
    <w:rsid w:val="005B7CFC"/>
    <w:rsid w:val="005C0606"/>
    <w:rsid w:val="005C07B2"/>
    <w:rsid w:val="005C0929"/>
    <w:rsid w:val="005C0B48"/>
    <w:rsid w:val="005C0E00"/>
    <w:rsid w:val="005C1039"/>
    <w:rsid w:val="005C106A"/>
    <w:rsid w:val="005C13AE"/>
    <w:rsid w:val="005C15AA"/>
    <w:rsid w:val="005C1DD3"/>
    <w:rsid w:val="005C1DF4"/>
    <w:rsid w:val="005C1F70"/>
    <w:rsid w:val="005C20E6"/>
    <w:rsid w:val="005C2D22"/>
    <w:rsid w:val="005C2F2A"/>
    <w:rsid w:val="005C334C"/>
    <w:rsid w:val="005C361C"/>
    <w:rsid w:val="005C3744"/>
    <w:rsid w:val="005C3830"/>
    <w:rsid w:val="005C3B8D"/>
    <w:rsid w:val="005C3CF8"/>
    <w:rsid w:val="005C42CF"/>
    <w:rsid w:val="005C4394"/>
    <w:rsid w:val="005C4678"/>
    <w:rsid w:val="005C4784"/>
    <w:rsid w:val="005C49A8"/>
    <w:rsid w:val="005C4D3C"/>
    <w:rsid w:val="005C502E"/>
    <w:rsid w:val="005C55E9"/>
    <w:rsid w:val="005C5A8A"/>
    <w:rsid w:val="005C5B13"/>
    <w:rsid w:val="005C61C0"/>
    <w:rsid w:val="005C62B2"/>
    <w:rsid w:val="005C643E"/>
    <w:rsid w:val="005C6683"/>
    <w:rsid w:val="005C671C"/>
    <w:rsid w:val="005C6D59"/>
    <w:rsid w:val="005C719E"/>
    <w:rsid w:val="005C73E3"/>
    <w:rsid w:val="005C766E"/>
    <w:rsid w:val="005C79FB"/>
    <w:rsid w:val="005C7C57"/>
    <w:rsid w:val="005C7EAE"/>
    <w:rsid w:val="005D03D9"/>
    <w:rsid w:val="005D0831"/>
    <w:rsid w:val="005D088E"/>
    <w:rsid w:val="005D0FD6"/>
    <w:rsid w:val="005D1068"/>
    <w:rsid w:val="005D168A"/>
    <w:rsid w:val="005D1A0D"/>
    <w:rsid w:val="005D1B97"/>
    <w:rsid w:val="005D2349"/>
    <w:rsid w:val="005D235C"/>
    <w:rsid w:val="005D258B"/>
    <w:rsid w:val="005D2683"/>
    <w:rsid w:val="005D2925"/>
    <w:rsid w:val="005D2D04"/>
    <w:rsid w:val="005D3400"/>
    <w:rsid w:val="005D35EA"/>
    <w:rsid w:val="005D36C7"/>
    <w:rsid w:val="005D3737"/>
    <w:rsid w:val="005D38D3"/>
    <w:rsid w:val="005D3AB2"/>
    <w:rsid w:val="005D3B44"/>
    <w:rsid w:val="005D3BBC"/>
    <w:rsid w:val="005D3FB3"/>
    <w:rsid w:val="005D42DA"/>
    <w:rsid w:val="005D431A"/>
    <w:rsid w:val="005D485D"/>
    <w:rsid w:val="005D5256"/>
    <w:rsid w:val="005D542D"/>
    <w:rsid w:val="005D56CA"/>
    <w:rsid w:val="005D57CC"/>
    <w:rsid w:val="005D594F"/>
    <w:rsid w:val="005D6567"/>
    <w:rsid w:val="005D6D47"/>
    <w:rsid w:val="005D7690"/>
    <w:rsid w:val="005D7C79"/>
    <w:rsid w:val="005D7E7C"/>
    <w:rsid w:val="005D7F8B"/>
    <w:rsid w:val="005D7FB1"/>
    <w:rsid w:val="005E060D"/>
    <w:rsid w:val="005E064B"/>
    <w:rsid w:val="005E06D5"/>
    <w:rsid w:val="005E0BF0"/>
    <w:rsid w:val="005E0DD4"/>
    <w:rsid w:val="005E0E5E"/>
    <w:rsid w:val="005E1456"/>
    <w:rsid w:val="005E16B1"/>
    <w:rsid w:val="005E16F5"/>
    <w:rsid w:val="005E1E8B"/>
    <w:rsid w:val="005E213D"/>
    <w:rsid w:val="005E21B5"/>
    <w:rsid w:val="005E23BE"/>
    <w:rsid w:val="005E25BE"/>
    <w:rsid w:val="005E2847"/>
    <w:rsid w:val="005E3020"/>
    <w:rsid w:val="005E30FF"/>
    <w:rsid w:val="005E312F"/>
    <w:rsid w:val="005E3459"/>
    <w:rsid w:val="005E34C1"/>
    <w:rsid w:val="005E353F"/>
    <w:rsid w:val="005E3DBD"/>
    <w:rsid w:val="005E4CA2"/>
    <w:rsid w:val="005E5299"/>
    <w:rsid w:val="005E53E6"/>
    <w:rsid w:val="005E5B31"/>
    <w:rsid w:val="005E5D10"/>
    <w:rsid w:val="005E5D78"/>
    <w:rsid w:val="005E5F7B"/>
    <w:rsid w:val="005E6480"/>
    <w:rsid w:val="005E666C"/>
    <w:rsid w:val="005E68A0"/>
    <w:rsid w:val="005E6A4C"/>
    <w:rsid w:val="005E6F04"/>
    <w:rsid w:val="005E77CB"/>
    <w:rsid w:val="005E7AE6"/>
    <w:rsid w:val="005E7C33"/>
    <w:rsid w:val="005E7E14"/>
    <w:rsid w:val="005E7F0F"/>
    <w:rsid w:val="005F0005"/>
    <w:rsid w:val="005F1535"/>
    <w:rsid w:val="005F18D1"/>
    <w:rsid w:val="005F1915"/>
    <w:rsid w:val="005F1AE0"/>
    <w:rsid w:val="005F1BB3"/>
    <w:rsid w:val="005F2C68"/>
    <w:rsid w:val="005F3115"/>
    <w:rsid w:val="005F3875"/>
    <w:rsid w:val="005F3A1E"/>
    <w:rsid w:val="005F3F43"/>
    <w:rsid w:val="005F4253"/>
    <w:rsid w:val="005F6161"/>
    <w:rsid w:val="005F6247"/>
    <w:rsid w:val="005F62CC"/>
    <w:rsid w:val="005F6440"/>
    <w:rsid w:val="005F6670"/>
    <w:rsid w:val="005F680A"/>
    <w:rsid w:val="005F6B0A"/>
    <w:rsid w:val="005F79C0"/>
    <w:rsid w:val="006003AC"/>
    <w:rsid w:val="006003AF"/>
    <w:rsid w:val="006006A1"/>
    <w:rsid w:val="00600D55"/>
    <w:rsid w:val="00600DDB"/>
    <w:rsid w:val="00600FE4"/>
    <w:rsid w:val="0060130F"/>
    <w:rsid w:val="006024E6"/>
    <w:rsid w:val="00602570"/>
    <w:rsid w:val="006028D8"/>
    <w:rsid w:val="00602C80"/>
    <w:rsid w:val="0060339C"/>
    <w:rsid w:val="0060387D"/>
    <w:rsid w:val="00604094"/>
    <w:rsid w:val="006044E4"/>
    <w:rsid w:val="006044FB"/>
    <w:rsid w:val="006049FD"/>
    <w:rsid w:val="00604B27"/>
    <w:rsid w:val="00604B8D"/>
    <w:rsid w:val="00605274"/>
    <w:rsid w:val="0060549B"/>
    <w:rsid w:val="006054B6"/>
    <w:rsid w:val="00605D95"/>
    <w:rsid w:val="00605F72"/>
    <w:rsid w:val="006067CA"/>
    <w:rsid w:val="00606AD8"/>
    <w:rsid w:val="00606C05"/>
    <w:rsid w:val="00606C50"/>
    <w:rsid w:val="00606C96"/>
    <w:rsid w:val="00607455"/>
    <w:rsid w:val="00610792"/>
    <w:rsid w:val="0061099D"/>
    <w:rsid w:val="00610B54"/>
    <w:rsid w:val="00610F62"/>
    <w:rsid w:val="006110B4"/>
    <w:rsid w:val="006115F5"/>
    <w:rsid w:val="00612795"/>
    <w:rsid w:val="006127D7"/>
    <w:rsid w:val="00613168"/>
    <w:rsid w:val="006133FC"/>
    <w:rsid w:val="00613F5E"/>
    <w:rsid w:val="006142BB"/>
    <w:rsid w:val="0061531F"/>
    <w:rsid w:val="00615B73"/>
    <w:rsid w:val="0061602D"/>
    <w:rsid w:val="0061613C"/>
    <w:rsid w:val="006164D0"/>
    <w:rsid w:val="00616596"/>
    <w:rsid w:val="0061674D"/>
    <w:rsid w:val="006167D9"/>
    <w:rsid w:val="00616A39"/>
    <w:rsid w:val="00616BEF"/>
    <w:rsid w:val="0061755D"/>
    <w:rsid w:val="00617F00"/>
    <w:rsid w:val="0062097F"/>
    <w:rsid w:val="00620BA0"/>
    <w:rsid w:val="00620C77"/>
    <w:rsid w:val="00621AE0"/>
    <w:rsid w:val="00621AF7"/>
    <w:rsid w:val="00622A23"/>
    <w:rsid w:val="006234A4"/>
    <w:rsid w:val="006236A0"/>
    <w:rsid w:val="006237FA"/>
    <w:rsid w:val="0062389A"/>
    <w:rsid w:val="00623EA3"/>
    <w:rsid w:val="00623FB7"/>
    <w:rsid w:val="006240B4"/>
    <w:rsid w:val="006240B7"/>
    <w:rsid w:val="00624482"/>
    <w:rsid w:val="0062522F"/>
    <w:rsid w:val="0062568A"/>
    <w:rsid w:val="00625690"/>
    <w:rsid w:val="006256D1"/>
    <w:rsid w:val="00625E41"/>
    <w:rsid w:val="00626052"/>
    <w:rsid w:val="00626E3F"/>
    <w:rsid w:val="00626FE1"/>
    <w:rsid w:val="00627517"/>
    <w:rsid w:val="00627ADA"/>
    <w:rsid w:val="00627F77"/>
    <w:rsid w:val="0063029B"/>
    <w:rsid w:val="006302C4"/>
    <w:rsid w:val="00630454"/>
    <w:rsid w:val="00630A75"/>
    <w:rsid w:val="00630C61"/>
    <w:rsid w:val="00630E3E"/>
    <w:rsid w:val="00630EE8"/>
    <w:rsid w:val="006314CE"/>
    <w:rsid w:val="006319B4"/>
    <w:rsid w:val="00631B45"/>
    <w:rsid w:val="00631F9B"/>
    <w:rsid w:val="006321D8"/>
    <w:rsid w:val="0063243F"/>
    <w:rsid w:val="00632CD3"/>
    <w:rsid w:val="00632F37"/>
    <w:rsid w:val="0063335E"/>
    <w:rsid w:val="006333E5"/>
    <w:rsid w:val="00633B30"/>
    <w:rsid w:val="00634414"/>
    <w:rsid w:val="00634536"/>
    <w:rsid w:val="006345CB"/>
    <w:rsid w:val="0063469F"/>
    <w:rsid w:val="006348F4"/>
    <w:rsid w:val="00634BBE"/>
    <w:rsid w:val="00634D04"/>
    <w:rsid w:val="00635336"/>
    <w:rsid w:val="006359CF"/>
    <w:rsid w:val="00635A4B"/>
    <w:rsid w:val="00635AA1"/>
    <w:rsid w:val="00635D7B"/>
    <w:rsid w:val="00635DC8"/>
    <w:rsid w:val="00635F16"/>
    <w:rsid w:val="006361E2"/>
    <w:rsid w:val="00636245"/>
    <w:rsid w:val="00637752"/>
    <w:rsid w:val="00637BA4"/>
    <w:rsid w:val="00637FCB"/>
    <w:rsid w:val="00640797"/>
    <w:rsid w:val="00640BFD"/>
    <w:rsid w:val="006415F0"/>
    <w:rsid w:val="00641892"/>
    <w:rsid w:val="00641B76"/>
    <w:rsid w:val="00642567"/>
    <w:rsid w:val="0064294E"/>
    <w:rsid w:val="00642CC7"/>
    <w:rsid w:val="00643129"/>
    <w:rsid w:val="00643169"/>
    <w:rsid w:val="00643873"/>
    <w:rsid w:val="0064398A"/>
    <w:rsid w:val="00643A8F"/>
    <w:rsid w:val="00643BCE"/>
    <w:rsid w:val="00643EFD"/>
    <w:rsid w:val="00643F48"/>
    <w:rsid w:val="00644B67"/>
    <w:rsid w:val="00644E11"/>
    <w:rsid w:val="0064534F"/>
    <w:rsid w:val="0064548E"/>
    <w:rsid w:val="006454BE"/>
    <w:rsid w:val="006454ED"/>
    <w:rsid w:val="0064561A"/>
    <w:rsid w:val="00645F94"/>
    <w:rsid w:val="006461A8"/>
    <w:rsid w:val="006461BE"/>
    <w:rsid w:val="00646306"/>
    <w:rsid w:val="00646733"/>
    <w:rsid w:val="00646D7F"/>
    <w:rsid w:val="006474A4"/>
    <w:rsid w:val="0064761E"/>
    <w:rsid w:val="00650066"/>
    <w:rsid w:val="0065014B"/>
    <w:rsid w:val="00650307"/>
    <w:rsid w:val="00650421"/>
    <w:rsid w:val="006506F3"/>
    <w:rsid w:val="006511F7"/>
    <w:rsid w:val="00651395"/>
    <w:rsid w:val="0065177B"/>
    <w:rsid w:val="00651973"/>
    <w:rsid w:val="006519C9"/>
    <w:rsid w:val="00651C96"/>
    <w:rsid w:val="0065204C"/>
    <w:rsid w:val="00652196"/>
    <w:rsid w:val="00652507"/>
    <w:rsid w:val="006527F5"/>
    <w:rsid w:val="00652A78"/>
    <w:rsid w:val="00652FDA"/>
    <w:rsid w:val="00653538"/>
    <w:rsid w:val="0065417D"/>
    <w:rsid w:val="006544B3"/>
    <w:rsid w:val="00654747"/>
    <w:rsid w:val="00654A7F"/>
    <w:rsid w:val="00654B0A"/>
    <w:rsid w:val="00654E7E"/>
    <w:rsid w:val="0065547C"/>
    <w:rsid w:val="006557E2"/>
    <w:rsid w:val="00655B7D"/>
    <w:rsid w:val="00656072"/>
    <w:rsid w:val="0065613F"/>
    <w:rsid w:val="00656460"/>
    <w:rsid w:val="00656604"/>
    <w:rsid w:val="00656834"/>
    <w:rsid w:val="00657189"/>
    <w:rsid w:val="0065727B"/>
    <w:rsid w:val="00657BA6"/>
    <w:rsid w:val="00657CFD"/>
    <w:rsid w:val="00657E09"/>
    <w:rsid w:val="00657E18"/>
    <w:rsid w:val="00660113"/>
    <w:rsid w:val="00660398"/>
    <w:rsid w:val="00660932"/>
    <w:rsid w:val="00660C34"/>
    <w:rsid w:val="00660EA6"/>
    <w:rsid w:val="00661B3D"/>
    <w:rsid w:val="00661BBE"/>
    <w:rsid w:val="00661D3E"/>
    <w:rsid w:val="00662065"/>
    <w:rsid w:val="00662173"/>
    <w:rsid w:val="006622E6"/>
    <w:rsid w:val="006625CD"/>
    <w:rsid w:val="00662C37"/>
    <w:rsid w:val="00662F00"/>
    <w:rsid w:val="006632D8"/>
    <w:rsid w:val="006639F8"/>
    <w:rsid w:val="00663B6F"/>
    <w:rsid w:val="00663F27"/>
    <w:rsid w:val="006647A2"/>
    <w:rsid w:val="00664BF2"/>
    <w:rsid w:val="00665145"/>
    <w:rsid w:val="00665711"/>
    <w:rsid w:val="006657CC"/>
    <w:rsid w:val="00665B61"/>
    <w:rsid w:val="00666043"/>
    <w:rsid w:val="00666252"/>
    <w:rsid w:val="006665C8"/>
    <w:rsid w:val="006668BF"/>
    <w:rsid w:val="0066696D"/>
    <w:rsid w:val="00666ACE"/>
    <w:rsid w:val="00666F65"/>
    <w:rsid w:val="006673A5"/>
    <w:rsid w:val="00667D65"/>
    <w:rsid w:val="006707F0"/>
    <w:rsid w:val="00670FC4"/>
    <w:rsid w:val="00671517"/>
    <w:rsid w:val="006716C8"/>
    <w:rsid w:val="00671947"/>
    <w:rsid w:val="00671A85"/>
    <w:rsid w:val="00671B8B"/>
    <w:rsid w:val="00671C8E"/>
    <w:rsid w:val="00671D1B"/>
    <w:rsid w:val="00671EB2"/>
    <w:rsid w:val="00672026"/>
    <w:rsid w:val="00672C9A"/>
    <w:rsid w:val="00673057"/>
    <w:rsid w:val="00673097"/>
    <w:rsid w:val="0067312C"/>
    <w:rsid w:val="0067323A"/>
    <w:rsid w:val="0067337A"/>
    <w:rsid w:val="006736CA"/>
    <w:rsid w:val="00673EAF"/>
    <w:rsid w:val="006749FB"/>
    <w:rsid w:val="00674BF9"/>
    <w:rsid w:val="00674D3B"/>
    <w:rsid w:val="006752C9"/>
    <w:rsid w:val="00675421"/>
    <w:rsid w:val="00675675"/>
    <w:rsid w:val="0067614D"/>
    <w:rsid w:val="00676790"/>
    <w:rsid w:val="006767BB"/>
    <w:rsid w:val="00676943"/>
    <w:rsid w:val="00676BFE"/>
    <w:rsid w:val="00676E17"/>
    <w:rsid w:val="00676F4D"/>
    <w:rsid w:val="00677214"/>
    <w:rsid w:val="0067744E"/>
    <w:rsid w:val="006778AB"/>
    <w:rsid w:val="006801B7"/>
    <w:rsid w:val="006808DA"/>
    <w:rsid w:val="00681A7F"/>
    <w:rsid w:val="006820D7"/>
    <w:rsid w:val="0068250B"/>
    <w:rsid w:val="00682510"/>
    <w:rsid w:val="00682DC0"/>
    <w:rsid w:val="00682E26"/>
    <w:rsid w:val="006830EF"/>
    <w:rsid w:val="006832BA"/>
    <w:rsid w:val="0068336B"/>
    <w:rsid w:val="0068343B"/>
    <w:rsid w:val="006836BD"/>
    <w:rsid w:val="006837E4"/>
    <w:rsid w:val="006837F0"/>
    <w:rsid w:val="00683B01"/>
    <w:rsid w:val="00683C82"/>
    <w:rsid w:val="00683E7D"/>
    <w:rsid w:val="00683FDB"/>
    <w:rsid w:val="0068406A"/>
    <w:rsid w:val="006841A5"/>
    <w:rsid w:val="006847CC"/>
    <w:rsid w:val="006852E2"/>
    <w:rsid w:val="00685F56"/>
    <w:rsid w:val="006861BC"/>
    <w:rsid w:val="006867D0"/>
    <w:rsid w:val="006869AE"/>
    <w:rsid w:val="00686BBB"/>
    <w:rsid w:val="0068723E"/>
    <w:rsid w:val="00687586"/>
    <w:rsid w:val="00687934"/>
    <w:rsid w:val="00687AF2"/>
    <w:rsid w:val="0069004F"/>
    <w:rsid w:val="00690973"/>
    <w:rsid w:val="00690B3D"/>
    <w:rsid w:val="0069124E"/>
    <w:rsid w:val="0069126A"/>
    <w:rsid w:val="00691603"/>
    <w:rsid w:val="00691807"/>
    <w:rsid w:val="00691870"/>
    <w:rsid w:val="0069195A"/>
    <w:rsid w:val="006921F2"/>
    <w:rsid w:val="006925D8"/>
    <w:rsid w:val="00692782"/>
    <w:rsid w:val="00692871"/>
    <w:rsid w:val="00692EBE"/>
    <w:rsid w:val="00692FDE"/>
    <w:rsid w:val="0069315E"/>
    <w:rsid w:val="00693AAF"/>
    <w:rsid w:val="00693D1C"/>
    <w:rsid w:val="00693ECF"/>
    <w:rsid w:val="006940EC"/>
    <w:rsid w:val="00694359"/>
    <w:rsid w:val="006945A6"/>
    <w:rsid w:val="00694769"/>
    <w:rsid w:val="0069480A"/>
    <w:rsid w:val="00694BE0"/>
    <w:rsid w:val="00694DF7"/>
    <w:rsid w:val="0069500B"/>
    <w:rsid w:val="00695AD4"/>
    <w:rsid w:val="00695AE9"/>
    <w:rsid w:val="00695C38"/>
    <w:rsid w:val="00695D1E"/>
    <w:rsid w:val="006964D0"/>
    <w:rsid w:val="006969A8"/>
    <w:rsid w:val="00696B1E"/>
    <w:rsid w:val="006970D6"/>
    <w:rsid w:val="006973E6"/>
    <w:rsid w:val="0069772F"/>
    <w:rsid w:val="0069791F"/>
    <w:rsid w:val="00697DB0"/>
    <w:rsid w:val="006A000B"/>
    <w:rsid w:val="006A02B9"/>
    <w:rsid w:val="006A02FB"/>
    <w:rsid w:val="006A04E3"/>
    <w:rsid w:val="006A0CC3"/>
    <w:rsid w:val="006A0E14"/>
    <w:rsid w:val="006A277E"/>
    <w:rsid w:val="006A3037"/>
    <w:rsid w:val="006A33B8"/>
    <w:rsid w:val="006A37A8"/>
    <w:rsid w:val="006A3A37"/>
    <w:rsid w:val="006A3BC8"/>
    <w:rsid w:val="006A423F"/>
    <w:rsid w:val="006A4353"/>
    <w:rsid w:val="006A4403"/>
    <w:rsid w:val="006A45F2"/>
    <w:rsid w:val="006A45F8"/>
    <w:rsid w:val="006A4974"/>
    <w:rsid w:val="006A4CB4"/>
    <w:rsid w:val="006A4EF6"/>
    <w:rsid w:val="006A5382"/>
    <w:rsid w:val="006A5AA6"/>
    <w:rsid w:val="006A5F0B"/>
    <w:rsid w:val="006A6AA9"/>
    <w:rsid w:val="006A6B37"/>
    <w:rsid w:val="006A6C26"/>
    <w:rsid w:val="006A6E62"/>
    <w:rsid w:val="006A6E66"/>
    <w:rsid w:val="006A6F24"/>
    <w:rsid w:val="006A70F4"/>
    <w:rsid w:val="006A71C8"/>
    <w:rsid w:val="006A7806"/>
    <w:rsid w:val="006A7998"/>
    <w:rsid w:val="006A79AE"/>
    <w:rsid w:val="006B00B9"/>
    <w:rsid w:val="006B03C6"/>
    <w:rsid w:val="006B04C0"/>
    <w:rsid w:val="006B0D0D"/>
    <w:rsid w:val="006B0D11"/>
    <w:rsid w:val="006B0FF1"/>
    <w:rsid w:val="006B1128"/>
    <w:rsid w:val="006B1482"/>
    <w:rsid w:val="006B229E"/>
    <w:rsid w:val="006B24A9"/>
    <w:rsid w:val="006B25F3"/>
    <w:rsid w:val="006B2611"/>
    <w:rsid w:val="006B261E"/>
    <w:rsid w:val="006B2C75"/>
    <w:rsid w:val="006B2E42"/>
    <w:rsid w:val="006B33E5"/>
    <w:rsid w:val="006B3755"/>
    <w:rsid w:val="006B431D"/>
    <w:rsid w:val="006B4B31"/>
    <w:rsid w:val="006B4B48"/>
    <w:rsid w:val="006B4FBF"/>
    <w:rsid w:val="006B592A"/>
    <w:rsid w:val="006B64A6"/>
    <w:rsid w:val="006B68CD"/>
    <w:rsid w:val="006B6B80"/>
    <w:rsid w:val="006B7095"/>
    <w:rsid w:val="006B7096"/>
    <w:rsid w:val="006B70BB"/>
    <w:rsid w:val="006B7659"/>
    <w:rsid w:val="006B79F6"/>
    <w:rsid w:val="006B7DFF"/>
    <w:rsid w:val="006C0DA5"/>
    <w:rsid w:val="006C19DE"/>
    <w:rsid w:val="006C1E76"/>
    <w:rsid w:val="006C1E99"/>
    <w:rsid w:val="006C2078"/>
    <w:rsid w:val="006C2220"/>
    <w:rsid w:val="006C227A"/>
    <w:rsid w:val="006C24BA"/>
    <w:rsid w:val="006C26D7"/>
    <w:rsid w:val="006C33ED"/>
    <w:rsid w:val="006C348B"/>
    <w:rsid w:val="006C3699"/>
    <w:rsid w:val="006C3A5C"/>
    <w:rsid w:val="006C4396"/>
    <w:rsid w:val="006C44EE"/>
    <w:rsid w:val="006C46D2"/>
    <w:rsid w:val="006C49BD"/>
    <w:rsid w:val="006C4A56"/>
    <w:rsid w:val="006C5144"/>
    <w:rsid w:val="006C5787"/>
    <w:rsid w:val="006C5B01"/>
    <w:rsid w:val="006C5BC1"/>
    <w:rsid w:val="006C5F9F"/>
    <w:rsid w:val="006C616C"/>
    <w:rsid w:val="006C6644"/>
    <w:rsid w:val="006C67E0"/>
    <w:rsid w:val="006C6A76"/>
    <w:rsid w:val="006C72D2"/>
    <w:rsid w:val="006C75BE"/>
    <w:rsid w:val="006C791D"/>
    <w:rsid w:val="006C7CCE"/>
    <w:rsid w:val="006C7CD4"/>
    <w:rsid w:val="006C7CEF"/>
    <w:rsid w:val="006C7D8A"/>
    <w:rsid w:val="006D072B"/>
    <w:rsid w:val="006D0856"/>
    <w:rsid w:val="006D0857"/>
    <w:rsid w:val="006D0F77"/>
    <w:rsid w:val="006D125E"/>
    <w:rsid w:val="006D1704"/>
    <w:rsid w:val="006D178D"/>
    <w:rsid w:val="006D17CA"/>
    <w:rsid w:val="006D1974"/>
    <w:rsid w:val="006D1984"/>
    <w:rsid w:val="006D198D"/>
    <w:rsid w:val="006D1D97"/>
    <w:rsid w:val="006D1EC2"/>
    <w:rsid w:val="006D1F61"/>
    <w:rsid w:val="006D1FD4"/>
    <w:rsid w:val="006D21F1"/>
    <w:rsid w:val="006D26EC"/>
    <w:rsid w:val="006D2A7C"/>
    <w:rsid w:val="006D2BD5"/>
    <w:rsid w:val="006D306C"/>
    <w:rsid w:val="006D3107"/>
    <w:rsid w:val="006D346E"/>
    <w:rsid w:val="006D35DF"/>
    <w:rsid w:val="006D36CD"/>
    <w:rsid w:val="006D3990"/>
    <w:rsid w:val="006D39BA"/>
    <w:rsid w:val="006D3CC5"/>
    <w:rsid w:val="006D4079"/>
    <w:rsid w:val="006D412E"/>
    <w:rsid w:val="006D43C7"/>
    <w:rsid w:val="006D4871"/>
    <w:rsid w:val="006D54C6"/>
    <w:rsid w:val="006D5547"/>
    <w:rsid w:val="006D5612"/>
    <w:rsid w:val="006D5A25"/>
    <w:rsid w:val="006D5B6C"/>
    <w:rsid w:val="006D5D09"/>
    <w:rsid w:val="006D610B"/>
    <w:rsid w:val="006D615C"/>
    <w:rsid w:val="006D6950"/>
    <w:rsid w:val="006D6A47"/>
    <w:rsid w:val="006D6B3A"/>
    <w:rsid w:val="006D6B8E"/>
    <w:rsid w:val="006D6D13"/>
    <w:rsid w:val="006D6DF4"/>
    <w:rsid w:val="006D6F00"/>
    <w:rsid w:val="006D7078"/>
    <w:rsid w:val="006D7AF3"/>
    <w:rsid w:val="006E0118"/>
    <w:rsid w:val="006E015D"/>
    <w:rsid w:val="006E0408"/>
    <w:rsid w:val="006E053C"/>
    <w:rsid w:val="006E0D84"/>
    <w:rsid w:val="006E12CE"/>
    <w:rsid w:val="006E1466"/>
    <w:rsid w:val="006E14E8"/>
    <w:rsid w:val="006E1E76"/>
    <w:rsid w:val="006E1F19"/>
    <w:rsid w:val="006E27C3"/>
    <w:rsid w:val="006E2C05"/>
    <w:rsid w:val="006E2C7B"/>
    <w:rsid w:val="006E33E6"/>
    <w:rsid w:val="006E35E9"/>
    <w:rsid w:val="006E366C"/>
    <w:rsid w:val="006E36B2"/>
    <w:rsid w:val="006E3AC8"/>
    <w:rsid w:val="006E3B08"/>
    <w:rsid w:val="006E3BE4"/>
    <w:rsid w:val="006E3E36"/>
    <w:rsid w:val="006E493A"/>
    <w:rsid w:val="006E4CD9"/>
    <w:rsid w:val="006E55B5"/>
    <w:rsid w:val="006E59F5"/>
    <w:rsid w:val="006E5B1A"/>
    <w:rsid w:val="006E5C91"/>
    <w:rsid w:val="006E5CF8"/>
    <w:rsid w:val="006E5EFE"/>
    <w:rsid w:val="006E5FF9"/>
    <w:rsid w:val="006E6C02"/>
    <w:rsid w:val="006E6DC6"/>
    <w:rsid w:val="006E6EB8"/>
    <w:rsid w:val="006E77A1"/>
    <w:rsid w:val="006E7C9E"/>
    <w:rsid w:val="006E7EA0"/>
    <w:rsid w:val="006E7F7D"/>
    <w:rsid w:val="006F031F"/>
    <w:rsid w:val="006F0BB1"/>
    <w:rsid w:val="006F0C22"/>
    <w:rsid w:val="006F0E8E"/>
    <w:rsid w:val="006F16EB"/>
    <w:rsid w:val="006F18AE"/>
    <w:rsid w:val="006F1BF9"/>
    <w:rsid w:val="006F2447"/>
    <w:rsid w:val="006F245E"/>
    <w:rsid w:val="006F2477"/>
    <w:rsid w:val="006F277A"/>
    <w:rsid w:val="006F297E"/>
    <w:rsid w:val="006F319C"/>
    <w:rsid w:val="006F3345"/>
    <w:rsid w:val="006F34FB"/>
    <w:rsid w:val="006F3970"/>
    <w:rsid w:val="006F3975"/>
    <w:rsid w:val="006F40F9"/>
    <w:rsid w:val="006F40FC"/>
    <w:rsid w:val="006F47DE"/>
    <w:rsid w:val="006F4842"/>
    <w:rsid w:val="006F4E28"/>
    <w:rsid w:val="006F4F70"/>
    <w:rsid w:val="006F4F75"/>
    <w:rsid w:val="006F527E"/>
    <w:rsid w:val="006F550C"/>
    <w:rsid w:val="006F56A4"/>
    <w:rsid w:val="006F5E45"/>
    <w:rsid w:val="006F64A9"/>
    <w:rsid w:val="006F661E"/>
    <w:rsid w:val="006F6700"/>
    <w:rsid w:val="006F6D29"/>
    <w:rsid w:val="006F6E3F"/>
    <w:rsid w:val="006F6ECC"/>
    <w:rsid w:val="006F7633"/>
    <w:rsid w:val="006F7702"/>
    <w:rsid w:val="006F7791"/>
    <w:rsid w:val="006F7C17"/>
    <w:rsid w:val="006F7EF2"/>
    <w:rsid w:val="00700248"/>
    <w:rsid w:val="007004B1"/>
    <w:rsid w:val="00700568"/>
    <w:rsid w:val="00700578"/>
    <w:rsid w:val="00700625"/>
    <w:rsid w:val="00700663"/>
    <w:rsid w:val="00700B67"/>
    <w:rsid w:val="00700D45"/>
    <w:rsid w:val="00700EC3"/>
    <w:rsid w:val="00701359"/>
    <w:rsid w:val="007014F5"/>
    <w:rsid w:val="00701BE3"/>
    <w:rsid w:val="00701CED"/>
    <w:rsid w:val="00701E07"/>
    <w:rsid w:val="00701FB5"/>
    <w:rsid w:val="00702160"/>
    <w:rsid w:val="00702624"/>
    <w:rsid w:val="0070270F"/>
    <w:rsid w:val="007029C4"/>
    <w:rsid w:val="00702A76"/>
    <w:rsid w:val="00702AC6"/>
    <w:rsid w:val="00702B4A"/>
    <w:rsid w:val="00702D16"/>
    <w:rsid w:val="00702D8E"/>
    <w:rsid w:val="00702E14"/>
    <w:rsid w:val="0070333A"/>
    <w:rsid w:val="00703892"/>
    <w:rsid w:val="00703AE6"/>
    <w:rsid w:val="00703EF5"/>
    <w:rsid w:val="007042D3"/>
    <w:rsid w:val="0070437E"/>
    <w:rsid w:val="00704925"/>
    <w:rsid w:val="00704F58"/>
    <w:rsid w:val="00705794"/>
    <w:rsid w:val="00705D95"/>
    <w:rsid w:val="007062E6"/>
    <w:rsid w:val="00706409"/>
    <w:rsid w:val="00706655"/>
    <w:rsid w:val="0070691E"/>
    <w:rsid w:val="00706E5B"/>
    <w:rsid w:val="00706EDF"/>
    <w:rsid w:val="00706F43"/>
    <w:rsid w:val="0070704A"/>
    <w:rsid w:val="00707A8E"/>
    <w:rsid w:val="00707BDC"/>
    <w:rsid w:val="00710242"/>
    <w:rsid w:val="007102C2"/>
    <w:rsid w:val="00710990"/>
    <w:rsid w:val="00710F80"/>
    <w:rsid w:val="00711015"/>
    <w:rsid w:val="00711B01"/>
    <w:rsid w:val="007120F6"/>
    <w:rsid w:val="007122BC"/>
    <w:rsid w:val="00712535"/>
    <w:rsid w:val="00712836"/>
    <w:rsid w:val="00712966"/>
    <w:rsid w:val="0071298A"/>
    <w:rsid w:val="007132E8"/>
    <w:rsid w:val="00713507"/>
    <w:rsid w:val="007135D1"/>
    <w:rsid w:val="0071396A"/>
    <w:rsid w:val="00714089"/>
    <w:rsid w:val="00714139"/>
    <w:rsid w:val="00714293"/>
    <w:rsid w:val="00714B5A"/>
    <w:rsid w:val="00715086"/>
    <w:rsid w:val="007150C7"/>
    <w:rsid w:val="00715AD9"/>
    <w:rsid w:val="0071715E"/>
    <w:rsid w:val="007172C8"/>
    <w:rsid w:val="00717549"/>
    <w:rsid w:val="007178A2"/>
    <w:rsid w:val="00717A41"/>
    <w:rsid w:val="007205BA"/>
    <w:rsid w:val="00720660"/>
    <w:rsid w:val="0072072C"/>
    <w:rsid w:val="00720913"/>
    <w:rsid w:val="00720B9B"/>
    <w:rsid w:val="00720E9F"/>
    <w:rsid w:val="00720FE2"/>
    <w:rsid w:val="00721720"/>
    <w:rsid w:val="00721A67"/>
    <w:rsid w:val="00721D8C"/>
    <w:rsid w:val="00721E3B"/>
    <w:rsid w:val="00722167"/>
    <w:rsid w:val="00722B56"/>
    <w:rsid w:val="00722C3A"/>
    <w:rsid w:val="00722F47"/>
    <w:rsid w:val="00723374"/>
    <w:rsid w:val="00723CD3"/>
    <w:rsid w:val="00723CE0"/>
    <w:rsid w:val="00723F11"/>
    <w:rsid w:val="00723FE9"/>
    <w:rsid w:val="00724026"/>
    <w:rsid w:val="0072433E"/>
    <w:rsid w:val="007243B7"/>
    <w:rsid w:val="00724482"/>
    <w:rsid w:val="00724752"/>
    <w:rsid w:val="007247D3"/>
    <w:rsid w:val="007249ED"/>
    <w:rsid w:val="007249F0"/>
    <w:rsid w:val="00724D3E"/>
    <w:rsid w:val="00724F07"/>
    <w:rsid w:val="00725526"/>
    <w:rsid w:val="00725C32"/>
    <w:rsid w:val="007266B5"/>
    <w:rsid w:val="007268AD"/>
    <w:rsid w:val="00726E50"/>
    <w:rsid w:val="00726F71"/>
    <w:rsid w:val="00726F9C"/>
    <w:rsid w:val="0072756B"/>
    <w:rsid w:val="00727B96"/>
    <w:rsid w:val="00727E2B"/>
    <w:rsid w:val="00727EFB"/>
    <w:rsid w:val="00727F84"/>
    <w:rsid w:val="00730274"/>
    <w:rsid w:val="0073048E"/>
    <w:rsid w:val="00730B08"/>
    <w:rsid w:val="0073136F"/>
    <w:rsid w:val="00731393"/>
    <w:rsid w:val="00731452"/>
    <w:rsid w:val="0073153D"/>
    <w:rsid w:val="00731977"/>
    <w:rsid w:val="00732350"/>
    <w:rsid w:val="007325CE"/>
    <w:rsid w:val="00732BAE"/>
    <w:rsid w:val="00733168"/>
    <w:rsid w:val="00733861"/>
    <w:rsid w:val="00733AAB"/>
    <w:rsid w:val="0073400F"/>
    <w:rsid w:val="007347A5"/>
    <w:rsid w:val="0073489A"/>
    <w:rsid w:val="007348A2"/>
    <w:rsid w:val="00734BD9"/>
    <w:rsid w:val="00734DC1"/>
    <w:rsid w:val="007350AC"/>
    <w:rsid w:val="00735214"/>
    <w:rsid w:val="007353B3"/>
    <w:rsid w:val="007354BB"/>
    <w:rsid w:val="0073586E"/>
    <w:rsid w:val="00735ABD"/>
    <w:rsid w:val="00735B07"/>
    <w:rsid w:val="00735B73"/>
    <w:rsid w:val="00736900"/>
    <w:rsid w:val="007369A4"/>
    <w:rsid w:val="00736BD6"/>
    <w:rsid w:val="00736D44"/>
    <w:rsid w:val="00737337"/>
    <w:rsid w:val="00737A16"/>
    <w:rsid w:val="00737A2B"/>
    <w:rsid w:val="00737B6E"/>
    <w:rsid w:val="00737F5D"/>
    <w:rsid w:val="00740160"/>
    <w:rsid w:val="0074040C"/>
    <w:rsid w:val="0074085D"/>
    <w:rsid w:val="00740BBB"/>
    <w:rsid w:val="00740CC4"/>
    <w:rsid w:val="00740D8D"/>
    <w:rsid w:val="00741094"/>
    <w:rsid w:val="007412A1"/>
    <w:rsid w:val="00741C76"/>
    <w:rsid w:val="0074233F"/>
    <w:rsid w:val="0074250A"/>
    <w:rsid w:val="00742662"/>
    <w:rsid w:val="00742989"/>
    <w:rsid w:val="00742AED"/>
    <w:rsid w:val="00743008"/>
    <w:rsid w:val="0074309D"/>
    <w:rsid w:val="007430B0"/>
    <w:rsid w:val="007431DB"/>
    <w:rsid w:val="007431E6"/>
    <w:rsid w:val="00743336"/>
    <w:rsid w:val="00743D0F"/>
    <w:rsid w:val="00743F1B"/>
    <w:rsid w:val="007443C1"/>
    <w:rsid w:val="007447B5"/>
    <w:rsid w:val="00744BF6"/>
    <w:rsid w:val="00745650"/>
    <w:rsid w:val="00745861"/>
    <w:rsid w:val="00746034"/>
    <w:rsid w:val="00746202"/>
    <w:rsid w:val="00746804"/>
    <w:rsid w:val="00746918"/>
    <w:rsid w:val="007474D0"/>
    <w:rsid w:val="0074750C"/>
    <w:rsid w:val="007476DA"/>
    <w:rsid w:val="0074795F"/>
    <w:rsid w:val="0074796D"/>
    <w:rsid w:val="00747AF3"/>
    <w:rsid w:val="00750781"/>
    <w:rsid w:val="00750BFB"/>
    <w:rsid w:val="00750D1B"/>
    <w:rsid w:val="00750DAF"/>
    <w:rsid w:val="0075111B"/>
    <w:rsid w:val="007513D1"/>
    <w:rsid w:val="00751511"/>
    <w:rsid w:val="0075166E"/>
    <w:rsid w:val="00751F3D"/>
    <w:rsid w:val="007525E0"/>
    <w:rsid w:val="00752B23"/>
    <w:rsid w:val="00752D2D"/>
    <w:rsid w:val="00752F2F"/>
    <w:rsid w:val="00752F5B"/>
    <w:rsid w:val="0075300B"/>
    <w:rsid w:val="007530AE"/>
    <w:rsid w:val="007532C9"/>
    <w:rsid w:val="00753AFD"/>
    <w:rsid w:val="00754B5F"/>
    <w:rsid w:val="00754B88"/>
    <w:rsid w:val="00755032"/>
    <w:rsid w:val="007556A1"/>
    <w:rsid w:val="00755832"/>
    <w:rsid w:val="00755C28"/>
    <w:rsid w:val="007561D9"/>
    <w:rsid w:val="007562CE"/>
    <w:rsid w:val="007564B2"/>
    <w:rsid w:val="00756678"/>
    <w:rsid w:val="00756967"/>
    <w:rsid w:val="00756C26"/>
    <w:rsid w:val="00756CA7"/>
    <w:rsid w:val="00756D15"/>
    <w:rsid w:val="0075755E"/>
    <w:rsid w:val="00757679"/>
    <w:rsid w:val="007576E5"/>
    <w:rsid w:val="00757DFD"/>
    <w:rsid w:val="00757FD7"/>
    <w:rsid w:val="00760243"/>
    <w:rsid w:val="00760540"/>
    <w:rsid w:val="00760890"/>
    <w:rsid w:val="00760DC2"/>
    <w:rsid w:val="00760F49"/>
    <w:rsid w:val="00761380"/>
    <w:rsid w:val="00761846"/>
    <w:rsid w:val="00761D22"/>
    <w:rsid w:val="00761E10"/>
    <w:rsid w:val="00762247"/>
    <w:rsid w:val="007624A8"/>
    <w:rsid w:val="0076252B"/>
    <w:rsid w:val="00762BFB"/>
    <w:rsid w:val="00763504"/>
    <w:rsid w:val="00763944"/>
    <w:rsid w:val="00763C7F"/>
    <w:rsid w:val="00763EC6"/>
    <w:rsid w:val="0076441E"/>
    <w:rsid w:val="007644D1"/>
    <w:rsid w:val="00764D15"/>
    <w:rsid w:val="00764D29"/>
    <w:rsid w:val="00764D83"/>
    <w:rsid w:val="00764F1C"/>
    <w:rsid w:val="00764FF9"/>
    <w:rsid w:val="00765425"/>
    <w:rsid w:val="00765F92"/>
    <w:rsid w:val="00765FF1"/>
    <w:rsid w:val="00766374"/>
    <w:rsid w:val="00766F8B"/>
    <w:rsid w:val="00766FBA"/>
    <w:rsid w:val="007671B6"/>
    <w:rsid w:val="007674BE"/>
    <w:rsid w:val="00767648"/>
    <w:rsid w:val="007677B1"/>
    <w:rsid w:val="007678CD"/>
    <w:rsid w:val="007679CD"/>
    <w:rsid w:val="00767A6F"/>
    <w:rsid w:val="00767B0F"/>
    <w:rsid w:val="00767C27"/>
    <w:rsid w:val="00767F93"/>
    <w:rsid w:val="0077020E"/>
    <w:rsid w:val="00770706"/>
    <w:rsid w:val="00770949"/>
    <w:rsid w:val="00770B4B"/>
    <w:rsid w:val="00770BB6"/>
    <w:rsid w:val="00770CE9"/>
    <w:rsid w:val="0077168E"/>
    <w:rsid w:val="00772223"/>
    <w:rsid w:val="00772722"/>
    <w:rsid w:val="00772918"/>
    <w:rsid w:val="0077310E"/>
    <w:rsid w:val="0077349B"/>
    <w:rsid w:val="0077356A"/>
    <w:rsid w:val="00773FA6"/>
    <w:rsid w:val="00774084"/>
    <w:rsid w:val="00774252"/>
    <w:rsid w:val="007742C9"/>
    <w:rsid w:val="00774448"/>
    <w:rsid w:val="007746EB"/>
    <w:rsid w:val="0077495F"/>
    <w:rsid w:val="00774B1D"/>
    <w:rsid w:val="00774C3B"/>
    <w:rsid w:val="0077536F"/>
    <w:rsid w:val="0077557A"/>
    <w:rsid w:val="00775B66"/>
    <w:rsid w:val="00775BA1"/>
    <w:rsid w:val="00775E90"/>
    <w:rsid w:val="00776BDA"/>
    <w:rsid w:val="00776D6B"/>
    <w:rsid w:val="00777139"/>
    <w:rsid w:val="00777A6F"/>
    <w:rsid w:val="00777BC1"/>
    <w:rsid w:val="0078019E"/>
    <w:rsid w:val="007802B4"/>
    <w:rsid w:val="007804A7"/>
    <w:rsid w:val="0078063D"/>
    <w:rsid w:val="00780EF7"/>
    <w:rsid w:val="00781683"/>
    <w:rsid w:val="00781CAE"/>
    <w:rsid w:val="00782543"/>
    <w:rsid w:val="007827BF"/>
    <w:rsid w:val="00782BA3"/>
    <w:rsid w:val="00783012"/>
    <w:rsid w:val="007831E9"/>
    <w:rsid w:val="00783385"/>
    <w:rsid w:val="00783B86"/>
    <w:rsid w:val="00783E82"/>
    <w:rsid w:val="007842D7"/>
    <w:rsid w:val="007844F8"/>
    <w:rsid w:val="00784558"/>
    <w:rsid w:val="00784B42"/>
    <w:rsid w:val="00784C3A"/>
    <w:rsid w:val="00784EC0"/>
    <w:rsid w:val="00784ED6"/>
    <w:rsid w:val="007851AE"/>
    <w:rsid w:val="00785290"/>
    <w:rsid w:val="0078550D"/>
    <w:rsid w:val="007855C6"/>
    <w:rsid w:val="00785735"/>
    <w:rsid w:val="00785D12"/>
    <w:rsid w:val="00786244"/>
    <w:rsid w:val="007862A2"/>
    <w:rsid w:val="007865FD"/>
    <w:rsid w:val="00786687"/>
    <w:rsid w:val="00786717"/>
    <w:rsid w:val="00786A13"/>
    <w:rsid w:val="00786A5C"/>
    <w:rsid w:val="007873BB"/>
    <w:rsid w:val="007873E3"/>
    <w:rsid w:val="0078770F"/>
    <w:rsid w:val="007879C0"/>
    <w:rsid w:val="00787A05"/>
    <w:rsid w:val="00787B2B"/>
    <w:rsid w:val="00787BC4"/>
    <w:rsid w:val="0079014A"/>
    <w:rsid w:val="0079087C"/>
    <w:rsid w:val="00791265"/>
    <w:rsid w:val="0079200E"/>
    <w:rsid w:val="00792027"/>
    <w:rsid w:val="007920AA"/>
    <w:rsid w:val="0079226A"/>
    <w:rsid w:val="00792363"/>
    <w:rsid w:val="007923CC"/>
    <w:rsid w:val="00792DAF"/>
    <w:rsid w:val="007930FC"/>
    <w:rsid w:val="0079333B"/>
    <w:rsid w:val="00793500"/>
    <w:rsid w:val="007935BC"/>
    <w:rsid w:val="00793B12"/>
    <w:rsid w:val="00793DCF"/>
    <w:rsid w:val="00793F76"/>
    <w:rsid w:val="007948A3"/>
    <w:rsid w:val="0079499A"/>
    <w:rsid w:val="00794FA9"/>
    <w:rsid w:val="007952FF"/>
    <w:rsid w:val="0079549D"/>
    <w:rsid w:val="007956B0"/>
    <w:rsid w:val="007958D2"/>
    <w:rsid w:val="00795CF2"/>
    <w:rsid w:val="00795DD0"/>
    <w:rsid w:val="007967CA"/>
    <w:rsid w:val="00796952"/>
    <w:rsid w:val="00796B89"/>
    <w:rsid w:val="00796C7E"/>
    <w:rsid w:val="0079732A"/>
    <w:rsid w:val="007A0564"/>
    <w:rsid w:val="007A0899"/>
    <w:rsid w:val="007A0D3E"/>
    <w:rsid w:val="007A10D7"/>
    <w:rsid w:val="007A1AA9"/>
    <w:rsid w:val="007A1CDE"/>
    <w:rsid w:val="007A24E1"/>
    <w:rsid w:val="007A2591"/>
    <w:rsid w:val="007A34BA"/>
    <w:rsid w:val="007A3677"/>
    <w:rsid w:val="007A3806"/>
    <w:rsid w:val="007A490F"/>
    <w:rsid w:val="007A4A78"/>
    <w:rsid w:val="007A4E0E"/>
    <w:rsid w:val="007A567C"/>
    <w:rsid w:val="007A5A46"/>
    <w:rsid w:val="007A5DA1"/>
    <w:rsid w:val="007A60B9"/>
    <w:rsid w:val="007A61CB"/>
    <w:rsid w:val="007A647A"/>
    <w:rsid w:val="007A67E7"/>
    <w:rsid w:val="007A69D5"/>
    <w:rsid w:val="007A6B74"/>
    <w:rsid w:val="007A709A"/>
    <w:rsid w:val="007A7636"/>
    <w:rsid w:val="007A79C6"/>
    <w:rsid w:val="007A7D0E"/>
    <w:rsid w:val="007A7F3D"/>
    <w:rsid w:val="007B010C"/>
    <w:rsid w:val="007B04DC"/>
    <w:rsid w:val="007B1010"/>
    <w:rsid w:val="007B1049"/>
    <w:rsid w:val="007B11D2"/>
    <w:rsid w:val="007B13A9"/>
    <w:rsid w:val="007B16FB"/>
    <w:rsid w:val="007B173A"/>
    <w:rsid w:val="007B195B"/>
    <w:rsid w:val="007B1A2A"/>
    <w:rsid w:val="007B21C0"/>
    <w:rsid w:val="007B2262"/>
    <w:rsid w:val="007B266D"/>
    <w:rsid w:val="007B2A43"/>
    <w:rsid w:val="007B31B2"/>
    <w:rsid w:val="007B350A"/>
    <w:rsid w:val="007B354C"/>
    <w:rsid w:val="007B362F"/>
    <w:rsid w:val="007B3BC7"/>
    <w:rsid w:val="007B3D71"/>
    <w:rsid w:val="007B3F39"/>
    <w:rsid w:val="007B49AD"/>
    <w:rsid w:val="007B52CB"/>
    <w:rsid w:val="007B53BB"/>
    <w:rsid w:val="007B54C2"/>
    <w:rsid w:val="007B5617"/>
    <w:rsid w:val="007B5C6D"/>
    <w:rsid w:val="007B5E81"/>
    <w:rsid w:val="007B5FB8"/>
    <w:rsid w:val="007B63E1"/>
    <w:rsid w:val="007B647B"/>
    <w:rsid w:val="007B6554"/>
    <w:rsid w:val="007B65BF"/>
    <w:rsid w:val="007B6608"/>
    <w:rsid w:val="007B664E"/>
    <w:rsid w:val="007B667B"/>
    <w:rsid w:val="007B72BA"/>
    <w:rsid w:val="007B7679"/>
    <w:rsid w:val="007B79FC"/>
    <w:rsid w:val="007C03C7"/>
    <w:rsid w:val="007C0523"/>
    <w:rsid w:val="007C0802"/>
    <w:rsid w:val="007C0B5F"/>
    <w:rsid w:val="007C1814"/>
    <w:rsid w:val="007C191F"/>
    <w:rsid w:val="007C1BBC"/>
    <w:rsid w:val="007C1DDB"/>
    <w:rsid w:val="007C20EF"/>
    <w:rsid w:val="007C2146"/>
    <w:rsid w:val="007C22AE"/>
    <w:rsid w:val="007C2900"/>
    <w:rsid w:val="007C2B21"/>
    <w:rsid w:val="007C314B"/>
    <w:rsid w:val="007C3341"/>
    <w:rsid w:val="007C399C"/>
    <w:rsid w:val="007C3B22"/>
    <w:rsid w:val="007C3D24"/>
    <w:rsid w:val="007C4A88"/>
    <w:rsid w:val="007C4F98"/>
    <w:rsid w:val="007C50B6"/>
    <w:rsid w:val="007C58F0"/>
    <w:rsid w:val="007C594B"/>
    <w:rsid w:val="007C5AFD"/>
    <w:rsid w:val="007C5D61"/>
    <w:rsid w:val="007C60AD"/>
    <w:rsid w:val="007C6635"/>
    <w:rsid w:val="007C690F"/>
    <w:rsid w:val="007C6A42"/>
    <w:rsid w:val="007C6CE7"/>
    <w:rsid w:val="007C6EA6"/>
    <w:rsid w:val="007C7470"/>
    <w:rsid w:val="007C78F0"/>
    <w:rsid w:val="007D0028"/>
    <w:rsid w:val="007D0037"/>
    <w:rsid w:val="007D07EF"/>
    <w:rsid w:val="007D09B1"/>
    <w:rsid w:val="007D135C"/>
    <w:rsid w:val="007D14D6"/>
    <w:rsid w:val="007D152E"/>
    <w:rsid w:val="007D156C"/>
    <w:rsid w:val="007D1BB9"/>
    <w:rsid w:val="007D23B9"/>
    <w:rsid w:val="007D24F0"/>
    <w:rsid w:val="007D2986"/>
    <w:rsid w:val="007D2A9D"/>
    <w:rsid w:val="007D2F7A"/>
    <w:rsid w:val="007D2FAB"/>
    <w:rsid w:val="007D35F5"/>
    <w:rsid w:val="007D3DD2"/>
    <w:rsid w:val="007D41E9"/>
    <w:rsid w:val="007D4324"/>
    <w:rsid w:val="007D492C"/>
    <w:rsid w:val="007D4AD3"/>
    <w:rsid w:val="007D4BEB"/>
    <w:rsid w:val="007D4F25"/>
    <w:rsid w:val="007D4F9A"/>
    <w:rsid w:val="007D52D0"/>
    <w:rsid w:val="007D5723"/>
    <w:rsid w:val="007D57F1"/>
    <w:rsid w:val="007D5B07"/>
    <w:rsid w:val="007D641B"/>
    <w:rsid w:val="007D6A2B"/>
    <w:rsid w:val="007D7F53"/>
    <w:rsid w:val="007E04C2"/>
    <w:rsid w:val="007E052F"/>
    <w:rsid w:val="007E06C9"/>
    <w:rsid w:val="007E0789"/>
    <w:rsid w:val="007E0DC0"/>
    <w:rsid w:val="007E12D1"/>
    <w:rsid w:val="007E1341"/>
    <w:rsid w:val="007E17FD"/>
    <w:rsid w:val="007E2308"/>
    <w:rsid w:val="007E2411"/>
    <w:rsid w:val="007E2614"/>
    <w:rsid w:val="007E262A"/>
    <w:rsid w:val="007E282F"/>
    <w:rsid w:val="007E2F0C"/>
    <w:rsid w:val="007E309C"/>
    <w:rsid w:val="007E30ED"/>
    <w:rsid w:val="007E33D7"/>
    <w:rsid w:val="007E3682"/>
    <w:rsid w:val="007E3DE1"/>
    <w:rsid w:val="007E3F4D"/>
    <w:rsid w:val="007E475D"/>
    <w:rsid w:val="007E528C"/>
    <w:rsid w:val="007E5297"/>
    <w:rsid w:val="007E610A"/>
    <w:rsid w:val="007E61D1"/>
    <w:rsid w:val="007E61F3"/>
    <w:rsid w:val="007E62A9"/>
    <w:rsid w:val="007E671A"/>
    <w:rsid w:val="007E712C"/>
    <w:rsid w:val="007E7579"/>
    <w:rsid w:val="007E763E"/>
    <w:rsid w:val="007F0131"/>
    <w:rsid w:val="007F0151"/>
    <w:rsid w:val="007F03A3"/>
    <w:rsid w:val="007F061B"/>
    <w:rsid w:val="007F0B8B"/>
    <w:rsid w:val="007F109B"/>
    <w:rsid w:val="007F14D6"/>
    <w:rsid w:val="007F1C7D"/>
    <w:rsid w:val="007F1EF6"/>
    <w:rsid w:val="007F207E"/>
    <w:rsid w:val="007F25F1"/>
    <w:rsid w:val="007F28B9"/>
    <w:rsid w:val="007F2EFB"/>
    <w:rsid w:val="007F319F"/>
    <w:rsid w:val="007F3F4B"/>
    <w:rsid w:val="007F405B"/>
    <w:rsid w:val="007F4D62"/>
    <w:rsid w:val="007F5800"/>
    <w:rsid w:val="007F59A5"/>
    <w:rsid w:val="007F5C95"/>
    <w:rsid w:val="007F5F0F"/>
    <w:rsid w:val="007F6116"/>
    <w:rsid w:val="007F67DB"/>
    <w:rsid w:val="007F6879"/>
    <w:rsid w:val="007F6A09"/>
    <w:rsid w:val="007F6A3A"/>
    <w:rsid w:val="007F6A4E"/>
    <w:rsid w:val="007F7242"/>
    <w:rsid w:val="007F7354"/>
    <w:rsid w:val="007F74BF"/>
    <w:rsid w:val="007F7C59"/>
    <w:rsid w:val="007F7D1C"/>
    <w:rsid w:val="00800226"/>
    <w:rsid w:val="0080053C"/>
    <w:rsid w:val="00800660"/>
    <w:rsid w:val="0080098E"/>
    <w:rsid w:val="00800E94"/>
    <w:rsid w:val="008015A3"/>
    <w:rsid w:val="008016E7"/>
    <w:rsid w:val="00801AE1"/>
    <w:rsid w:val="00801B5A"/>
    <w:rsid w:val="00801C31"/>
    <w:rsid w:val="008021C4"/>
    <w:rsid w:val="00802282"/>
    <w:rsid w:val="00802DF9"/>
    <w:rsid w:val="008030FF"/>
    <w:rsid w:val="0080358B"/>
    <w:rsid w:val="00803D50"/>
    <w:rsid w:val="008042B3"/>
    <w:rsid w:val="0080471E"/>
    <w:rsid w:val="00804CCE"/>
    <w:rsid w:val="00805B8F"/>
    <w:rsid w:val="00805BBE"/>
    <w:rsid w:val="00805EC3"/>
    <w:rsid w:val="00806230"/>
    <w:rsid w:val="0080672A"/>
    <w:rsid w:val="0080683F"/>
    <w:rsid w:val="00806B49"/>
    <w:rsid w:val="0080709C"/>
    <w:rsid w:val="00807202"/>
    <w:rsid w:val="00807979"/>
    <w:rsid w:val="00807985"/>
    <w:rsid w:val="00810033"/>
    <w:rsid w:val="008102F4"/>
    <w:rsid w:val="00810829"/>
    <w:rsid w:val="00810BC4"/>
    <w:rsid w:val="00810D2B"/>
    <w:rsid w:val="00811001"/>
    <w:rsid w:val="00811060"/>
    <w:rsid w:val="0081133E"/>
    <w:rsid w:val="00811793"/>
    <w:rsid w:val="00811CFC"/>
    <w:rsid w:val="00811E88"/>
    <w:rsid w:val="00811F2E"/>
    <w:rsid w:val="008121E1"/>
    <w:rsid w:val="008125A7"/>
    <w:rsid w:val="00812996"/>
    <w:rsid w:val="00812B1B"/>
    <w:rsid w:val="00812D4F"/>
    <w:rsid w:val="00813493"/>
    <w:rsid w:val="008134CA"/>
    <w:rsid w:val="008136A6"/>
    <w:rsid w:val="00813A92"/>
    <w:rsid w:val="00813B93"/>
    <w:rsid w:val="00813C8B"/>
    <w:rsid w:val="00813E40"/>
    <w:rsid w:val="0081403C"/>
    <w:rsid w:val="00814C91"/>
    <w:rsid w:val="00814EA4"/>
    <w:rsid w:val="00815224"/>
    <w:rsid w:val="0081522B"/>
    <w:rsid w:val="008152DB"/>
    <w:rsid w:val="00815C26"/>
    <w:rsid w:val="00815EBB"/>
    <w:rsid w:val="0081630C"/>
    <w:rsid w:val="00816DE8"/>
    <w:rsid w:val="0081710A"/>
    <w:rsid w:val="0081737E"/>
    <w:rsid w:val="008173CA"/>
    <w:rsid w:val="008174AF"/>
    <w:rsid w:val="008175B3"/>
    <w:rsid w:val="008177B9"/>
    <w:rsid w:val="00817A66"/>
    <w:rsid w:val="008203F8"/>
    <w:rsid w:val="0082044B"/>
    <w:rsid w:val="0082072D"/>
    <w:rsid w:val="00820894"/>
    <w:rsid w:val="00820C7F"/>
    <w:rsid w:val="008211D8"/>
    <w:rsid w:val="0082146C"/>
    <w:rsid w:val="00821605"/>
    <w:rsid w:val="0082188C"/>
    <w:rsid w:val="008219A9"/>
    <w:rsid w:val="00821A5C"/>
    <w:rsid w:val="0082225F"/>
    <w:rsid w:val="008226B4"/>
    <w:rsid w:val="00822772"/>
    <w:rsid w:val="00822CC5"/>
    <w:rsid w:val="00822D15"/>
    <w:rsid w:val="00822EE1"/>
    <w:rsid w:val="00823113"/>
    <w:rsid w:val="0082377C"/>
    <w:rsid w:val="008238F2"/>
    <w:rsid w:val="008247C4"/>
    <w:rsid w:val="0082520D"/>
    <w:rsid w:val="00825370"/>
    <w:rsid w:val="008255E2"/>
    <w:rsid w:val="00825763"/>
    <w:rsid w:val="0082593A"/>
    <w:rsid w:val="00825B3C"/>
    <w:rsid w:val="00826322"/>
    <w:rsid w:val="00826DDC"/>
    <w:rsid w:val="0082729C"/>
    <w:rsid w:val="008275E3"/>
    <w:rsid w:val="00827A2D"/>
    <w:rsid w:val="00827BB3"/>
    <w:rsid w:val="00827C45"/>
    <w:rsid w:val="00827C5C"/>
    <w:rsid w:val="00827D92"/>
    <w:rsid w:val="00827ED6"/>
    <w:rsid w:val="00830554"/>
    <w:rsid w:val="008306E4"/>
    <w:rsid w:val="00830895"/>
    <w:rsid w:val="0083177E"/>
    <w:rsid w:val="008318FF"/>
    <w:rsid w:val="00831958"/>
    <w:rsid w:val="00831B71"/>
    <w:rsid w:val="00831C61"/>
    <w:rsid w:val="00831E64"/>
    <w:rsid w:val="008323B8"/>
    <w:rsid w:val="008328CF"/>
    <w:rsid w:val="00832AF3"/>
    <w:rsid w:val="00833817"/>
    <w:rsid w:val="00833ED5"/>
    <w:rsid w:val="0083440B"/>
    <w:rsid w:val="0083453F"/>
    <w:rsid w:val="00834725"/>
    <w:rsid w:val="0083497A"/>
    <w:rsid w:val="00834E37"/>
    <w:rsid w:val="0083540B"/>
    <w:rsid w:val="00835560"/>
    <w:rsid w:val="008355D5"/>
    <w:rsid w:val="008360BC"/>
    <w:rsid w:val="008360F4"/>
    <w:rsid w:val="008361DE"/>
    <w:rsid w:val="00836522"/>
    <w:rsid w:val="0083672E"/>
    <w:rsid w:val="008370EF"/>
    <w:rsid w:val="00837182"/>
    <w:rsid w:val="00837529"/>
    <w:rsid w:val="00837780"/>
    <w:rsid w:val="0083787E"/>
    <w:rsid w:val="008379C3"/>
    <w:rsid w:val="00837AD8"/>
    <w:rsid w:val="00840474"/>
    <w:rsid w:val="008405D3"/>
    <w:rsid w:val="00840D72"/>
    <w:rsid w:val="00840F5B"/>
    <w:rsid w:val="00841AE4"/>
    <w:rsid w:val="00841B66"/>
    <w:rsid w:val="00841C2D"/>
    <w:rsid w:val="00841D47"/>
    <w:rsid w:val="00841EEE"/>
    <w:rsid w:val="00842523"/>
    <w:rsid w:val="0084259F"/>
    <w:rsid w:val="00842E5D"/>
    <w:rsid w:val="008432FE"/>
    <w:rsid w:val="0084399B"/>
    <w:rsid w:val="0084437F"/>
    <w:rsid w:val="00845084"/>
    <w:rsid w:val="00845285"/>
    <w:rsid w:val="00845291"/>
    <w:rsid w:val="008452AD"/>
    <w:rsid w:val="008454AA"/>
    <w:rsid w:val="0084557F"/>
    <w:rsid w:val="00845B47"/>
    <w:rsid w:val="00845BE3"/>
    <w:rsid w:val="00845F9B"/>
    <w:rsid w:val="00846581"/>
    <w:rsid w:val="008468CB"/>
    <w:rsid w:val="00846F66"/>
    <w:rsid w:val="008470D0"/>
    <w:rsid w:val="00847574"/>
    <w:rsid w:val="0084792B"/>
    <w:rsid w:val="00847DC0"/>
    <w:rsid w:val="00850CEB"/>
    <w:rsid w:val="00850E0F"/>
    <w:rsid w:val="00851485"/>
    <w:rsid w:val="008514FC"/>
    <w:rsid w:val="00851AAF"/>
    <w:rsid w:val="00851CB7"/>
    <w:rsid w:val="008520E7"/>
    <w:rsid w:val="00852196"/>
    <w:rsid w:val="00852319"/>
    <w:rsid w:val="00852A09"/>
    <w:rsid w:val="00852AD6"/>
    <w:rsid w:val="00852DDE"/>
    <w:rsid w:val="008535B3"/>
    <w:rsid w:val="00853621"/>
    <w:rsid w:val="00853B82"/>
    <w:rsid w:val="0085421F"/>
    <w:rsid w:val="008548C2"/>
    <w:rsid w:val="00854D82"/>
    <w:rsid w:val="00854EDC"/>
    <w:rsid w:val="00854F20"/>
    <w:rsid w:val="00854FF8"/>
    <w:rsid w:val="008554AF"/>
    <w:rsid w:val="00855735"/>
    <w:rsid w:val="00855908"/>
    <w:rsid w:val="00855C93"/>
    <w:rsid w:val="008563EA"/>
    <w:rsid w:val="00856627"/>
    <w:rsid w:val="00856D55"/>
    <w:rsid w:val="00857445"/>
    <w:rsid w:val="0085758D"/>
    <w:rsid w:val="00857623"/>
    <w:rsid w:val="00857A2E"/>
    <w:rsid w:val="00857CBE"/>
    <w:rsid w:val="008601E3"/>
    <w:rsid w:val="00860369"/>
    <w:rsid w:val="00860A81"/>
    <w:rsid w:val="00860F77"/>
    <w:rsid w:val="0086133F"/>
    <w:rsid w:val="0086154B"/>
    <w:rsid w:val="00861E2A"/>
    <w:rsid w:val="00862136"/>
    <w:rsid w:val="00862759"/>
    <w:rsid w:val="00862A6E"/>
    <w:rsid w:val="00862B4E"/>
    <w:rsid w:val="00862FD2"/>
    <w:rsid w:val="0086379A"/>
    <w:rsid w:val="00863CE6"/>
    <w:rsid w:val="00863DDB"/>
    <w:rsid w:val="00863F18"/>
    <w:rsid w:val="00863FF2"/>
    <w:rsid w:val="00864671"/>
    <w:rsid w:val="00864A08"/>
    <w:rsid w:val="00864C25"/>
    <w:rsid w:val="00865518"/>
    <w:rsid w:val="008657DD"/>
    <w:rsid w:val="00865843"/>
    <w:rsid w:val="00865999"/>
    <w:rsid w:val="008661B8"/>
    <w:rsid w:val="008661D0"/>
    <w:rsid w:val="00866486"/>
    <w:rsid w:val="0086665B"/>
    <w:rsid w:val="008666DC"/>
    <w:rsid w:val="00866E2B"/>
    <w:rsid w:val="00867417"/>
    <w:rsid w:val="00867A1E"/>
    <w:rsid w:val="00870224"/>
    <w:rsid w:val="00870550"/>
    <w:rsid w:val="008709FE"/>
    <w:rsid w:val="00870A00"/>
    <w:rsid w:val="00870AD6"/>
    <w:rsid w:val="0087109B"/>
    <w:rsid w:val="008711F2"/>
    <w:rsid w:val="0087159A"/>
    <w:rsid w:val="008716F5"/>
    <w:rsid w:val="00871C96"/>
    <w:rsid w:val="00871D45"/>
    <w:rsid w:val="00871EB5"/>
    <w:rsid w:val="008720E2"/>
    <w:rsid w:val="00872852"/>
    <w:rsid w:val="00872AA8"/>
    <w:rsid w:val="008732DE"/>
    <w:rsid w:val="008732F9"/>
    <w:rsid w:val="00873BFB"/>
    <w:rsid w:val="00873D1E"/>
    <w:rsid w:val="00873E0A"/>
    <w:rsid w:val="00874322"/>
    <w:rsid w:val="00874433"/>
    <w:rsid w:val="00874779"/>
    <w:rsid w:val="00874F76"/>
    <w:rsid w:val="00875296"/>
    <w:rsid w:val="00875718"/>
    <w:rsid w:val="008758E4"/>
    <w:rsid w:val="00875A76"/>
    <w:rsid w:val="0087622F"/>
    <w:rsid w:val="008762A9"/>
    <w:rsid w:val="008766B3"/>
    <w:rsid w:val="008766EC"/>
    <w:rsid w:val="00876AE6"/>
    <w:rsid w:val="00876B84"/>
    <w:rsid w:val="00876D7D"/>
    <w:rsid w:val="00877625"/>
    <w:rsid w:val="00877AB2"/>
    <w:rsid w:val="00877BD9"/>
    <w:rsid w:val="00877C92"/>
    <w:rsid w:val="00880205"/>
    <w:rsid w:val="00880F5A"/>
    <w:rsid w:val="008814AE"/>
    <w:rsid w:val="0088154F"/>
    <w:rsid w:val="00881584"/>
    <w:rsid w:val="0088171A"/>
    <w:rsid w:val="00881966"/>
    <w:rsid w:val="00881C04"/>
    <w:rsid w:val="00881C08"/>
    <w:rsid w:val="00881D07"/>
    <w:rsid w:val="00882074"/>
    <w:rsid w:val="008821CB"/>
    <w:rsid w:val="00882329"/>
    <w:rsid w:val="00882436"/>
    <w:rsid w:val="00882716"/>
    <w:rsid w:val="00882783"/>
    <w:rsid w:val="00882824"/>
    <w:rsid w:val="00882930"/>
    <w:rsid w:val="00882E58"/>
    <w:rsid w:val="00883340"/>
    <w:rsid w:val="00883345"/>
    <w:rsid w:val="008837FF"/>
    <w:rsid w:val="0088397C"/>
    <w:rsid w:val="008839BE"/>
    <w:rsid w:val="00883C6E"/>
    <w:rsid w:val="00883DB7"/>
    <w:rsid w:val="00883F41"/>
    <w:rsid w:val="00884523"/>
    <w:rsid w:val="00884873"/>
    <w:rsid w:val="0088496C"/>
    <w:rsid w:val="00884D7F"/>
    <w:rsid w:val="00884E30"/>
    <w:rsid w:val="00884F65"/>
    <w:rsid w:val="00886361"/>
    <w:rsid w:val="00886950"/>
    <w:rsid w:val="00886E98"/>
    <w:rsid w:val="00887048"/>
    <w:rsid w:val="00887056"/>
    <w:rsid w:val="00887488"/>
    <w:rsid w:val="00887757"/>
    <w:rsid w:val="00887AE1"/>
    <w:rsid w:val="00887BAE"/>
    <w:rsid w:val="00887F43"/>
    <w:rsid w:val="008900EF"/>
    <w:rsid w:val="00890452"/>
    <w:rsid w:val="00890AFC"/>
    <w:rsid w:val="00890CA0"/>
    <w:rsid w:val="0089124D"/>
    <w:rsid w:val="00891E6B"/>
    <w:rsid w:val="00892135"/>
    <w:rsid w:val="00892151"/>
    <w:rsid w:val="008921E7"/>
    <w:rsid w:val="00892667"/>
    <w:rsid w:val="00892989"/>
    <w:rsid w:val="00892CB2"/>
    <w:rsid w:val="00893310"/>
    <w:rsid w:val="00893334"/>
    <w:rsid w:val="0089343A"/>
    <w:rsid w:val="00893C57"/>
    <w:rsid w:val="00893DDC"/>
    <w:rsid w:val="0089405E"/>
    <w:rsid w:val="0089411A"/>
    <w:rsid w:val="0089430D"/>
    <w:rsid w:val="008947D1"/>
    <w:rsid w:val="00894821"/>
    <w:rsid w:val="00894F38"/>
    <w:rsid w:val="008951F3"/>
    <w:rsid w:val="00895B04"/>
    <w:rsid w:val="00895DCA"/>
    <w:rsid w:val="008960FB"/>
    <w:rsid w:val="00896336"/>
    <w:rsid w:val="00896853"/>
    <w:rsid w:val="00896EAF"/>
    <w:rsid w:val="00896FFE"/>
    <w:rsid w:val="008971D2"/>
    <w:rsid w:val="00897A6D"/>
    <w:rsid w:val="00897CC3"/>
    <w:rsid w:val="008A017A"/>
    <w:rsid w:val="008A03B7"/>
    <w:rsid w:val="008A0671"/>
    <w:rsid w:val="008A0886"/>
    <w:rsid w:val="008A099B"/>
    <w:rsid w:val="008A15DF"/>
    <w:rsid w:val="008A17AA"/>
    <w:rsid w:val="008A1888"/>
    <w:rsid w:val="008A18FD"/>
    <w:rsid w:val="008A1BFC"/>
    <w:rsid w:val="008A2CB0"/>
    <w:rsid w:val="008A3694"/>
    <w:rsid w:val="008A3ECF"/>
    <w:rsid w:val="008A4334"/>
    <w:rsid w:val="008A4450"/>
    <w:rsid w:val="008A4793"/>
    <w:rsid w:val="008A4D63"/>
    <w:rsid w:val="008A59DC"/>
    <w:rsid w:val="008A5A8C"/>
    <w:rsid w:val="008A5EB6"/>
    <w:rsid w:val="008A6014"/>
    <w:rsid w:val="008A61DA"/>
    <w:rsid w:val="008A6252"/>
    <w:rsid w:val="008A6510"/>
    <w:rsid w:val="008A6932"/>
    <w:rsid w:val="008A7888"/>
    <w:rsid w:val="008A7C56"/>
    <w:rsid w:val="008B0681"/>
    <w:rsid w:val="008B07C2"/>
    <w:rsid w:val="008B137E"/>
    <w:rsid w:val="008B13C7"/>
    <w:rsid w:val="008B1758"/>
    <w:rsid w:val="008B18EA"/>
    <w:rsid w:val="008B1A6A"/>
    <w:rsid w:val="008B1EF3"/>
    <w:rsid w:val="008B1F94"/>
    <w:rsid w:val="008B2851"/>
    <w:rsid w:val="008B2A07"/>
    <w:rsid w:val="008B2B74"/>
    <w:rsid w:val="008B2BA4"/>
    <w:rsid w:val="008B2D26"/>
    <w:rsid w:val="008B2D50"/>
    <w:rsid w:val="008B2DE2"/>
    <w:rsid w:val="008B2F7E"/>
    <w:rsid w:val="008B3202"/>
    <w:rsid w:val="008B3369"/>
    <w:rsid w:val="008B3474"/>
    <w:rsid w:val="008B38CF"/>
    <w:rsid w:val="008B3DC8"/>
    <w:rsid w:val="008B413A"/>
    <w:rsid w:val="008B491A"/>
    <w:rsid w:val="008B5605"/>
    <w:rsid w:val="008B5B73"/>
    <w:rsid w:val="008B5C55"/>
    <w:rsid w:val="008B6516"/>
    <w:rsid w:val="008B65F3"/>
    <w:rsid w:val="008B679E"/>
    <w:rsid w:val="008B6CB2"/>
    <w:rsid w:val="008B6F87"/>
    <w:rsid w:val="008B7A0F"/>
    <w:rsid w:val="008B7ADB"/>
    <w:rsid w:val="008B7BCA"/>
    <w:rsid w:val="008B7DC2"/>
    <w:rsid w:val="008B7DD3"/>
    <w:rsid w:val="008C053A"/>
    <w:rsid w:val="008C061B"/>
    <w:rsid w:val="008C0DF5"/>
    <w:rsid w:val="008C11DC"/>
    <w:rsid w:val="008C13A8"/>
    <w:rsid w:val="008C16D9"/>
    <w:rsid w:val="008C1D8A"/>
    <w:rsid w:val="008C20B7"/>
    <w:rsid w:val="008C238B"/>
    <w:rsid w:val="008C28C5"/>
    <w:rsid w:val="008C3223"/>
    <w:rsid w:val="008C325F"/>
    <w:rsid w:val="008C354A"/>
    <w:rsid w:val="008C376F"/>
    <w:rsid w:val="008C3826"/>
    <w:rsid w:val="008C3846"/>
    <w:rsid w:val="008C3958"/>
    <w:rsid w:val="008C4360"/>
    <w:rsid w:val="008C492D"/>
    <w:rsid w:val="008C4B9E"/>
    <w:rsid w:val="008C4C31"/>
    <w:rsid w:val="008C509C"/>
    <w:rsid w:val="008C5318"/>
    <w:rsid w:val="008C53A7"/>
    <w:rsid w:val="008C5E82"/>
    <w:rsid w:val="008C6504"/>
    <w:rsid w:val="008C6D23"/>
    <w:rsid w:val="008C6EA5"/>
    <w:rsid w:val="008C6F91"/>
    <w:rsid w:val="008C77AD"/>
    <w:rsid w:val="008C7B22"/>
    <w:rsid w:val="008C7E6F"/>
    <w:rsid w:val="008D0211"/>
    <w:rsid w:val="008D038E"/>
    <w:rsid w:val="008D0F5C"/>
    <w:rsid w:val="008D177B"/>
    <w:rsid w:val="008D2026"/>
    <w:rsid w:val="008D23EB"/>
    <w:rsid w:val="008D2429"/>
    <w:rsid w:val="008D3317"/>
    <w:rsid w:val="008D3751"/>
    <w:rsid w:val="008D3A88"/>
    <w:rsid w:val="008D3C4E"/>
    <w:rsid w:val="008D48D3"/>
    <w:rsid w:val="008D564E"/>
    <w:rsid w:val="008D57DC"/>
    <w:rsid w:val="008D5D94"/>
    <w:rsid w:val="008D6806"/>
    <w:rsid w:val="008D6910"/>
    <w:rsid w:val="008D762B"/>
    <w:rsid w:val="008D76CF"/>
    <w:rsid w:val="008D7763"/>
    <w:rsid w:val="008E068C"/>
    <w:rsid w:val="008E09C9"/>
    <w:rsid w:val="008E139F"/>
    <w:rsid w:val="008E1A83"/>
    <w:rsid w:val="008E1C04"/>
    <w:rsid w:val="008E1CE0"/>
    <w:rsid w:val="008E1D46"/>
    <w:rsid w:val="008E1E1A"/>
    <w:rsid w:val="008E1F71"/>
    <w:rsid w:val="008E219C"/>
    <w:rsid w:val="008E2324"/>
    <w:rsid w:val="008E233F"/>
    <w:rsid w:val="008E28A8"/>
    <w:rsid w:val="008E2A47"/>
    <w:rsid w:val="008E309E"/>
    <w:rsid w:val="008E317F"/>
    <w:rsid w:val="008E340C"/>
    <w:rsid w:val="008E3A5E"/>
    <w:rsid w:val="008E3DC1"/>
    <w:rsid w:val="008E410F"/>
    <w:rsid w:val="008E492D"/>
    <w:rsid w:val="008E4D9F"/>
    <w:rsid w:val="008E4DF8"/>
    <w:rsid w:val="008E522B"/>
    <w:rsid w:val="008E75F2"/>
    <w:rsid w:val="008E7E2C"/>
    <w:rsid w:val="008F0600"/>
    <w:rsid w:val="008F06C7"/>
    <w:rsid w:val="008F094A"/>
    <w:rsid w:val="008F09AD"/>
    <w:rsid w:val="008F0C04"/>
    <w:rsid w:val="008F19D2"/>
    <w:rsid w:val="008F19FB"/>
    <w:rsid w:val="008F1EB1"/>
    <w:rsid w:val="008F2896"/>
    <w:rsid w:val="008F28D2"/>
    <w:rsid w:val="008F2945"/>
    <w:rsid w:val="008F2A04"/>
    <w:rsid w:val="008F2A7A"/>
    <w:rsid w:val="008F2A9F"/>
    <w:rsid w:val="008F2ADA"/>
    <w:rsid w:val="008F2D29"/>
    <w:rsid w:val="008F378D"/>
    <w:rsid w:val="008F39DD"/>
    <w:rsid w:val="008F3BAD"/>
    <w:rsid w:val="008F3E3F"/>
    <w:rsid w:val="008F49BE"/>
    <w:rsid w:val="008F4FCD"/>
    <w:rsid w:val="008F5052"/>
    <w:rsid w:val="008F56CE"/>
    <w:rsid w:val="008F5828"/>
    <w:rsid w:val="008F5959"/>
    <w:rsid w:val="008F5B39"/>
    <w:rsid w:val="008F5CD7"/>
    <w:rsid w:val="008F5DB7"/>
    <w:rsid w:val="008F65CB"/>
    <w:rsid w:val="008F69A5"/>
    <w:rsid w:val="008F717F"/>
    <w:rsid w:val="008F751B"/>
    <w:rsid w:val="008F7B7C"/>
    <w:rsid w:val="008F7E3C"/>
    <w:rsid w:val="0090070E"/>
    <w:rsid w:val="0090145E"/>
    <w:rsid w:val="0090161B"/>
    <w:rsid w:val="00901B01"/>
    <w:rsid w:val="00901B8A"/>
    <w:rsid w:val="00901C60"/>
    <w:rsid w:val="00901D17"/>
    <w:rsid w:val="00901DD6"/>
    <w:rsid w:val="0090205F"/>
    <w:rsid w:val="00902645"/>
    <w:rsid w:val="00902858"/>
    <w:rsid w:val="00902D3A"/>
    <w:rsid w:val="00902F94"/>
    <w:rsid w:val="00903208"/>
    <w:rsid w:val="0090378A"/>
    <w:rsid w:val="009037B6"/>
    <w:rsid w:val="00903B1F"/>
    <w:rsid w:val="00904352"/>
    <w:rsid w:val="00904416"/>
    <w:rsid w:val="00904E81"/>
    <w:rsid w:val="00905194"/>
    <w:rsid w:val="0090566C"/>
    <w:rsid w:val="0090576A"/>
    <w:rsid w:val="009058E1"/>
    <w:rsid w:val="009060CC"/>
    <w:rsid w:val="009061BF"/>
    <w:rsid w:val="0090626E"/>
    <w:rsid w:val="0090676E"/>
    <w:rsid w:val="00906BF2"/>
    <w:rsid w:val="009078B2"/>
    <w:rsid w:val="00907E43"/>
    <w:rsid w:val="00907FB3"/>
    <w:rsid w:val="009106D3"/>
    <w:rsid w:val="00910933"/>
    <w:rsid w:val="00910B9B"/>
    <w:rsid w:val="00911006"/>
    <w:rsid w:val="009111A3"/>
    <w:rsid w:val="009117DD"/>
    <w:rsid w:val="00911C6B"/>
    <w:rsid w:val="00912716"/>
    <w:rsid w:val="0091279A"/>
    <w:rsid w:val="00912EFA"/>
    <w:rsid w:val="00912F56"/>
    <w:rsid w:val="00913142"/>
    <w:rsid w:val="009131CC"/>
    <w:rsid w:val="009131F8"/>
    <w:rsid w:val="00913479"/>
    <w:rsid w:val="0091364F"/>
    <w:rsid w:val="0091398F"/>
    <w:rsid w:val="00913A65"/>
    <w:rsid w:val="00913F4B"/>
    <w:rsid w:val="0091441F"/>
    <w:rsid w:val="00914AC2"/>
    <w:rsid w:val="00914BB0"/>
    <w:rsid w:val="009150C0"/>
    <w:rsid w:val="0091531E"/>
    <w:rsid w:val="0091533B"/>
    <w:rsid w:val="00915918"/>
    <w:rsid w:val="00915B9F"/>
    <w:rsid w:val="00915BC0"/>
    <w:rsid w:val="00915BEE"/>
    <w:rsid w:val="00915C17"/>
    <w:rsid w:val="0091661B"/>
    <w:rsid w:val="009167D2"/>
    <w:rsid w:val="00916819"/>
    <w:rsid w:val="00916890"/>
    <w:rsid w:val="009168A7"/>
    <w:rsid w:val="009169F7"/>
    <w:rsid w:val="00916A09"/>
    <w:rsid w:val="00917342"/>
    <w:rsid w:val="009173C8"/>
    <w:rsid w:val="009177E6"/>
    <w:rsid w:val="00917DC0"/>
    <w:rsid w:val="00917FBC"/>
    <w:rsid w:val="00920074"/>
    <w:rsid w:val="00920786"/>
    <w:rsid w:val="009208D2"/>
    <w:rsid w:val="00921B5F"/>
    <w:rsid w:val="00921CB8"/>
    <w:rsid w:val="00922756"/>
    <w:rsid w:val="009227D7"/>
    <w:rsid w:val="00922A91"/>
    <w:rsid w:val="0092362A"/>
    <w:rsid w:val="00923764"/>
    <w:rsid w:val="00923A5F"/>
    <w:rsid w:val="00923CB4"/>
    <w:rsid w:val="00923DCB"/>
    <w:rsid w:val="009243C9"/>
    <w:rsid w:val="009245F5"/>
    <w:rsid w:val="0092487A"/>
    <w:rsid w:val="009248DF"/>
    <w:rsid w:val="00924A1E"/>
    <w:rsid w:val="00924AE9"/>
    <w:rsid w:val="00924D8A"/>
    <w:rsid w:val="00924E43"/>
    <w:rsid w:val="00924ED3"/>
    <w:rsid w:val="00924F8B"/>
    <w:rsid w:val="0092522F"/>
    <w:rsid w:val="009254BA"/>
    <w:rsid w:val="00925A79"/>
    <w:rsid w:val="0092662A"/>
    <w:rsid w:val="0092695C"/>
    <w:rsid w:val="00926A74"/>
    <w:rsid w:val="00926CBE"/>
    <w:rsid w:val="00926D0D"/>
    <w:rsid w:val="00927293"/>
    <w:rsid w:val="00927D3E"/>
    <w:rsid w:val="00930FC7"/>
    <w:rsid w:val="00931485"/>
    <w:rsid w:val="00931A9C"/>
    <w:rsid w:val="00931ACE"/>
    <w:rsid w:val="00931D4E"/>
    <w:rsid w:val="00932097"/>
    <w:rsid w:val="00932189"/>
    <w:rsid w:val="009324EB"/>
    <w:rsid w:val="00932671"/>
    <w:rsid w:val="00932997"/>
    <w:rsid w:val="009336C1"/>
    <w:rsid w:val="0093387F"/>
    <w:rsid w:val="00933908"/>
    <w:rsid w:val="00933AE6"/>
    <w:rsid w:val="00933CB1"/>
    <w:rsid w:val="00934D12"/>
    <w:rsid w:val="00934D2B"/>
    <w:rsid w:val="00934EE4"/>
    <w:rsid w:val="009358C1"/>
    <w:rsid w:val="0093609E"/>
    <w:rsid w:val="0093654C"/>
    <w:rsid w:val="009366BF"/>
    <w:rsid w:val="00936CF6"/>
    <w:rsid w:val="00937373"/>
    <w:rsid w:val="00937483"/>
    <w:rsid w:val="009375D1"/>
    <w:rsid w:val="00937812"/>
    <w:rsid w:val="0093785B"/>
    <w:rsid w:val="00937A9E"/>
    <w:rsid w:val="00937B8F"/>
    <w:rsid w:val="00937BC0"/>
    <w:rsid w:val="00937CA2"/>
    <w:rsid w:val="00937E04"/>
    <w:rsid w:val="0094048F"/>
    <w:rsid w:val="00940D12"/>
    <w:rsid w:val="0094113E"/>
    <w:rsid w:val="009412D4"/>
    <w:rsid w:val="009414E2"/>
    <w:rsid w:val="00941A95"/>
    <w:rsid w:val="00941AA1"/>
    <w:rsid w:val="00941FF5"/>
    <w:rsid w:val="009423D6"/>
    <w:rsid w:val="00942BD0"/>
    <w:rsid w:val="009431A2"/>
    <w:rsid w:val="009436D8"/>
    <w:rsid w:val="00943906"/>
    <w:rsid w:val="00943C9E"/>
    <w:rsid w:val="009443AC"/>
    <w:rsid w:val="00944969"/>
    <w:rsid w:val="00944A2F"/>
    <w:rsid w:val="00944CFD"/>
    <w:rsid w:val="0094530D"/>
    <w:rsid w:val="009458F2"/>
    <w:rsid w:val="009460F7"/>
    <w:rsid w:val="00946461"/>
    <w:rsid w:val="009464FA"/>
    <w:rsid w:val="00946A7A"/>
    <w:rsid w:val="00947041"/>
    <w:rsid w:val="009475AE"/>
    <w:rsid w:val="00947D87"/>
    <w:rsid w:val="009501C2"/>
    <w:rsid w:val="009504F8"/>
    <w:rsid w:val="009506F6"/>
    <w:rsid w:val="00950990"/>
    <w:rsid w:val="009509BB"/>
    <w:rsid w:val="009514DD"/>
    <w:rsid w:val="009517E8"/>
    <w:rsid w:val="00951BAB"/>
    <w:rsid w:val="00951DB5"/>
    <w:rsid w:val="0095211B"/>
    <w:rsid w:val="00952703"/>
    <w:rsid w:val="00952AD4"/>
    <w:rsid w:val="00952F1B"/>
    <w:rsid w:val="00953282"/>
    <w:rsid w:val="00953E27"/>
    <w:rsid w:val="00954471"/>
    <w:rsid w:val="009545F8"/>
    <w:rsid w:val="009546E8"/>
    <w:rsid w:val="009548F8"/>
    <w:rsid w:val="0095493A"/>
    <w:rsid w:val="00954A17"/>
    <w:rsid w:val="00954BBE"/>
    <w:rsid w:val="00955552"/>
    <w:rsid w:val="009556D0"/>
    <w:rsid w:val="00955E3D"/>
    <w:rsid w:val="0095600A"/>
    <w:rsid w:val="00956301"/>
    <w:rsid w:val="00956882"/>
    <w:rsid w:val="00956B7B"/>
    <w:rsid w:val="009570C7"/>
    <w:rsid w:val="0095776C"/>
    <w:rsid w:val="00957998"/>
    <w:rsid w:val="00957BAF"/>
    <w:rsid w:val="00957BF4"/>
    <w:rsid w:val="00957DA7"/>
    <w:rsid w:val="00957DD7"/>
    <w:rsid w:val="00957EAC"/>
    <w:rsid w:val="009602BC"/>
    <w:rsid w:val="00960598"/>
    <w:rsid w:val="00960642"/>
    <w:rsid w:val="00960A6F"/>
    <w:rsid w:val="00960C80"/>
    <w:rsid w:val="009611C8"/>
    <w:rsid w:val="00961486"/>
    <w:rsid w:val="0096149C"/>
    <w:rsid w:val="009614EA"/>
    <w:rsid w:val="00961510"/>
    <w:rsid w:val="00961AFD"/>
    <w:rsid w:val="00961C5F"/>
    <w:rsid w:val="009620DE"/>
    <w:rsid w:val="00962204"/>
    <w:rsid w:val="009622DE"/>
    <w:rsid w:val="0096287B"/>
    <w:rsid w:val="009629B9"/>
    <w:rsid w:val="00962ABA"/>
    <w:rsid w:val="00962C1A"/>
    <w:rsid w:val="00963650"/>
    <w:rsid w:val="0096370A"/>
    <w:rsid w:val="00963EE8"/>
    <w:rsid w:val="00964452"/>
    <w:rsid w:val="009647B2"/>
    <w:rsid w:val="00964AC1"/>
    <w:rsid w:val="00964D4C"/>
    <w:rsid w:val="00964DFF"/>
    <w:rsid w:val="00964EAE"/>
    <w:rsid w:val="00964FD5"/>
    <w:rsid w:val="0096531D"/>
    <w:rsid w:val="0096575F"/>
    <w:rsid w:val="009660E9"/>
    <w:rsid w:val="0096615A"/>
    <w:rsid w:val="0096631F"/>
    <w:rsid w:val="009667E3"/>
    <w:rsid w:val="00966BA4"/>
    <w:rsid w:val="00967D4C"/>
    <w:rsid w:val="00967E74"/>
    <w:rsid w:val="00970073"/>
    <w:rsid w:val="00970110"/>
    <w:rsid w:val="009703B6"/>
    <w:rsid w:val="009703E9"/>
    <w:rsid w:val="009705D5"/>
    <w:rsid w:val="00970829"/>
    <w:rsid w:val="00970FBD"/>
    <w:rsid w:val="00971774"/>
    <w:rsid w:val="009719D7"/>
    <w:rsid w:val="00971A0D"/>
    <w:rsid w:val="00972ADF"/>
    <w:rsid w:val="0097320A"/>
    <w:rsid w:val="009735BE"/>
    <w:rsid w:val="009739B6"/>
    <w:rsid w:val="0097479D"/>
    <w:rsid w:val="00974E1F"/>
    <w:rsid w:val="00975104"/>
    <w:rsid w:val="00975362"/>
    <w:rsid w:val="009755EF"/>
    <w:rsid w:val="0097564D"/>
    <w:rsid w:val="009762AA"/>
    <w:rsid w:val="00976AAF"/>
    <w:rsid w:val="009776DD"/>
    <w:rsid w:val="00977741"/>
    <w:rsid w:val="009777E2"/>
    <w:rsid w:val="009779D7"/>
    <w:rsid w:val="00977A53"/>
    <w:rsid w:val="00977B73"/>
    <w:rsid w:val="00977EB7"/>
    <w:rsid w:val="00977F09"/>
    <w:rsid w:val="00980038"/>
    <w:rsid w:val="00980617"/>
    <w:rsid w:val="0098064C"/>
    <w:rsid w:val="00980733"/>
    <w:rsid w:val="009807F1"/>
    <w:rsid w:val="009808D5"/>
    <w:rsid w:val="009808F6"/>
    <w:rsid w:val="00980CAA"/>
    <w:rsid w:val="00981291"/>
    <w:rsid w:val="009813EB"/>
    <w:rsid w:val="0098156D"/>
    <w:rsid w:val="0098184F"/>
    <w:rsid w:val="009829BD"/>
    <w:rsid w:val="009829C5"/>
    <w:rsid w:val="00982A43"/>
    <w:rsid w:val="0098330E"/>
    <w:rsid w:val="00983364"/>
    <w:rsid w:val="0098365A"/>
    <w:rsid w:val="00983C55"/>
    <w:rsid w:val="00983D45"/>
    <w:rsid w:val="00983EAB"/>
    <w:rsid w:val="009841E3"/>
    <w:rsid w:val="009843C2"/>
    <w:rsid w:val="009844A3"/>
    <w:rsid w:val="00984F99"/>
    <w:rsid w:val="00984FF8"/>
    <w:rsid w:val="00985619"/>
    <w:rsid w:val="00985CCF"/>
    <w:rsid w:val="00985EFC"/>
    <w:rsid w:val="0098623C"/>
    <w:rsid w:val="00986ED5"/>
    <w:rsid w:val="00986FB2"/>
    <w:rsid w:val="009870FE"/>
    <w:rsid w:val="00987E5B"/>
    <w:rsid w:val="00987F11"/>
    <w:rsid w:val="0099007E"/>
    <w:rsid w:val="009900ED"/>
    <w:rsid w:val="009901D8"/>
    <w:rsid w:val="009903AF"/>
    <w:rsid w:val="00990958"/>
    <w:rsid w:val="00991273"/>
    <w:rsid w:val="009916E2"/>
    <w:rsid w:val="00991948"/>
    <w:rsid w:val="009920EB"/>
    <w:rsid w:val="0099242E"/>
    <w:rsid w:val="009927E7"/>
    <w:rsid w:val="00992C3A"/>
    <w:rsid w:val="00992C8C"/>
    <w:rsid w:val="00992D2F"/>
    <w:rsid w:val="00992D6E"/>
    <w:rsid w:val="00992DC3"/>
    <w:rsid w:val="00992FBB"/>
    <w:rsid w:val="00993037"/>
    <w:rsid w:val="009933E8"/>
    <w:rsid w:val="00993461"/>
    <w:rsid w:val="009936CA"/>
    <w:rsid w:val="00993989"/>
    <w:rsid w:val="00993EF0"/>
    <w:rsid w:val="009947B3"/>
    <w:rsid w:val="00995A67"/>
    <w:rsid w:val="00995AB0"/>
    <w:rsid w:val="00995F8B"/>
    <w:rsid w:val="009966D9"/>
    <w:rsid w:val="00996704"/>
    <w:rsid w:val="00996CA6"/>
    <w:rsid w:val="00996D29"/>
    <w:rsid w:val="009972FA"/>
    <w:rsid w:val="0099733D"/>
    <w:rsid w:val="00997D01"/>
    <w:rsid w:val="009A002F"/>
    <w:rsid w:val="009A0419"/>
    <w:rsid w:val="009A0487"/>
    <w:rsid w:val="009A051D"/>
    <w:rsid w:val="009A05E7"/>
    <w:rsid w:val="009A0DAE"/>
    <w:rsid w:val="009A0E38"/>
    <w:rsid w:val="009A0ED1"/>
    <w:rsid w:val="009A10E3"/>
    <w:rsid w:val="009A1604"/>
    <w:rsid w:val="009A3309"/>
    <w:rsid w:val="009A36DE"/>
    <w:rsid w:val="009A3A22"/>
    <w:rsid w:val="009A3FB4"/>
    <w:rsid w:val="009A42F7"/>
    <w:rsid w:val="009A46DD"/>
    <w:rsid w:val="009A49FE"/>
    <w:rsid w:val="009A4F69"/>
    <w:rsid w:val="009A4FC5"/>
    <w:rsid w:val="009A5662"/>
    <w:rsid w:val="009A5944"/>
    <w:rsid w:val="009A5A1A"/>
    <w:rsid w:val="009A5EE1"/>
    <w:rsid w:val="009A62B9"/>
    <w:rsid w:val="009A6300"/>
    <w:rsid w:val="009A6A3C"/>
    <w:rsid w:val="009A6A52"/>
    <w:rsid w:val="009A735B"/>
    <w:rsid w:val="009A776A"/>
    <w:rsid w:val="009A7805"/>
    <w:rsid w:val="009A792F"/>
    <w:rsid w:val="009A7935"/>
    <w:rsid w:val="009A7A12"/>
    <w:rsid w:val="009A7AF9"/>
    <w:rsid w:val="009A7CA2"/>
    <w:rsid w:val="009B01D0"/>
    <w:rsid w:val="009B0B9D"/>
    <w:rsid w:val="009B0DE6"/>
    <w:rsid w:val="009B10D1"/>
    <w:rsid w:val="009B1B9C"/>
    <w:rsid w:val="009B22D1"/>
    <w:rsid w:val="009B2488"/>
    <w:rsid w:val="009B2A6B"/>
    <w:rsid w:val="009B2F91"/>
    <w:rsid w:val="009B3038"/>
    <w:rsid w:val="009B3671"/>
    <w:rsid w:val="009B379D"/>
    <w:rsid w:val="009B3AF9"/>
    <w:rsid w:val="009B4076"/>
    <w:rsid w:val="009B4250"/>
    <w:rsid w:val="009B4326"/>
    <w:rsid w:val="009B4A9C"/>
    <w:rsid w:val="009B4D2F"/>
    <w:rsid w:val="009B4D6E"/>
    <w:rsid w:val="009B4F06"/>
    <w:rsid w:val="009B4FCB"/>
    <w:rsid w:val="009B5174"/>
    <w:rsid w:val="009B51DF"/>
    <w:rsid w:val="009B5413"/>
    <w:rsid w:val="009B56D7"/>
    <w:rsid w:val="009B5C87"/>
    <w:rsid w:val="009B5F69"/>
    <w:rsid w:val="009B61FA"/>
    <w:rsid w:val="009B62AA"/>
    <w:rsid w:val="009B63C1"/>
    <w:rsid w:val="009B6829"/>
    <w:rsid w:val="009B6EA1"/>
    <w:rsid w:val="009B7CA0"/>
    <w:rsid w:val="009B7F2F"/>
    <w:rsid w:val="009C001A"/>
    <w:rsid w:val="009C00E8"/>
    <w:rsid w:val="009C0DDD"/>
    <w:rsid w:val="009C12B3"/>
    <w:rsid w:val="009C286E"/>
    <w:rsid w:val="009C2E9A"/>
    <w:rsid w:val="009C30C1"/>
    <w:rsid w:val="009C3410"/>
    <w:rsid w:val="009C393F"/>
    <w:rsid w:val="009C3C6C"/>
    <w:rsid w:val="009C3DA8"/>
    <w:rsid w:val="009C403F"/>
    <w:rsid w:val="009C412D"/>
    <w:rsid w:val="009C4547"/>
    <w:rsid w:val="009C4706"/>
    <w:rsid w:val="009C473D"/>
    <w:rsid w:val="009C478D"/>
    <w:rsid w:val="009C48C8"/>
    <w:rsid w:val="009C5137"/>
    <w:rsid w:val="009C51F4"/>
    <w:rsid w:val="009C594E"/>
    <w:rsid w:val="009C59BF"/>
    <w:rsid w:val="009C5A9B"/>
    <w:rsid w:val="009C5D13"/>
    <w:rsid w:val="009C62AF"/>
    <w:rsid w:val="009C6616"/>
    <w:rsid w:val="009C6CD3"/>
    <w:rsid w:val="009C6FF6"/>
    <w:rsid w:val="009C766B"/>
    <w:rsid w:val="009C785D"/>
    <w:rsid w:val="009C78E7"/>
    <w:rsid w:val="009C7DB6"/>
    <w:rsid w:val="009C7DB9"/>
    <w:rsid w:val="009C7FAD"/>
    <w:rsid w:val="009D00A2"/>
    <w:rsid w:val="009D0C05"/>
    <w:rsid w:val="009D0C72"/>
    <w:rsid w:val="009D1192"/>
    <w:rsid w:val="009D121E"/>
    <w:rsid w:val="009D1241"/>
    <w:rsid w:val="009D1363"/>
    <w:rsid w:val="009D1695"/>
    <w:rsid w:val="009D16CA"/>
    <w:rsid w:val="009D1701"/>
    <w:rsid w:val="009D191A"/>
    <w:rsid w:val="009D1D6F"/>
    <w:rsid w:val="009D1E84"/>
    <w:rsid w:val="009D216B"/>
    <w:rsid w:val="009D26C9"/>
    <w:rsid w:val="009D2B4E"/>
    <w:rsid w:val="009D2F94"/>
    <w:rsid w:val="009D30A0"/>
    <w:rsid w:val="009D30E2"/>
    <w:rsid w:val="009D30F9"/>
    <w:rsid w:val="009D3341"/>
    <w:rsid w:val="009D36CC"/>
    <w:rsid w:val="009D3B1D"/>
    <w:rsid w:val="009D3DEA"/>
    <w:rsid w:val="009D4234"/>
    <w:rsid w:val="009D43BE"/>
    <w:rsid w:val="009D45DB"/>
    <w:rsid w:val="009D492D"/>
    <w:rsid w:val="009D575E"/>
    <w:rsid w:val="009D5DF5"/>
    <w:rsid w:val="009D6149"/>
    <w:rsid w:val="009D6236"/>
    <w:rsid w:val="009D69C9"/>
    <w:rsid w:val="009D6AD3"/>
    <w:rsid w:val="009D6C6B"/>
    <w:rsid w:val="009D7068"/>
    <w:rsid w:val="009D70DA"/>
    <w:rsid w:val="009D7558"/>
    <w:rsid w:val="009D79B9"/>
    <w:rsid w:val="009D7E34"/>
    <w:rsid w:val="009E0B23"/>
    <w:rsid w:val="009E0CFB"/>
    <w:rsid w:val="009E136D"/>
    <w:rsid w:val="009E151F"/>
    <w:rsid w:val="009E1B5B"/>
    <w:rsid w:val="009E250D"/>
    <w:rsid w:val="009E26F5"/>
    <w:rsid w:val="009E28AF"/>
    <w:rsid w:val="009E2D8B"/>
    <w:rsid w:val="009E3253"/>
    <w:rsid w:val="009E3C6D"/>
    <w:rsid w:val="009E43AD"/>
    <w:rsid w:val="009E46AB"/>
    <w:rsid w:val="009E484F"/>
    <w:rsid w:val="009E4A98"/>
    <w:rsid w:val="009E4C03"/>
    <w:rsid w:val="009E4D36"/>
    <w:rsid w:val="009E4DA3"/>
    <w:rsid w:val="009E5E87"/>
    <w:rsid w:val="009E5EFD"/>
    <w:rsid w:val="009E6644"/>
    <w:rsid w:val="009E68E3"/>
    <w:rsid w:val="009E6B1E"/>
    <w:rsid w:val="009E720A"/>
    <w:rsid w:val="009E726F"/>
    <w:rsid w:val="009E77DA"/>
    <w:rsid w:val="009E7BB5"/>
    <w:rsid w:val="009E7C07"/>
    <w:rsid w:val="009E7D4E"/>
    <w:rsid w:val="009E7D68"/>
    <w:rsid w:val="009E7E02"/>
    <w:rsid w:val="009F039B"/>
    <w:rsid w:val="009F0509"/>
    <w:rsid w:val="009F05E2"/>
    <w:rsid w:val="009F0615"/>
    <w:rsid w:val="009F0870"/>
    <w:rsid w:val="009F0CFE"/>
    <w:rsid w:val="009F11C4"/>
    <w:rsid w:val="009F13EC"/>
    <w:rsid w:val="009F1929"/>
    <w:rsid w:val="009F1DE0"/>
    <w:rsid w:val="009F1F8A"/>
    <w:rsid w:val="009F2093"/>
    <w:rsid w:val="009F2A7E"/>
    <w:rsid w:val="009F2ACD"/>
    <w:rsid w:val="009F2C53"/>
    <w:rsid w:val="009F2D60"/>
    <w:rsid w:val="009F2D85"/>
    <w:rsid w:val="009F322D"/>
    <w:rsid w:val="009F3570"/>
    <w:rsid w:val="009F38A6"/>
    <w:rsid w:val="009F3AB6"/>
    <w:rsid w:val="009F3CFA"/>
    <w:rsid w:val="009F3DE4"/>
    <w:rsid w:val="009F3F2D"/>
    <w:rsid w:val="009F403C"/>
    <w:rsid w:val="009F44FC"/>
    <w:rsid w:val="009F45A9"/>
    <w:rsid w:val="009F4C40"/>
    <w:rsid w:val="009F4ECA"/>
    <w:rsid w:val="009F4F18"/>
    <w:rsid w:val="009F4F3B"/>
    <w:rsid w:val="009F50E0"/>
    <w:rsid w:val="009F5214"/>
    <w:rsid w:val="009F55D1"/>
    <w:rsid w:val="009F578C"/>
    <w:rsid w:val="009F5DCC"/>
    <w:rsid w:val="009F5FBE"/>
    <w:rsid w:val="009F62E4"/>
    <w:rsid w:val="009F66FD"/>
    <w:rsid w:val="009F6B6A"/>
    <w:rsid w:val="009F72CB"/>
    <w:rsid w:val="009F72CD"/>
    <w:rsid w:val="009F7603"/>
    <w:rsid w:val="009F7807"/>
    <w:rsid w:val="009F7F61"/>
    <w:rsid w:val="00A00263"/>
    <w:rsid w:val="00A0046E"/>
    <w:rsid w:val="00A00771"/>
    <w:rsid w:val="00A00801"/>
    <w:rsid w:val="00A00ACF"/>
    <w:rsid w:val="00A00F34"/>
    <w:rsid w:val="00A00FAA"/>
    <w:rsid w:val="00A00FF1"/>
    <w:rsid w:val="00A010B0"/>
    <w:rsid w:val="00A0183A"/>
    <w:rsid w:val="00A018A4"/>
    <w:rsid w:val="00A01BB8"/>
    <w:rsid w:val="00A01E0E"/>
    <w:rsid w:val="00A01ED3"/>
    <w:rsid w:val="00A020D9"/>
    <w:rsid w:val="00A02EF6"/>
    <w:rsid w:val="00A03234"/>
    <w:rsid w:val="00A0379E"/>
    <w:rsid w:val="00A03B64"/>
    <w:rsid w:val="00A03D46"/>
    <w:rsid w:val="00A05446"/>
    <w:rsid w:val="00A055D4"/>
    <w:rsid w:val="00A056FA"/>
    <w:rsid w:val="00A05851"/>
    <w:rsid w:val="00A059EF"/>
    <w:rsid w:val="00A05CFF"/>
    <w:rsid w:val="00A05E5C"/>
    <w:rsid w:val="00A05E8A"/>
    <w:rsid w:val="00A060E9"/>
    <w:rsid w:val="00A06317"/>
    <w:rsid w:val="00A064FD"/>
    <w:rsid w:val="00A06720"/>
    <w:rsid w:val="00A067D4"/>
    <w:rsid w:val="00A06894"/>
    <w:rsid w:val="00A06BC9"/>
    <w:rsid w:val="00A06C82"/>
    <w:rsid w:val="00A070BF"/>
    <w:rsid w:val="00A07E63"/>
    <w:rsid w:val="00A10774"/>
    <w:rsid w:val="00A10E8E"/>
    <w:rsid w:val="00A11748"/>
    <w:rsid w:val="00A11AE9"/>
    <w:rsid w:val="00A11CAA"/>
    <w:rsid w:val="00A12414"/>
    <w:rsid w:val="00A12566"/>
    <w:rsid w:val="00A1263E"/>
    <w:rsid w:val="00A12844"/>
    <w:rsid w:val="00A1285D"/>
    <w:rsid w:val="00A12A68"/>
    <w:rsid w:val="00A12FA0"/>
    <w:rsid w:val="00A13024"/>
    <w:rsid w:val="00A13504"/>
    <w:rsid w:val="00A13577"/>
    <w:rsid w:val="00A14007"/>
    <w:rsid w:val="00A14050"/>
    <w:rsid w:val="00A14169"/>
    <w:rsid w:val="00A146FC"/>
    <w:rsid w:val="00A1547F"/>
    <w:rsid w:val="00A15721"/>
    <w:rsid w:val="00A15D98"/>
    <w:rsid w:val="00A15E6C"/>
    <w:rsid w:val="00A15F41"/>
    <w:rsid w:val="00A174A9"/>
    <w:rsid w:val="00A17612"/>
    <w:rsid w:val="00A17909"/>
    <w:rsid w:val="00A17EDA"/>
    <w:rsid w:val="00A2037D"/>
    <w:rsid w:val="00A20E4C"/>
    <w:rsid w:val="00A21095"/>
    <w:rsid w:val="00A217AE"/>
    <w:rsid w:val="00A21A41"/>
    <w:rsid w:val="00A21CEA"/>
    <w:rsid w:val="00A22970"/>
    <w:rsid w:val="00A2325F"/>
    <w:rsid w:val="00A23430"/>
    <w:rsid w:val="00A23604"/>
    <w:rsid w:val="00A24616"/>
    <w:rsid w:val="00A24919"/>
    <w:rsid w:val="00A24AB9"/>
    <w:rsid w:val="00A24F5E"/>
    <w:rsid w:val="00A25319"/>
    <w:rsid w:val="00A2538C"/>
    <w:rsid w:val="00A26709"/>
    <w:rsid w:val="00A268B3"/>
    <w:rsid w:val="00A270B7"/>
    <w:rsid w:val="00A27242"/>
    <w:rsid w:val="00A27B87"/>
    <w:rsid w:val="00A3014F"/>
    <w:rsid w:val="00A3018C"/>
    <w:rsid w:val="00A302CF"/>
    <w:rsid w:val="00A30546"/>
    <w:rsid w:val="00A319B2"/>
    <w:rsid w:val="00A31ABF"/>
    <w:rsid w:val="00A31B64"/>
    <w:rsid w:val="00A328B6"/>
    <w:rsid w:val="00A32BEA"/>
    <w:rsid w:val="00A330AE"/>
    <w:rsid w:val="00A33251"/>
    <w:rsid w:val="00A332D5"/>
    <w:rsid w:val="00A33789"/>
    <w:rsid w:val="00A339F8"/>
    <w:rsid w:val="00A33B1A"/>
    <w:rsid w:val="00A33B2F"/>
    <w:rsid w:val="00A33D4C"/>
    <w:rsid w:val="00A34315"/>
    <w:rsid w:val="00A34463"/>
    <w:rsid w:val="00A34B57"/>
    <w:rsid w:val="00A351E2"/>
    <w:rsid w:val="00A354D4"/>
    <w:rsid w:val="00A3559F"/>
    <w:rsid w:val="00A35894"/>
    <w:rsid w:val="00A35D16"/>
    <w:rsid w:val="00A35E3F"/>
    <w:rsid w:val="00A36271"/>
    <w:rsid w:val="00A365EE"/>
    <w:rsid w:val="00A36A61"/>
    <w:rsid w:val="00A374CE"/>
    <w:rsid w:val="00A3758F"/>
    <w:rsid w:val="00A375BD"/>
    <w:rsid w:val="00A375FD"/>
    <w:rsid w:val="00A377D5"/>
    <w:rsid w:val="00A37B86"/>
    <w:rsid w:val="00A40613"/>
    <w:rsid w:val="00A40D16"/>
    <w:rsid w:val="00A40D65"/>
    <w:rsid w:val="00A40D7D"/>
    <w:rsid w:val="00A40E85"/>
    <w:rsid w:val="00A412F0"/>
    <w:rsid w:val="00A41474"/>
    <w:rsid w:val="00A4169A"/>
    <w:rsid w:val="00A416B1"/>
    <w:rsid w:val="00A419C7"/>
    <w:rsid w:val="00A41C86"/>
    <w:rsid w:val="00A41DAB"/>
    <w:rsid w:val="00A420B9"/>
    <w:rsid w:val="00A426CB"/>
    <w:rsid w:val="00A4277E"/>
    <w:rsid w:val="00A42AF4"/>
    <w:rsid w:val="00A432FA"/>
    <w:rsid w:val="00A43441"/>
    <w:rsid w:val="00A4361D"/>
    <w:rsid w:val="00A436F5"/>
    <w:rsid w:val="00A445D4"/>
    <w:rsid w:val="00A4483C"/>
    <w:rsid w:val="00A4486F"/>
    <w:rsid w:val="00A450D6"/>
    <w:rsid w:val="00A4552B"/>
    <w:rsid w:val="00A4560D"/>
    <w:rsid w:val="00A45832"/>
    <w:rsid w:val="00A46216"/>
    <w:rsid w:val="00A462C6"/>
    <w:rsid w:val="00A463C2"/>
    <w:rsid w:val="00A46C85"/>
    <w:rsid w:val="00A46FBD"/>
    <w:rsid w:val="00A4727F"/>
    <w:rsid w:val="00A47E6F"/>
    <w:rsid w:val="00A512B7"/>
    <w:rsid w:val="00A518A1"/>
    <w:rsid w:val="00A51D17"/>
    <w:rsid w:val="00A5207D"/>
    <w:rsid w:val="00A52CF7"/>
    <w:rsid w:val="00A52DB9"/>
    <w:rsid w:val="00A52F16"/>
    <w:rsid w:val="00A53160"/>
    <w:rsid w:val="00A531CB"/>
    <w:rsid w:val="00A53833"/>
    <w:rsid w:val="00A538DB"/>
    <w:rsid w:val="00A53A2B"/>
    <w:rsid w:val="00A53B82"/>
    <w:rsid w:val="00A55D51"/>
    <w:rsid w:val="00A55DF1"/>
    <w:rsid w:val="00A55E44"/>
    <w:rsid w:val="00A55EB5"/>
    <w:rsid w:val="00A55EF4"/>
    <w:rsid w:val="00A56F9F"/>
    <w:rsid w:val="00A57932"/>
    <w:rsid w:val="00A57CF6"/>
    <w:rsid w:val="00A60778"/>
    <w:rsid w:val="00A60D36"/>
    <w:rsid w:val="00A61521"/>
    <w:rsid w:val="00A61D35"/>
    <w:rsid w:val="00A626F0"/>
    <w:rsid w:val="00A62C96"/>
    <w:rsid w:val="00A62E21"/>
    <w:rsid w:val="00A63151"/>
    <w:rsid w:val="00A632E1"/>
    <w:rsid w:val="00A63335"/>
    <w:rsid w:val="00A6350E"/>
    <w:rsid w:val="00A636D6"/>
    <w:rsid w:val="00A63A75"/>
    <w:rsid w:val="00A640A6"/>
    <w:rsid w:val="00A640F4"/>
    <w:rsid w:val="00A64156"/>
    <w:rsid w:val="00A641D7"/>
    <w:rsid w:val="00A644BF"/>
    <w:rsid w:val="00A64C05"/>
    <w:rsid w:val="00A6508F"/>
    <w:rsid w:val="00A650F6"/>
    <w:rsid w:val="00A65B72"/>
    <w:rsid w:val="00A65C02"/>
    <w:rsid w:val="00A65C79"/>
    <w:rsid w:val="00A65E3D"/>
    <w:rsid w:val="00A665F2"/>
    <w:rsid w:val="00A6718E"/>
    <w:rsid w:val="00A6772D"/>
    <w:rsid w:val="00A67A45"/>
    <w:rsid w:val="00A67D93"/>
    <w:rsid w:val="00A67D96"/>
    <w:rsid w:val="00A67DF6"/>
    <w:rsid w:val="00A705CE"/>
    <w:rsid w:val="00A70B99"/>
    <w:rsid w:val="00A70BC9"/>
    <w:rsid w:val="00A70EF1"/>
    <w:rsid w:val="00A7136D"/>
    <w:rsid w:val="00A71D3F"/>
    <w:rsid w:val="00A720FD"/>
    <w:rsid w:val="00A7215C"/>
    <w:rsid w:val="00A7218A"/>
    <w:rsid w:val="00A722F4"/>
    <w:rsid w:val="00A72384"/>
    <w:rsid w:val="00A72759"/>
    <w:rsid w:val="00A7302A"/>
    <w:rsid w:val="00A734E6"/>
    <w:rsid w:val="00A73684"/>
    <w:rsid w:val="00A73BDD"/>
    <w:rsid w:val="00A7408E"/>
    <w:rsid w:val="00A741BC"/>
    <w:rsid w:val="00A745AE"/>
    <w:rsid w:val="00A7463C"/>
    <w:rsid w:val="00A74A91"/>
    <w:rsid w:val="00A74BC4"/>
    <w:rsid w:val="00A74CA1"/>
    <w:rsid w:val="00A74CE2"/>
    <w:rsid w:val="00A74DC5"/>
    <w:rsid w:val="00A74F25"/>
    <w:rsid w:val="00A74FE0"/>
    <w:rsid w:val="00A75123"/>
    <w:rsid w:val="00A75507"/>
    <w:rsid w:val="00A75576"/>
    <w:rsid w:val="00A75582"/>
    <w:rsid w:val="00A75F51"/>
    <w:rsid w:val="00A76036"/>
    <w:rsid w:val="00A765F0"/>
    <w:rsid w:val="00A7712E"/>
    <w:rsid w:val="00A77AF8"/>
    <w:rsid w:val="00A77E77"/>
    <w:rsid w:val="00A77E87"/>
    <w:rsid w:val="00A805A8"/>
    <w:rsid w:val="00A80C68"/>
    <w:rsid w:val="00A8107B"/>
    <w:rsid w:val="00A81313"/>
    <w:rsid w:val="00A814B5"/>
    <w:rsid w:val="00A81503"/>
    <w:rsid w:val="00A817C7"/>
    <w:rsid w:val="00A81B95"/>
    <w:rsid w:val="00A81EDF"/>
    <w:rsid w:val="00A824BC"/>
    <w:rsid w:val="00A82B88"/>
    <w:rsid w:val="00A83CF9"/>
    <w:rsid w:val="00A83EF6"/>
    <w:rsid w:val="00A84C41"/>
    <w:rsid w:val="00A85732"/>
    <w:rsid w:val="00A85830"/>
    <w:rsid w:val="00A85EC1"/>
    <w:rsid w:val="00A861C2"/>
    <w:rsid w:val="00A864EC"/>
    <w:rsid w:val="00A8659D"/>
    <w:rsid w:val="00A86826"/>
    <w:rsid w:val="00A86E48"/>
    <w:rsid w:val="00A8727A"/>
    <w:rsid w:val="00A8752F"/>
    <w:rsid w:val="00A87543"/>
    <w:rsid w:val="00A87643"/>
    <w:rsid w:val="00A877A7"/>
    <w:rsid w:val="00A87B93"/>
    <w:rsid w:val="00A87D26"/>
    <w:rsid w:val="00A9046F"/>
    <w:rsid w:val="00A9052A"/>
    <w:rsid w:val="00A9093B"/>
    <w:rsid w:val="00A90DA1"/>
    <w:rsid w:val="00A911CC"/>
    <w:rsid w:val="00A91B63"/>
    <w:rsid w:val="00A91D1B"/>
    <w:rsid w:val="00A91F74"/>
    <w:rsid w:val="00A920ED"/>
    <w:rsid w:val="00A92291"/>
    <w:rsid w:val="00A9238B"/>
    <w:rsid w:val="00A92D45"/>
    <w:rsid w:val="00A93017"/>
    <w:rsid w:val="00A932DF"/>
    <w:rsid w:val="00A93462"/>
    <w:rsid w:val="00A9346A"/>
    <w:rsid w:val="00A93578"/>
    <w:rsid w:val="00A93F57"/>
    <w:rsid w:val="00A94242"/>
    <w:rsid w:val="00A94435"/>
    <w:rsid w:val="00A94462"/>
    <w:rsid w:val="00A94634"/>
    <w:rsid w:val="00A946B0"/>
    <w:rsid w:val="00A94F6D"/>
    <w:rsid w:val="00A95033"/>
    <w:rsid w:val="00A95CD1"/>
    <w:rsid w:val="00A95CE1"/>
    <w:rsid w:val="00A95EF4"/>
    <w:rsid w:val="00A9619D"/>
    <w:rsid w:val="00A96367"/>
    <w:rsid w:val="00A96CDD"/>
    <w:rsid w:val="00A96E0F"/>
    <w:rsid w:val="00A9726C"/>
    <w:rsid w:val="00A97336"/>
    <w:rsid w:val="00A97737"/>
    <w:rsid w:val="00A97A2F"/>
    <w:rsid w:val="00A97B37"/>
    <w:rsid w:val="00A97E94"/>
    <w:rsid w:val="00AA0237"/>
    <w:rsid w:val="00AA0449"/>
    <w:rsid w:val="00AA064E"/>
    <w:rsid w:val="00AA0AC7"/>
    <w:rsid w:val="00AA0DEB"/>
    <w:rsid w:val="00AA10E4"/>
    <w:rsid w:val="00AA1348"/>
    <w:rsid w:val="00AA1421"/>
    <w:rsid w:val="00AA1FDC"/>
    <w:rsid w:val="00AA24E7"/>
    <w:rsid w:val="00AA2CFA"/>
    <w:rsid w:val="00AA2D86"/>
    <w:rsid w:val="00AA2F50"/>
    <w:rsid w:val="00AA2FC5"/>
    <w:rsid w:val="00AA2FE0"/>
    <w:rsid w:val="00AA30DA"/>
    <w:rsid w:val="00AA395A"/>
    <w:rsid w:val="00AA3DDA"/>
    <w:rsid w:val="00AA3E44"/>
    <w:rsid w:val="00AA3EBC"/>
    <w:rsid w:val="00AA4085"/>
    <w:rsid w:val="00AA48EE"/>
    <w:rsid w:val="00AA4A07"/>
    <w:rsid w:val="00AA523F"/>
    <w:rsid w:val="00AA5794"/>
    <w:rsid w:val="00AA5E40"/>
    <w:rsid w:val="00AA6333"/>
    <w:rsid w:val="00AA6386"/>
    <w:rsid w:val="00AA7079"/>
    <w:rsid w:val="00AA730B"/>
    <w:rsid w:val="00AA7D68"/>
    <w:rsid w:val="00AB03B4"/>
    <w:rsid w:val="00AB0FFD"/>
    <w:rsid w:val="00AB13C2"/>
    <w:rsid w:val="00AB1E30"/>
    <w:rsid w:val="00AB23E2"/>
    <w:rsid w:val="00AB24D7"/>
    <w:rsid w:val="00AB26BA"/>
    <w:rsid w:val="00AB2C5F"/>
    <w:rsid w:val="00AB3440"/>
    <w:rsid w:val="00AB3DA2"/>
    <w:rsid w:val="00AB3E69"/>
    <w:rsid w:val="00AB412B"/>
    <w:rsid w:val="00AB442E"/>
    <w:rsid w:val="00AB45F2"/>
    <w:rsid w:val="00AB4707"/>
    <w:rsid w:val="00AB4D75"/>
    <w:rsid w:val="00AB4DE9"/>
    <w:rsid w:val="00AB5292"/>
    <w:rsid w:val="00AB567A"/>
    <w:rsid w:val="00AB569D"/>
    <w:rsid w:val="00AB578A"/>
    <w:rsid w:val="00AB5A72"/>
    <w:rsid w:val="00AB5C11"/>
    <w:rsid w:val="00AB5C35"/>
    <w:rsid w:val="00AB5ED5"/>
    <w:rsid w:val="00AB6865"/>
    <w:rsid w:val="00AB6868"/>
    <w:rsid w:val="00AB689C"/>
    <w:rsid w:val="00AB6C84"/>
    <w:rsid w:val="00AB6D7B"/>
    <w:rsid w:val="00AB7271"/>
    <w:rsid w:val="00AB72F3"/>
    <w:rsid w:val="00AB7311"/>
    <w:rsid w:val="00AB740F"/>
    <w:rsid w:val="00AB74A1"/>
    <w:rsid w:val="00AB776E"/>
    <w:rsid w:val="00AB78D9"/>
    <w:rsid w:val="00AB7C76"/>
    <w:rsid w:val="00AC0402"/>
    <w:rsid w:val="00AC053D"/>
    <w:rsid w:val="00AC097B"/>
    <w:rsid w:val="00AC0B9F"/>
    <w:rsid w:val="00AC1783"/>
    <w:rsid w:val="00AC17D4"/>
    <w:rsid w:val="00AC1C0E"/>
    <w:rsid w:val="00AC1DDC"/>
    <w:rsid w:val="00AC27C0"/>
    <w:rsid w:val="00AC2E70"/>
    <w:rsid w:val="00AC327F"/>
    <w:rsid w:val="00AC39BA"/>
    <w:rsid w:val="00AC3EB2"/>
    <w:rsid w:val="00AC40BC"/>
    <w:rsid w:val="00AC40C8"/>
    <w:rsid w:val="00AC4444"/>
    <w:rsid w:val="00AC47D7"/>
    <w:rsid w:val="00AC48E7"/>
    <w:rsid w:val="00AC508E"/>
    <w:rsid w:val="00AC5187"/>
    <w:rsid w:val="00AC541C"/>
    <w:rsid w:val="00AC57F4"/>
    <w:rsid w:val="00AC5819"/>
    <w:rsid w:val="00AC59E7"/>
    <w:rsid w:val="00AC5A1B"/>
    <w:rsid w:val="00AC5BAE"/>
    <w:rsid w:val="00AC5C3F"/>
    <w:rsid w:val="00AC5D7E"/>
    <w:rsid w:val="00AC61EB"/>
    <w:rsid w:val="00AC6409"/>
    <w:rsid w:val="00AC6BE5"/>
    <w:rsid w:val="00AC7398"/>
    <w:rsid w:val="00AC7469"/>
    <w:rsid w:val="00AC77BD"/>
    <w:rsid w:val="00AC794C"/>
    <w:rsid w:val="00AC7AB8"/>
    <w:rsid w:val="00AC7C26"/>
    <w:rsid w:val="00AC7C6B"/>
    <w:rsid w:val="00AD06A2"/>
    <w:rsid w:val="00AD1074"/>
    <w:rsid w:val="00AD110E"/>
    <w:rsid w:val="00AD12AF"/>
    <w:rsid w:val="00AD1C17"/>
    <w:rsid w:val="00AD1EBA"/>
    <w:rsid w:val="00AD1EEF"/>
    <w:rsid w:val="00AD2051"/>
    <w:rsid w:val="00AD27FB"/>
    <w:rsid w:val="00AD2A32"/>
    <w:rsid w:val="00AD2AC1"/>
    <w:rsid w:val="00AD2C88"/>
    <w:rsid w:val="00AD2D8B"/>
    <w:rsid w:val="00AD2F41"/>
    <w:rsid w:val="00AD3193"/>
    <w:rsid w:val="00AD3667"/>
    <w:rsid w:val="00AD3953"/>
    <w:rsid w:val="00AD3D04"/>
    <w:rsid w:val="00AD4269"/>
    <w:rsid w:val="00AD443D"/>
    <w:rsid w:val="00AD4758"/>
    <w:rsid w:val="00AD4D26"/>
    <w:rsid w:val="00AD54F8"/>
    <w:rsid w:val="00AD58D7"/>
    <w:rsid w:val="00AD5A8F"/>
    <w:rsid w:val="00AD5C98"/>
    <w:rsid w:val="00AD5DC1"/>
    <w:rsid w:val="00AD5E45"/>
    <w:rsid w:val="00AD6011"/>
    <w:rsid w:val="00AD6350"/>
    <w:rsid w:val="00AD6702"/>
    <w:rsid w:val="00AD6807"/>
    <w:rsid w:val="00AD6A27"/>
    <w:rsid w:val="00AD6AE0"/>
    <w:rsid w:val="00AD6BAE"/>
    <w:rsid w:val="00AD6C35"/>
    <w:rsid w:val="00AD711D"/>
    <w:rsid w:val="00AD71BB"/>
    <w:rsid w:val="00AD721B"/>
    <w:rsid w:val="00AD7250"/>
    <w:rsid w:val="00AD741A"/>
    <w:rsid w:val="00AD7858"/>
    <w:rsid w:val="00AD7959"/>
    <w:rsid w:val="00AD7C7F"/>
    <w:rsid w:val="00AD7DC0"/>
    <w:rsid w:val="00AE0200"/>
    <w:rsid w:val="00AE0354"/>
    <w:rsid w:val="00AE041D"/>
    <w:rsid w:val="00AE0757"/>
    <w:rsid w:val="00AE0E77"/>
    <w:rsid w:val="00AE1460"/>
    <w:rsid w:val="00AE163F"/>
    <w:rsid w:val="00AE17AF"/>
    <w:rsid w:val="00AE2173"/>
    <w:rsid w:val="00AE21AF"/>
    <w:rsid w:val="00AE236E"/>
    <w:rsid w:val="00AE2763"/>
    <w:rsid w:val="00AE2B4E"/>
    <w:rsid w:val="00AE2E0D"/>
    <w:rsid w:val="00AE379C"/>
    <w:rsid w:val="00AE3A92"/>
    <w:rsid w:val="00AE3B6B"/>
    <w:rsid w:val="00AE43E0"/>
    <w:rsid w:val="00AE4449"/>
    <w:rsid w:val="00AE45F1"/>
    <w:rsid w:val="00AE471E"/>
    <w:rsid w:val="00AE49FC"/>
    <w:rsid w:val="00AE5210"/>
    <w:rsid w:val="00AE5B59"/>
    <w:rsid w:val="00AE5B5F"/>
    <w:rsid w:val="00AE6372"/>
    <w:rsid w:val="00AE6913"/>
    <w:rsid w:val="00AE698B"/>
    <w:rsid w:val="00AE6AF6"/>
    <w:rsid w:val="00AE7135"/>
    <w:rsid w:val="00AE73CE"/>
    <w:rsid w:val="00AE7449"/>
    <w:rsid w:val="00AE787C"/>
    <w:rsid w:val="00AE7A49"/>
    <w:rsid w:val="00AE7C59"/>
    <w:rsid w:val="00AE7CCC"/>
    <w:rsid w:val="00AE7F48"/>
    <w:rsid w:val="00AF05CC"/>
    <w:rsid w:val="00AF0E95"/>
    <w:rsid w:val="00AF10B8"/>
    <w:rsid w:val="00AF15F5"/>
    <w:rsid w:val="00AF1722"/>
    <w:rsid w:val="00AF18BE"/>
    <w:rsid w:val="00AF1F03"/>
    <w:rsid w:val="00AF1F3B"/>
    <w:rsid w:val="00AF2351"/>
    <w:rsid w:val="00AF23C1"/>
    <w:rsid w:val="00AF299C"/>
    <w:rsid w:val="00AF305D"/>
    <w:rsid w:val="00AF345C"/>
    <w:rsid w:val="00AF34A6"/>
    <w:rsid w:val="00AF3EA1"/>
    <w:rsid w:val="00AF4726"/>
    <w:rsid w:val="00AF472E"/>
    <w:rsid w:val="00AF4753"/>
    <w:rsid w:val="00AF4A6A"/>
    <w:rsid w:val="00AF4B27"/>
    <w:rsid w:val="00AF568E"/>
    <w:rsid w:val="00AF5A53"/>
    <w:rsid w:val="00AF5D12"/>
    <w:rsid w:val="00AF610D"/>
    <w:rsid w:val="00AF6141"/>
    <w:rsid w:val="00AF6267"/>
    <w:rsid w:val="00AF634B"/>
    <w:rsid w:val="00AF68F8"/>
    <w:rsid w:val="00AF6CC0"/>
    <w:rsid w:val="00AF6FF7"/>
    <w:rsid w:val="00AF7248"/>
    <w:rsid w:val="00AF739E"/>
    <w:rsid w:val="00AF7888"/>
    <w:rsid w:val="00AF7A03"/>
    <w:rsid w:val="00AF7DA0"/>
    <w:rsid w:val="00AF7E05"/>
    <w:rsid w:val="00B006D1"/>
    <w:rsid w:val="00B009BF"/>
    <w:rsid w:val="00B00B9F"/>
    <w:rsid w:val="00B00DCA"/>
    <w:rsid w:val="00B00DD9"/>
    <w:rsid w:val="00B00F72"/>
    <w:rsid w:val="00B01535"/>
    <w:rsid w:val="00B01A86"/>
    <w:rsid w:val="00B01C2E"/>
    <w:rsid w:val="00B01FA0"/>
    <w:rsid w:val="00B02063"/>
    <w:rsid w:val="00B026B3"/>
    <w:rsid w:val="00B028BA"/>
    <w:rsid w:val="00B0307B"/>
    <w:rsid w:val="00B0382E"/>
    <w:rsid w:val="00B03B41"/>
    <w:rsid w:val="00B03E37"/>
    <w:rsid w:val="00B04093"/>
    <w:rsid w:val="00B04234"/>
    <w:rsid w:val="00B04626"/>
    <w:rsid w:val="00B04AFF"/>
    <w:rsid w:val="00B04D31"/>
    <w:rsid w:val="00B04F46"/>
    <w:rsid w:val="00B05425"/>
    <w:rsid w:val="00B055CB"/>
    <w:rsid w:val="00B05B7E"/>
    <w:rsid w:val="00B05D48"/>
    <w:rsid w:val="00B0605E"/>
    <w:rsid w:val="00B06728"/>
    <w:rsid w:val="00B06A0E"/>
    <w:rsid w:val="00B06CB2"/>
    <w:rsid w:val="00B074C9"/>
    <w:rsid w:val="00B078B3"/>
    <w:rsid w:val="00B07B7A"/>
    <w:rsid w:val="00B07C38"/>
    <w:rsid w:val="00B100C2"/>
    <w:rsid w:val="00B1018A"/>
    <w:rsid w:val="00B105DD"/>
    <w:rsid w:val="00B10803"/>
    <w:rsid w:val="00B10824"/>
    <w:rsid w:val="00B11012"/>
    <w:rsid w:val="00B11572"/>
    <w:rsid w:val="00B11A03"/>
    <w:rsid w:val="00B11F03"/>
    <w:rsid w:val="00B11FB6"/>
    <w:rsid w:val="00B12270"/>
    <w:rsid w:val="00B130A3"/>
    <w:rsid w:val="00B13439"/>
    <w:rsid w:val="00B13920"/>
    <w:rsid w:val="00B13941"/>
    <w:rsid w:val="00B13C29"/>
    <w:rsid w:val="00B13F48"/>
    <w:rsid w:val="00B14587"/>
    <w:rsid w:val="00B14911"/>
    <w:rsid w:val="00B14DFE"/>
    <w:rsid w:val="00B1543B"/>
    <w:rsid w:val="00B159B5"/>
    <w:rsid w:val="00B15A61"/>
    <w:rsid w:val="00B15AA6"/>
    <w:rsid w:val="00B15D2F"/>
    <w:rsid w:val="00B16298"/>
    <w:rsid w:val="00B166FC"/>
    <w:rsid w:val="00B16CFA"/>
    <w:rsid w:val="00B17A09"/>
    <w:rsid w:val="00B17F0B"/>
    <w:rsid w:val="00B204BF"/>
    <w:rsid w:val="00B20B2D"/>
    <w:rsid w:val="00B20EFE"/>
    <w:rsid w:val="00B2109B"/>
    <w:rsid w:val="00B21247"/>
    <w:rsid w:val="00B21289"/>
    <w:rsid w:val="00B2152E"/>
    <w:rsid w:val="00B21701"/>
    <w:rsid w:val="00B2171D"/>
    <w:rsid w:val="00B21A98"/>
    <w:rsid w:val="00B21BBD"/>
    <w:rsid w:val="00B21C6C"/>
    <w:rsid w:val="00B21E16"/>
    <w:rsid w:val="00B21E3B"/>
    <w:rsid w:val="00B22407"/>
    <w:rsid w:val="00B22437"/>
    <w:rsid w:val="00B229BC"/>
    <w:rsid w:val="00B22DCF"/>
    <w:rsid w:val="00B2353F"/>
    <w:rsid w:val="00B2355C"/>
    <w:rsid w:val="00B23734"/>
    <w:rsid w:val="00B23B04"/>
    <w:rsid w:val="00B23F48"/>
    <w:rsid w:val="00B241E3"/>
    <w:rsid w:val="00B24270"/>
    <w:rsid w:val="00B25011"/>
    <w:rsid w:val="00B26176"/>
    <w:rsid w:val="00B267B3"/>
    <w:rsid w:val="00B278D9"/>
    <w:rsid w:val="00B300C2"/>
    <w:rsid w:val="00B30376"/>
    <w:rsid w:val="00B30796"/>
    <w:rsid w:val="00B307A7"/>
    <w:rsid w:val="00B30AFC"/>
    <w:rsid w:val="00B30C87"/>
    <w:rsid w:val="00B311B7"/>
    <w:rsid w:val="00B31457"/>
    <w:rsid w:val="00B31859"/>
    <w:rsid w:val="00B31F3F"/>
    <w:rsid w:val="00B3206E"/>
    <w:rsid w:val="00B327AE"/>
    <w:rsid w:val="00B32840"/>
    <w:rsid w:val="00B3285E"/>
    <w:rsid w:val="00B3294C"/>
    <w:rsid w:val="00B335C9"/>
    <w:rsid w:val="00B3389D"/>
    <w:rsid w:val="00B338AA"/>
    <w:rsid w:val="00B33BFC"/>
    <w:rsid w:val="00B33D3C"/>
    <w:rsid w:val="00B3434E"/>
    <w:rsid w:val="00B346A4"/>
    <w:rsid w:val="00B34716"/>
    <w:rsid w:val="00B34A98"/>
    <w:rsid w:val="00B34C85"/>
    <w:rsid w:val="00B34DB1"/>
    <w:rsid w:val="00B35657"/>
    <w:rsid w:val="00B35704"/>
    <w:rsid w:val="00B35F81"/>
    <w:rsid w:val="00B35FDE"/>
    <w:rsid w:val="00B35FE7"/>
    <w:rsid w:val="00B362A3"/>
    <w:rsid w:val="00B36909"/>
    <w:rsid w:val="00B36AD3"/>
    <w:rsid w:val="00B36CB5"/>
    <w:rsid w:val="00B37262"/>
    <w:rsid w:val="00B372DE"/>
    <w:rsid w:val="00B37393"/>
    <w:rsid w:val="00B3763D"/>
    <w:rsid w:val="00B37A1E"/>
    <w:rsid w:val="00B37C03"/>
    <w:rsid w:val="00B37E1F"/>
    <w:rsid w:val="00B408DB"/>
    <w:rsid w:val="00B40B70"/>
    <w:rsid w:val="00B40DB2"/>
    <w:rsid w:val="00B40E1B"/>
    <w:rsid w:val="00B40E57"/>
    <w:rsid w:val="00B41376"/>
    <w:rsid w:val="00B41463"/>
    <w:rsid w:val="00B41709"/>
    <w:rsid w:val="00B41A00"/>
    <w:rsid w:val="00B41C25"/>
    <w:rsid w:val="00B4200D"/>
    <w:rsid w:val="00B4334A"/>
    <w:rsid w:val="00B436D4"/>
    <w:rsid w:val="00B439D6"/>
    <w:rsid w:val="00B43B51"/>
    <w:rsid w:val="00B44124"/>
    <w:rsid w:val="00B44BE4"/>
    <w:rsid w:val="00B44C7A"/>
    <w:rsid w:val="00B452D6"/>
    <w:rsid w:val="00B45664"/>
    <w:rsid w:val="00B45702"/>
    <w:rsid w:val="00B45BE5"/>
    <w:rsid w:val="00B4618D"/>
    <w:rsid w:val="00B4623D"/>
    <w:rsid w:val="00B464D8"/>
    <w:rsid w:val="00B46931"/>
    <w:rsid w:val="00B46D14"/>
    <w:rsid w:val="00B4775D"/>
    <w:rsid w:val="00B47F01"/>
    <w:rsid w:val="00B5045C"/>
    <w:rsid w:val="00B50823"/>
    <w:rsid w:val="00B50913"/>
    <w:rsid w:val="00B50EDF"/>
    <w:rsid w:val="00B5106F"/>
    <w:rsid w:val="00B51524"/>
    <w:rsid w:val="00B515F3"/>
    <w:rsid w:val="00B51CC3"/>
    <w:rsid w:val="00B51D78"/>
    <w:rsid w:val="00B5267F"/>
    <w:rsid w:val="00B52F14"/>
    <w:rsid w:val="00B53420"/>
    <w:rsid w:val="00B53989"/>
    <w:rsid w:val="00B53AC0"/>
    <w:rsid w:val="00B53D6E"/>
    <w:rsid w:val="00B53DE7"/>
    <w:rsid w:val="00B54730"/>
    <w:rsid w:val="00B5482D"/>
    <w:rsid w:val="00B54988"/>
    <w:rsid w:val="00B54ADC"/>
    <w:rsid w:val="00B55058"/>
    <w:rsid w:val="00B556F4"/>
    <w:rsid w:val="00B5570D"/>
    <w:rsid w:val="00B55999"/>
    <w:rsid w:val="00B55FB1"/>
    <w:rsid w:val="00B56181"/>
    <w:rsid w:val="00B561A5"/>
    <w:rsid w:val="00B56AB5"/>
    <w:rsid w:val="00B56BA2"/>
    <w:rsid w:val="00B56DBA"/>
    <w:rsid w:val="00B573B8"/>
    <w:rsid w:val="00B576C8"/>
    <w:rsid w:val="00B578EA"/>
    <w:rsid w:val="00B579B7"/>
    <w:rsid w:val="00B6050D"/>
    <w:rsid w:val="00B606E8"/>
    <w:rsid w:val="00B608CC"/>
    <w:rsid w:val="00B60906"/>
    <w:rsid w:val="00B6099F"/>
    <w:rsid w:val="00B61318"/>
    <w:rsid w:val="00B615EA"/>
    <w:rsid w:val="00B61E5D"/>
    <w:rsid w:val="00B6326E"/>
    <w:rsid w:val="00B6327F"/>
    <w:rsid w:val="00B63CDD"/>
    <w:rsid w:val="00B64314"/>
    <w:rsid w:val="00B6502A"/>
    <w:rsid w:val="00B652C1"/>
    <w:rsid w:val="00B65535"/>
    <w:rsid w:val="00B65C6B"/>
    <w:rsid w:val="00B65D88"/>
    <w:rsid w:val="00B65E9C"/>
    <w:rsid w:val="00B65EB5"/>
    <w:rsid w:val="00B65EDE"/>
    <w:rsid w:val="00B65F54"/>
    <w:rsid w:val="00B6602D"/>
    <w:rsid w:val="00B6613C"/>
    <w:rsid w:val="00B66193"/>
    <w:rsid w:val="00B664BA"/>
    <w:rsid w:val="00B66AE8"/>
    <w:rsid w:val="00B66D96"/>
    <w:rsid w:val="00B66EFC"/>
    <w:rsid w:val="00B6731C"/>
    <w:rsid w:val="00B6742A"/>
    <w:rsid w:val="00B67538"/>
    <w:rsid w:val="00B67D49"/>
    <w:rsid w:val="00B67DF3"/>
    <w:rsid w:val="00B67E56"/>
    <w:rsid w:val="00B70979"/>
    <w:rsid w:val="00B70D8F"/>
    <w:rsid w:val="00B71115"/>
    <w:rsid w:val="00B715B2"/>
    <w:rsid w:val="00B7234B"/>
    <w:rsid w:val="00B72419"/>
    <w:rsid w:val="00B72C30"/>
    <w:rsid w:val="00B72DC9"/>
    <w:rsid w:val="00B72FB4"/>
    <w:rsid w:val="00B7331B"/>
    <w:rsid w:val="00B73688"/>
    <w:rsid w:val="00B73B71"/>
    <w:rsid w:val="00B73DEA"/>
    <w:rsid w:val="00B741B6"/>
    <w:rsid w:val="00B74990"/>
    <w:rsid w:val="00B7588B"/>
    <w:rsid w:val="00B75BA8"/>
    <w:rsid w:val="00B76CBA"/>
    <w:rsid w:val="00B76CE1"/>
    <w:rsid w:val="00B773F8"/>
    <w:rsid w:val="00B779BF"/>
    <w:rsid w:val="00B77D49"/>
    <w:rsid w:val="00B77ECF"/>
    <w:rsid w:val="00B802DC"/>
    <w:rsid w:val="00B80469"/>
    <w:rsid w:val="00B806A0"/>
    <w:rsid w:val="00B817CF"/>
    <w:rsid w:val="00B81878"/>
    <w:rsid w:val="00B81ABD"/>
    <w:rsid w:val="00B81B9F"/>
    <w:rsid w:val="00B81F31"/>
    <w:rsid w:val="00B81FCC"/>
    <w:rsid w:val="00B82114"/>
    <w:rsid w:val="00B8220D"/>
    <w:rsid w:val="00B827BA"/>
    <w:rsid w:val="00B827FE"/>
    <w:rsid w:val="00B833FA"/>
    <w:rsid w:val="00B83477"/>
    <w:rsid w:val="00B838E4"/>
    <w:rsid w:val="00B83BE3"/>
    <w:rsid w:val="00B83D72"/>
    <w:rsid w:val="00B840D0"/>
    <w:rsid w:val="00B842B1"/>
    <w:rsid w:val="00B842F4"/>
    <w:rsid w:val="00B846A1"/>
    <w:rsid w:val="00B847A8"/>
    <w:rsid w:val="00B847E6"/>
    <w:rsid w:val="00B84F15"/>
    <w:rsid w:val="00B85072"/>
    <w:rsid w:val="00B862F5"/>
    <w:rsid w:val="00B86329"/>
    <w:rsid w:val="00B869DE"/>
    <w:rsid w:val="00B86AD7"/>
    <w:rsid w:val="00B86AF5"/>
    <w:rsid w:val="00B86CFD"/>
    <w:rsid w:val="00B871A2"/>
    <w:rsid w:val="00B871A8"/>
    <w:rsid w:val="00B87441"/>
    <w:rsid w:val="00B878C0"/>
    <w:rsid w:val="00B8795B"/>
    <w:rsid w:val="00B90048"/>
    <w:rsid w:val="00B901BA"/>
    <w:rsid w:val="00B908ED"/>
    <w:rsid w:val="00B9099F"/>
    <w:rsid w:val="00B90BA8"/>
    <w:rsid w:val="00B90BCC"/>
    <w:rsid w:val="00B91178"/>
    <w:rsid w:val="00B911CE"/>
    <w:rsid w:val="00B912BD"/>
    <w:rsid w:val="00B916F8"/>
    <w:rsid w:val="00B91721"/>
    <w:rsid w:val="00B91BD7"/>
    <w:rsid w:val="00B91C98"/>
    <w:rsid w:val="00B91F0A"/>
    <w:rsid w:val="00B91FEC"/>
    <w:rsid w:val="00B922F3"/>
    <w:rsid w:val="00B9231F"/>
    <w:rsid w:val="00B9235B"/>
    <w:rsid w:val="00B925B9"/>
    <w:rsid w:val="00B92C80"/>
    <w:rsid w:val="00B93769"/>
    <w:rsid w:val="00B94032"/>
    <w:rsid w:val="00B940B4"/>
    <w:rsid w:val="00B94222"/>
    <w:rsid w:val="00B9429C"/>
    <w:rsid w:val="00B94600"/>
    <w:rsid w:val="00B94983"/>
    <w:rsid w:val="00B94BCA"/>
    <w:rsid w:val="00B9515D"/>
    <w:rsid w:val="00B952E0"/>
    <w:rsid w:val="00B95743"/>
    <w:rsid w:val="00B95991"/>
    <w:rsid w:val="00B95BC2"/>
    <w:rsid w:val="00B95CCB"/>
    <w:rsid w:val="00B95E4D"/>
    <w:rsid w:val="00B95EBF"/>
    <w:rsid w:val="00B962FD"/>
    <w:rsid w:val="00B968B3"/>
    <w:rsid w:val="00B96A9F"/>
    <w:rsid w:val="00B96B9A"/>
    <w:rsid w:val="00B96BBC"/>
    <w:rsid w:val="00B97DB8"/>
    <w:rsid w:val="00B97DCD"/>
    <w:rsid w:val="00B97E33"/>
    <w:rsid w:val="00B97F98"/>
    <w:rsid w:val="00BA003B"/>
    <w:rsid w:val="00BA0050"/>
    <w:rsid w:val="00BA0B96"/>
    <w:rsid w:val="00BA1632"/>
    <w:rsid w:val="00BA1E19"/>
    <w:rsid w:val="00BA1FE9"/>
    <w:rsid w:val="00BA224C"/>
    <w:rsid w:val="00BA22E3"/>
    <w:rsid w:val="00BA2D43"/>
    <w:rsid w:val="00BA2F69"/>
    <w:rsid w:val="00BA372E"/>
    <w:rsid w:val="00BA45F9"/>
    <w:rsid w:val="00BA4656"/>
    <w:rsid w:val="00BA4C95"/>
    <w:rsid w:val="00BA4F81"/>
    <w:rsid w:val="00BA55E7"/>
    <w:rsid w:val="00BA5604"/>
    <w:rsid w:val="00BA57F1"/>
    <w:rsid w:val="00BA64A6"/>
    <w:rsid w:val="00BA6D5E"/>
    <w:rsid w:val="00BA7263"/>
    <w:rsid w:val="00BA7548"/>
    <w:rsid w:val="00BA7AD9"/>
    <w:rsid w:val="00BA7EBF"/>
    <w:rsid w:val="00BB0777"/>
    <w:rsid w:val="00BB0893"/>
    <w:rsid w:val="00BB09E6"/>
    <w:rsid w:val="00BB0C84"/>
    <w:rsid w:val="00BB0D1F"/>
    <w:rsid w:val="00BB0E1F"/>
    <w:rsid w:val="00BB0F87"/>
    <w:rsid w:val="00BB15AE"/>
    <w:rsid w:val="00BB15BB"/>
    <w:rsid w:val="00BB1627"/>
    <w:rsid w:val="00BB17E3"/>
    <w:rsid w:val="00BB2310"/>
    <w:rsid w:val="00BB26DC"/>
    <w:rsid w:val="00BB2977"/>
    <w:rsid w:val="00BB31F2"/>
    <w:rsid w:val="00BB338E"/>
    <w:rsid w:val="00BB35AA"/>
    <w:rsid w:val="00BB35DA"/>
    <w:rsid w:val="00BB381E"/>
    <w:rsid w:val="00BB3966"/>
    <w:rsid w:val="00BB3AE0"/>
    <w:rsid w:val="00BB3BAF"/>
    <w:rsid w:val="00BB3DF8"/>
    <w:rsid w:val="00BB4042"/>
    <w:rsid w:val="00BB421D"/>
    <w:rsid w:val="00BB4255"/>
    <w:rsid w:val="00BB44D2"/>
    <w:rsid w:val="00BB4C40"/>
    <w:rsid w:val="00BB4D20"/>
    <w:rsid w:val="00BB4D75"/>
    <w:rsid w:val="00BB4E82"/>
    <w:rsid w:val="00BB502B"/>
    <w:rsid w:val="00BB5132"/>
    <w:rsid w:val="00BB5230"/>
    <w:rsid w:val="00BB568D"/>
    <w:rsid w:val="00BB5697"/>
    <w:rsid w:val="00BB5E20"/>
    <w:rsid w:val="00BB5F68"/>
    <w:rsid w:val="00BB70CB"/>
    <w:rsid w:val="00BB7814"/>
    <w:rsid w:val="00BB786B"/>
    <w:rsid w:val="00BB791B"/>
    <w:rsid w:val="00BB7E7E"/>
    <w:rsid w:val="00BC0243"/>
    <w:rsid w:val="00BC0695"/>
    <w:rsid w:val="00BC0FC5"/>
    <w:rsid w:val="00BC2629"/>
    <w:rsid w:val="00BC272E"/>
    <w:rsid w:val="00BC29C3"/>
    <w:rsid w:val="00BC3118"/>
    <w:rsid w:val="00BC3424"/>
    <w:rsid w:val="00BC3450"/>
    <w:rsid w:val="00BC36DF"/>
    <w:rsid w:val="00BC39B6"/>
    <w:rsid w:val="00BC39B7"/>
    <w:rsid w:val="00BC3EB0"/>
    <w:rsid w:val="00BC3ED0"/>
    <w:rsid w:val="00BC45DE"/>
    <w:rsid w:val="00BC4908"/>
    <w:rsid w:val="00BC4960"/>
    <w:rsid w:val="00BC4A27"/>
    <w:rsid w:val="00BC4ACC"/>
    <w:rsid w:val="00BC4C8F"/>
    <w:rsid w:val="00BC5168"/>
    <w:rsid w:val="00BC573D"/>
    <w:rsid w:val="00BC57D5"/>
    <w:rsid w:val="00BC5AB9"/>
    <w:rsid w:val="00BC621B"/>
    <w:rsid w:val="00BC6516"/>
    <w:rsid w:val="00BC6541"/>
    <w:rsid w:val="00BC6BBB"/>
    <w:rsid w:val="00BC747D"/>
    <w:rsid w:val="00BC757E"/>
    <w:rsid w:val="00BC7BFC"/>
    <w:rsid w:val="00BD0026"/>
    <w:rsid w:val="00BD09AF"/>
    <w:rsid w:val="00BD0C2A"/>
    <w:rsid w:val="00BD0DE4"/>
    <w:rsid w:val="00BD103A"/>
    <w:rsid w:val="00BD13C3"/>
    <w:rsid w:val="00BD1ABD"/>
    <w:rsid w:val="00BD1D11"/>
    <w:rsid w:val="00BD1D12"/>
    <w:rsid w:val="00BD223E"/>
    <w:rsid w:val="00BD240C"/>
    <w:rsid w:val="00BD273D"/>
    <w:rsid w:val="00BD274C"/>
    <w:rsid w:val="00BD3029"/>
    <w:rsid w:val="00BD313A"/>
    <w:rsid w:val="00BD3455"/>
    <w:rsid w:val="00BD3EBF"/>
    <w:rsid w:val="00BD4C0D"/>
    <w:rsid w:val="00BD4EFA"/>
    <w:rsid w:val="00BD5908"/>
    <w:rsid w:val="00BD63F3"/>
    <w:rsid w:val="00BD63FA"/>
    <w:rsid w:val="00BD6512"/>
    <w:rsid w:val="00BD6517"/>
    <w:rsid w:val="00BD6C97"/>
    <w:rsid w:val="00BD6D1F"/>
    <w:rsid w:val="00BD7398"/>
    <w:rsid w:val="00BD7E6B"/>
    <w:rsid w:val="00BE034C"/>
    <w:rsid w:val="00BE04F0"/>
    <w:rsid w:val="00BE0584"/>
    <w:rsid w:val="00BE076E"/>
    <w:rsid w:val="00BE0A35"/>
    <w:rsid w:val="00BE10FA"/>
    <w:rsid w:val="00BE137C"/>
    <w:rsid w:val="00BE181D"/>
    <w:rsid w:val="00BE1E53"/>
    <w:rsid w:val="00BE218B"/>
    <w:rsid w:val="00BE256B"/>
    <w:rsid w:val="00BE26F0"/>
    <w:rsid w:val="00BE2954"/>
    <w:rsid w:val="00BE2E56"/>
    <w:rsid w:val="00BE2E5E"/>
    <w:rsid w:val="00BE2F1E"/>
    <w:rsid w:val="00BE37CD"/>
    <w:rsid w:val="00BE38D3"/>
    <w:rsid w:val="00BE4607"/>
    <w:rsid w:val="00BE48AE"/>
    <w:rsid w:val="00BE4B5E"/>
    <w:rsid w:val="00BE5199"/>
    <w:rsid w:val="00BE52BC"/>
    <w:rsid w:val="00BE5550"/>
    <w:rsid w:val="00BE5580"/>
    <w:rsid w:val="00BE597D"/>
    <w:rsid w:val="00BE5DB2"/>
    <w:rsid w:val="00BE5EC7"/>
    <w:rsid w:val="00BE5F75"/>
    <w:rsid w:val="00BE5FB2"/>
    <w:rsid w:val="00BE631F"/>
    <w:rsid w:val="00BE6581"/>
    <w:rsid w:val="00BE66CB"/>
    <w:rsid w:val="00BE68A0"/>
    <w:rsid w:val="00BE6EC3"/>
    <w:rsid w:val="00BE7BFD"/>
    <w:rsid w:val="00BF0540"/>
    <w:rsid w:val="00BF06DE"/>
    <w:rsid w:val="00BF07D3"/>
    <w:rsid w:val="00BF0EB6"/>
    <w:rsid w:val="00BF1D23"/>
    <w:rsid w:val="00BF2187"/>
    <w:rsid w:val="00BF224C"/>
    <w:rsid w:val="00BF30D2"/>
    <w:rsid w:val="00BF322C"/>
    <w:rsid w:val="00BF33DB"/>
    <w:rsid w:val="00BF368D"/>
    <w:rsid w:val="00BF380C"/>
    <w:rsid w:val="00BF3964"/>
    <w:rsid w:val="00BF40EF"/>
    <w:rsid w:val="00BF44E4"/>
    <w:rsid w:val="00BF500C"/>
    <w:rsid w:val="00BF55FD"/>
    <w:rsid w:val="00BF5913"/>
    <w:rsid w:val="00BF60BA"/>
    <w:rsid w:val="00BF682E"/>
    <w:rsid w:val="00BF6C6C"/>
    <w:rsid w:val="00BF6CC8"/>
    <w:rsid w:val="00BF6E58"/>
    <w:rsid w:val="00BF6F43"/>
    <w:rsid w:val="00BF71A0"/>
    <w:rsid w:val="00BF7624"/>
    <w:rsid w:val="00BF7674"/>
    <w:rsid w:val="00BF78A3"/>
    <w:rsid w:val="00BF7AC9"/>
    <w:rsid w:val="00BF7D2D"/>
    <w:rsid w:val="00C005E1"/>
    <w:rsid w:val="00C006E8"/>
    <w:rsid w:val="00C00C64"/>
    <w:rsid w:val="00C00CA9"/>
    <w:rsid w:val="00C01114"/>
    <w:rsid w:val="00C01525"/>
    <w:rsid w:val="00C017F0"/>
    <w:rsid w:val="00C01E7F"/>
    <w:rsid w:val="00C0262A"/>
    <w:rsid w:val="00C026D1"/>
    <w:rsid w:val="00C028FF"/>
    <w:rsid w:val="00C02913"/>
    <w:rsid w:val="00C02A31"/>
    <w:rsid w:val="00C02A82"/>
    <w:rsid w:val="00C03274"/>
    <w:rsid w:val="00C036B7"/>
    <w:rsid w:val="00C0392A"/>
    <w:rsid w:val="00C03AD8"/>
    <w:rsid w:val="00C03B72"/>
    <w:rsid w:val="00C03DAE"/>
    <w:rsid w:val="00C0416E"/>
    <w:rsid w:val="00C04186"/>
    <w:rsid w:val="00C04303"/>
    <w:rsid w:val="00C044A1"/>
    <w:rsid w:val="00C045B1"/>
    <w:rsid w:val="00C04D6D"/>
    <w:rsid w:val="00C051D3"/>
    <w:rsid w:val="00C055DB"/>
    <w:rsid w:val="00C058D5"/>
    <w:rsid w:val="00C05CC4"/>
    <w:rsid w:val="00C05FAF"/>
    <w:rsid w:val="00C062BC"/>
    <w:rsid w:val="00C06449"/>
    <w:rsid w:val="00C06577"/>
    <w:rsid w:val="00C06D39"/>
    <w:rsid w:val="00C06D96"/>
    <w:rsid w:val="00C0734C"/>
    <w:rsid w:val="00C07990"/>
    <w:rsid w:val="00C079A7"/>
    <w:rsid w:val="00C10AC9"/>
    <w:rsid w:val="00C10B9E"/>
    <w:rsid w:val="00C10DC2"/>
    <w:rsid w:val="00C11033"/>
    <w:rsid w:val="00C113F2"/>
    <w:rsid w:val="00C1146C"/>
    <w:rsid w:val="00C11592"/>
    <w:rsid w:val="00C11642"/>
    <w:rsid w:val="00C117BA"/>
    <w:rsid w:val="00C12174"/>
    <w:rsid w:val="00C12782"/>
    <w:rsid w:val="00C127E6"/>
    <w:rsid w:val="00C12E72"/>
    <w:rsid w:val="00C13010"/>
    <w:rsid w:val="00C134F3"/>
    <w:rsid w:val="00C13594"/>
    <w:rsid w:val="00C135F1"/>
    <w:rsid w:val="00C13756"/>
    <w:rsid w:val="00C13FF7"/>
    <w:rsid w:val="00C142F6"/>
    <w:rsid w:val="00C14A1F"/>
    <w:rsid w:val="00C14B2C"/>
    <w:rsid w:val="00C14B9C"/>
    <w:rsid w:val="00C152C0"/>
    <w:rsid w:val="00C152C9"/>
    <w:rsid w:val="00C1575B"/>
    <w:rsid w:val="00C1576B"/>
    <w:rsid w:val="00C15A32"/>
    <w:rsid w:val="00C15A9C"/>
    <w:rsid w:val="00C15D03"/>
    <w:rsid w:val="00C164EB"/>
    <w:rsid w:val="00C167A1"/>
    <w:rsid w:val="00C16D1C"/>
    <w:rsid w:val="00C17415"/>
    <w:rsid w:val="00C178AC"/>
    <w:rsid w:val="00C17B76"/>
    <w:rsid w:val="00C17B98"/>
    <w:rsid w:val="00C17C2D"/>
    <w:rsid w:val="00C17DFB"/>
    <w:rsid w:val="00C17EBF"/>
    <w:rsid w:val="00C20541"/>
    <w:rsid w:val="00C2057D"/>
    <w:rsid w:val="00C2090A"/>
    <w:rsid w:val="00C20A65"/>
    <w:rsid w:val="00C20F54"/>
    <w:rsid w:val="00C218B1"/>
    <w:rsid w:val="00C21C3F"/>
    <w:rsid w:val="00C2206F"/>
    <w:rsid w:val="00C22539"/>
    <w:rsid w:val="00C2320A"/>
    <w:rsid w:val="00C23A68"/>
    <w:rsid w:val="00C23BE0"/>
    <w:rsid w:val="00C23D62"/>
    <w:rsid w:val="00C23F54"/>
    <w:rsid w:val="00C24096"/>
    <w:rsid w:val="00C241D2"/>
    <w:rsid w:val="00C244C8"/>
    <w:rsid w:val="00C24DF8"/>
    <w:rsid w:val="00C2521F"/>
    <w:rsid w:val="00C25B5D"/>
    <w:rsid w:val="00C25C12"/>
    <w:rsid w:val="00C263E8"/>
    <w:rsid w:val="00C2677B"/>
    <w:rsid w:val="00C26B7D"/>
    <w:rsid w:val="00C27109"/>
    <w:rsid w:val="00C2729B"/>
    <w:rsid w:val="00C27723"/>
    <w:rsid w:val="00C2779B"/>
    <w:rsid w:val="00C27A99"/>
    <w:rsid w:val="00C30434"/>
    <w:rsid w:val="00C30535"/>
    <w:rsid w:val="00C30E52"/>
    <w:rsid w:val="00C310B9"/>
    <w:rsid w:val="00C32287"/>
    <w:rsid w:val="00C3273D"/>
    <w:rsid w:val="00C32866"/>
    <w:rsid w:val="00C3288A"/>
    <w:rsid w:val="00C32CFA"/>
    <w:rsid w:val="00C32E9F"/>
    <w:rsid w:val="00C32F04"/>
    <w:rsid w:val="00C330EC"/>
    <w:rsid w:val="00C3375B"/>
    <w:rsid w:val="00C343F1"/>
    <w:rsid w:val="00C3451D"/>
    <w:rsid w:val="00C3461F"/>
    <w:rsid w:val="00C34991"/>
    <w:rsid w:val="00C34DD5"/>
    <w:rsid w:val="00C358CF"/>
    <w:rsid w:val="00C35D23"/>
    <w:rsid w:val="00C35DF4"/>
    <w:rsid w:val="00C35FD4"/>
    <w:rsid w:val="00C366EB"/>
    <w:rsid w:val="00C3687C"/>
    <w:rsid w:val="00C36971"/>
    <w:rsid w:val="00C36CA1"/>
    <w:rsid w:val="00C370F8"/>
    <w:rsid w:val="00C375DB"/>
    <w:rsid w:val="00C37641"/>
    <w:rsid w:val="00C377FF"/>
    <w:rsid w:val="00C37804"/>
    <w:rsid w:val="00C3788F"/>
    <w:rsid w:val="00C37D70"/>
    <w:rsid w:val="00C400D1"/>
    <w:rsid w:val="00C40536"/>
    <w:rsid w:val="00C40D10"/>
    <w:rsid w:val="00C4102F"/>
    <w:rsid w:val="00C41074"/>
    <w:rsid w:val="00C41128"/>
    <w:rsid w:val="00C412CA"/>
    <w:rsid w:val="00C41588"/>
    <w:rsid w:val="00C4169A"/>
    <w:rsid w:val="00C41E39"/>
    <w:rsid w:val="00C41F4C"/>
    <w:rsid w:val="00C4383D"/>
    <w:rsid w:val="00C438A0"/>
    <w:rsid w:val="00C43944"/>
    <w:rsid w:val="00C43C85"/>
    <w:rsid w:val="00C43E42"/>
    <w:rsid w:val="00C44598"/>
    <w:rsid w:val="00C446F6"/>
    <w:rsid w:val="00C44D2C"/>
    <w:rsid w:val="00C451BA"/>
    <w:rsid w:val="00C4525F"/>
    <w:rsid w:val="00C4579A"/>
    <w:rsid w:val="00C45C08"/>
    <w:rsid w:val="00C45C99"/>
    <w:rsid w:val="00C465A3"/>
    <w:rsid w:val="00C46993"/>
    <w:rsid w:val="00C46A1C"/>
    <w:rsid w:val="00C46A65"/>
    <w:rsid w:val="00C46F0D"/>
    <w:rsid w:val="00C47CE7"/>
    <w:rsid w:val="00C47D9F"/>
    <w:rsid w:val="00C47F55"/>
    <w:rsid w:val="00C500C5"/>
    <w:rsid w:val="00C50B18"/>
    <w:rsid w:val="00C51182"/>
    <w:rsid w:val="00C513B6"/>
    <w:rsid w:val="00C518A9"/>
    <w:rsid w:val="00C51970"/>
    <w:rsid w:val="00C51A06"/>
    <w:rsid w:val="00C520F8"/>
    <w:rsid w:val="00C522C5"/>
    <w:rsid w:val="00C526A3"/>
    <w:rsid w:val="00C52A5D"/>
    <w:rsid w:val="00C52C35"/>
    <w:rsid w:val="00C52D99"/>
    <w:rsid w:val="00C5302E"/>
    <w:rsid w:val="00C53341"/>
    <w:rsid w:val="00C5358E"/>
    <w:rsid w:val="00C5369B"/>
    <w:rsid w:val="00C53747"/>
    <w:rsid w:val="00C538AB"/>
    <w:rsid w:val="00C539C0"/>
    <w:rsid w:val="00C53CDA"/>
    <w:rsid w:val="00C549EF"/>
    <w:rsid w:val="00C550F1"/>
    <w:rsid w:val="00C55E15"/>
    <w:rsid w:val="00C56154"/>
    <w:rsid w:val="00C5644A"/>
    <w:rsid w:val="00C5697E"/>
    <w:rsid w:val="00C57F1C"/>
    <w:rsid w:val="00C600B5"/>
    <w:rsid w:val="00C603E4"/>
    <w:rsid w:val="00C604AA"/>
    <w:rsid w:val="00C613F7"/>
    <w:rsid w:val="00C61489"/>
    <w:rsid w:val="00C616C8"/>
    <w:rsid w:val="00C61752"/>
    <w:rsid w:val="00C61859"/>
    <w:rsid w:val="00C61881"/>
    <w:rsid w:val="00C61953"/>
    <w:rsid w:val="00C61A60"/>
    <w:rsid w:val="00C61ED3"/>
    <w:rsid w:val="00C621DD"/>
    <w:rsid w:val="00C622B1"/>
    <w:rsid w:val="00C63256"/>
    <w:rsid w:val="00C63D08"/>
    <w:rsid w:val="00C647D1"/>
    <w:rsid w:val="00C64B26"/>
    <w:rsid w:val="00C64CF4"/>
    <w:rsid w:val="00C6574F"/>
    <w:rsid w:val="00C657B3"/>
    <w:rsid w:val="00C658C3"/>
    <w:rsid w:val="00C65A0F"/>
    <w:rsid w:val="00C65ACF"/>
    <w:rsid w:val="00C65AEA"/>
    <w:rsid w:val="00C665AB"/>
    <w:rsid w:val="00C667F9"/>
    <w:rsid w:val="00C6681F"/>
    <w:rsid w:val="00C66AB8"/>
    <w:rsid w:val="00C677D0"/>
    <w:rsid w:val="00C67935"/>
    <w:rsid w:val="00C67D62"/>
    <w:rsid w:val="00C67DD8"/>
    <w:rsid w:val="00C67EE4"/>
    <w:rsid w:val="00C7007E"/>
    <w:rsid w:val="00C70E76"/>
    <w:rsid w:val="00C716F3"/>
    <w:rsid w:val="00C720C9"/>
    <w:rsid w:val="00C72707"/>
    <w:rsid w:val="00C7281E"/>
    <w:rsid w:val="00C72D1B"/>
    <w:rsid w:val="00C731C1"/>
    <w:rsid w:val="00C739A3"/>
    <w:rsid w:val="00C73DFF"/>
    <w:rsid w:val="00C73E09"/>
    <w:rsid w:val="00C74066"/>
    <w:rsid w:val="00C74215"/>
    <w:rsid w:val="00C745BE"/>
    <w:rsid w:val="00C745C0"/>
    <w:rsid w:val="00C74B63"/>
    <w:rsid w:val="00C75075"/>
    <w:rsid w:val="00C759AB"/>
    <w:rsid w:val="00C75B5B"/>
    <w:rsid w:val="00C75BE3"/>
    <w:rsid w:val="00C75E41"/>
    <w:rsid w:val="00C76335"/>
    <w:rsid w:val="00C77066"/>
    <w:rsid w:val="00C771A9"/>
    <w:rsid w:val="00C772F4"/>
    <w:rsid w:val="00C77649"/>
    <w:rsid w:val="00C7798F"/>
    <w:rsid w:val="00C779F7"/>
    <w:rsid w:val="00C80273"/>
    <w:rsid w:val="00C80905"/>
    <w:rsid w:val="00C80959"/>
    <w:rsid w:val="00C80FE6"/>
    <w:rsid w:val="00C816FA"/>
    <w:rsid w:val="00C81BEB"/>
    <w:rsid w:val="00C81DEF"/>
    <w:rsid w:val="00C822EB"/>
    <w:rsid w:val="00C8235C"/>
    <w:rsid w:val="00C823D2"/>
    <w:rsid w:val="00C8268F"/>
    <w:rsid w:val="00C8292D"/>
    <w:rsid w:val="00C82D8A"/>
    <w:rsid w:val="00C831FE"/>
    <w:rsid w:val="00C83318"/>
    <w:rsid w:val="00C8396C"/>
    <w:rsid w:val="00C83C12"/>
    <w:rsid w:val="00C84191"/>
    <w:rsid w:val="00C854DA"/>
    <w:rsid w:val="00C85880"/>
    <w:rsid w:val="00C859F4"/>
    <w:rsid w:val="00C85F95"/>
    <w:rsid w:val="00C85FE5"/>
    <w:rsid w:val="00C8653D"/>
    <w:rsid w:val="00C86672"/>
    <w:rsid w:val="00C86842"/>
    <w:rsid w:val="00C86B95"/>
    <w:rsid w:val="00C86B9E"/>
    <w:rsid w:val="00C875DB"/>
    <w:rsid w:val="00C87625"/>
    <w:rsid w:val="00C87D2D"/>
    <w:rsid w:val="00C87D65"/>
    <w:rsid w:val="00C90121"/>
    <w:rsid w:val="00C9029C"/>
    <w:rsid w:val="00C902C6"/>
    <w:rsid w:val="00C902E7"/>
    <w:rsid w:val="00C90458"/>
    <w:rsid w:val="00C90843"/>
    <w:rsid w:val="00C90927"/>
    <w:rsid w:val="00C90ACB"/>
    <w:rsid w:val="00C90B18"/>
    <w:rsid w:val="00C90CA0"/>
    <w:rsid w:val="00C912F7"/>
    <w:rsid w:val="00C915E4"/>
    <w:rsid w:val="00C917FF"/>
    <w:rsid w:val="00C91C0E"/>
    <w:rsid w:val="00C91FFF"/>
    <w:rsid w:val="00C920C1"/>
    <w:rsid w:val="00C92433"/>
    <w:rsid w:val="00C92705"/>
    <w:rsid w:val="00C927EB"/>
    <w:rsid w:val="00C9293D"/>
    <w:rsid w:val="00C929F3"/>
    <w:rsid w:val="00C93021"/>
    <w:rsid w:val="00C93082"/>
    <w:rsid w:val="00C93408"/>
    <w:rsid w:val="00C934DC"/>
    <w:rsid w:val="00C93CBB"/>
    <w:rsid w:val="00C93CCC"/>
    <w:rsid w:val="00C93CD8"/>
    <w:rsid w:val="00C944E0"/>
    <w:rsid w:val="00C946B8"/>
    <w:rsid w:val="00C947A2"/>
    <w:rsid w:val="00C94E4D"/>
    <w:rsid w:val="00C94F3D"/>
    <w:rsid w:val="00C94FFA"/>
    <w:rsid w:val="00C950F9"/>
    <w:rsid w:val="00C95B2D"/>
    <w:rsid w:val="00C95E2C"/>
    <w:rsid w:val="00C967E2"/>
    <w:rsid w:val="00C96985"/>
    <w:rsid w:val="00C97E38"/>
    <w:rsid w:val="00C97ED2"/>
    <w:rsid w:val="00C97F2F"/>
    <w:rsid w:val="00CA0234"/>
    <w:rsid w:val="00CA068E"/>
    <w:rsid w:val="00CA0AA9"/>
    <w:rsid w:val="00CA0C6F"/>
    <w:rsid w:val="00CA0D60"/>
    <w:rsid w:val="00CA1572"/>
    <w:rsid w:val="00CA2597"/>
    <w:rsid w:val="00CA2B7C"/>
    <w:rsid w:val="00CA2BDF"/>
    <w:rsid w:val="00CA2DA9"/>
    <w:rsid w:val="00CA3491"/>
    <w:rsid w:val="00CA35EC"/>
    <w:rsid w:val="00CA378A"/>
    <w:rsid w:val="00CA38CA"/>
    <w:rsid w:val="00CA449B"/>
    <w:rsid w:val="00CA453D"/>
    <w:rsid w:val="00CA4AC1"/>
    <w:rsid w:val="00CA4CE9"/>
    <w:rsid w:val="00CA4E79"/>
    <w:rsid w:val="00CA4F33"/>
    <w:rsid w:val="00CA5723"/>
    <w:rsid w:val="00CA5A5F"/>
    <w:rsid w:val="00CA5B8F"/>
    <w:rsid w:val="00CA6462"/>
    <w:rsid w:val="00CA6D6D"/>
    <w:rsid w:val="00CA729A"/>
    <w:rsid w:val="00CA7D00"/>
    <w:rsid w:val="00CA7FE3"/>
    <w:rsid w:val="00CB1128"/>
    <w:rsid w:val="00CB1C8D"/>
    <w:rsid w:val="00CB1EA1"/>
    <w:rsid w:val="00CB1F2B"/>
    <w:rsid w:val="00CB20E0"/>
    <w:rsid w:val="00CB2B4D"/>
    <w:rsid w:val="00CB2C00"/>
    <w:rsid w:val="00CB2E25"/>
    <w:rsid w:val="00CB2EE9"/>
    <w:rsid w:val="00CB32A8"/>
    <w:rsid w:val="00CB39F6"/>
    <w:rsid w:val="00CB3E38"/>
    <w:rsid w:val="00CB445E"/>
    <w:rsid w:val="00CB4548"/>
    <w:rsid w:val="00CB4601"/>
    <w:rsid w:val="00CB53D3"/>
    <w:rsid w:val="00CB5809"/>
    <w:rsid w:val="00CB5AC3"/>
    <w:rsid w:val="00CB5EC6"/>
    <w:rsid w:val="00CB6651"/>
    <w:rsid w:val="00CB7C68"/>
    <w:rsid w:val="00CC01CB"/>
    <w:rsid w:val="00CC04EF"/>
    <w:rsid w:val="00CC0746"/>
    <w:rsid w:val="00CC0791"/>
    <w:rsid w:val="00CC0CD4"/>
    <w:rsid w:val="00CC0CDE"/>
    <w:rsid w:val="00CC13F9"/>
    <w:rsid w:val="00CC1602"/>
    <w:rsid w:val="00CC1AA4"/>
    <w:rsid w:val="00CC1D27"/>
    <w:rsid w:val="00CC1E07"/>
    <w:rsid w:val="00CC23DF"/>
    <w:rsid w:val="00CC250A"/>
    <w:rsid w:val="00CC2760"/>
    <w:rsid w:val="00CC27C0"/>
    <w:rsid w:val="00CC27F0"/>
    <w:rsid w:val="00CC2A25"/>
    <w:rsid w:val="00CC2EEC"/>
    <w:rsid w:val="00CC2F8A"/>
    <w:rsid w:val="00CC2F97"/>
    <w:rsid w:val="00CC2FBA"/>
    <w:rsid w:val="00CC3076"/>
    <w:rsid w:val="00CC30CC"/>
    <w:rsid w:val="00CC32FD"/>
    <w:rsid w:val="00CC33B4"/>
    <w:rsid w:val="00CC3D21"/>
    <w:rsid w:val="00CC4E7D"/>
    <w:rsid w:val="00CC4FC7"/>
    <w:rsid w:val="00CC5587"/>
    <w:rsid w:val="00CC57BE"/>
    <w:rsid w:val="00CC5973"/>
    <w:rsid w:val="00CC5C08"/>
    <w:rsid w:val="00CC5EFB"/>
    <w:rsid w:val="00CC6CC2"/>
    <w:rsid w:val="00CC6EF9"/>
    <w:rsid w:val="00CC753D"/>
    <w:rsid w:val="00CC775A"/>
    <w:rsid w:val="00CC78CA"/>
    <w:rsid w:val="00CC7B6A"/>
    <w:rsid w:val="00CC7B74"/>
    <w:rsid w:val="00CD01CB"/>
    <w:rsid w:val="00CD04AC"/>
    <w:rsid w:val="00CD14E5"/>
    <w:rsid w:val="00CD1635"/>
    <w:rsid w:val="00CD1A81"/>
    <w:rsid w:val="00CD1BAC"/>
    <w:rsid w:val="00CD21AA"/>
    <w:rsid w:val="00CD269B"/>
    <w:rsid w:val="00CD2898"/>
    <w:rsid w:val="00CD2A48"/>
    <w:rsid w:val="00CD3068"/>
    <w:rsid w:val="00CD36A7"/>
    <w:rsid w:val="00CD387B"/>
    <w:rsid w:val="00CD3C25"/>
    <w:rsid w:val="00CD3C4A"/>
    <w:rsid w:val="00CD4232"/>
    <w:rsid w:val="00CD460F"/>
    <w:rsid w:val="00CD510E"/>
    <w:rsid w:val="00CD5755"/>
    <w:rsid w:val="00CD5B9D"/>
    <w:rsid w:val="00CD5D0E"/>
    <w:rsid w:val="00CD5D5E"/>
    <w:rsid w:val="00CD5EAE"/>
    <w:rsid w:val="00CD61AF"/>
    <w:rsid w:val="00CD6469"/>
    <w:rsid w:val="00CD6B80"/>
    <w:rsid w:val="00CD6C31"/>
    <w:rsid w:val="00CD6D47"/>
    <w:rsid w:val="00CD7AE0"/>
    <w:rsid w:val="00CD7BB3"/>
    <w:rsid w:val="00CD7BE0"/>
    <w:rsid w:val="00CD7CA0"/>
    <w:rsid w:val="00CE080C"/>
    <w:rsid w:val="00CE0C63"/>
    <w:rsid w:val="00CE1ED9"/>
    <w:rsid w:val="00CE22FB"/>
    <w:rsid w:val="00CE29BB"/>
    <w:rsid w:val="00CE2A0E"/>
    <w:rsid w:val="00CE2CDD"/>
    <w:rsid w:val="00CE3025"/>
    <w:rsid w:val="00CE310B"/>
    <w:rsid w:val="00CE37B0"/>
    <w:rsid w:val="00CE3B80"/>
    <w:rsid w:val="00CE3DDC"/>
    <w:rsid w:val="00CE407B"/>
    <w:rsid w:val="00CE42DE"/>
    <w:rsid w:val="00CE4B20"/>
    <w:rsid w:val="00CE4BA3"/>
    <w:rsid w:val="00CE52BA"/>
    <w:rsid w:val="00CE5303"/>
    <w:rsid w:val="00CE57E5"/>
    <w:rsid w:val="00CE5D6D"/>
    <w:rsid w:val="00CE5FBE"/>
    <w:rsid w:val="00CE6124"/>
    <w:rsid w:val="00CE63ED"/>
    <w:rsid w:val="00CE664F"/>
    <w:rsid w:val="00CE675A"/>
    <w:rsid w:val="00CE6A21"/>
    <w:rsid w:val="00CE736A"/>
    <w:rsid w:val="00CE75F7"/>
    <w:rsid w:val="00CE76C8"/>
    <w:rsid w:val="00CE7CAC"/>
    <w:rsid w:val="00CE7CE8"/>
    <w:rsid w:val="00CE7E0E"/>
    <w:rsid w:val="00CF05D0"/>
    <w:rsid w:val="00CF066D"/>
    <w:rsid w:val="00CF06D9"/>
    <w:rsid w:val="00CF0BA1"/>
    <w:rsid w:val="00CF1006"/>
    <w:rsid w:val="00CF1226"/>
    <w:rsid w:val="00CF1738"/>
    <w:rsid w:val="00CF1BF5"/>
    <w:rsid w:val="00CF1C5D"/>
    <w:rsid w:val="00CF1C9E"/>
    <w:rsid w:val="00CF2164"/>
    <w:rsid w:val="00CF2214"/>
    <w:rsid w:val="00CF2230"/>
    <w:rsid w:val="00CF24AD"/>
    <w:rsid w:val="00CF27EF"/>
    <w:rsid w:val="00CF2DA1"/>
    <w:rsid w:val="00CF2DC4"/>
    <w:rsid w:val="00CF2E2C"/>
    <w:rsid w:val="00CF358F"/>
    <w:rsid w:val="00CF3AB2"/>
    <w:rsid w:val="00CF4026"/>
    <w:rsid w:val="00CF4521"/>
    <w:rsid w:val="00CF49F4"/>
    <w:rsid w:val="00CF4FD3"/>
    <w:rsid w:val="00CF513D"/>
    <w:rsid w:val="00CF5188"/>
    <w:rsid w:val="00CF52F1"/>
    <w:rsid w:val="00CF58E8"/>
    <w:rsid w:val="00CF62CA"/>
    <w:rsid w:val="00CF66A6"/>
    <w:rsid w:val="00CF6BF8"/>
    <w:rsid w:val="00CF6CEB"/>
    <w:rsid w:val="00CF7AB3"/>
    <w:rsid w:val="00CF7BA4"/>
    <w:rsid w:val="00CF7D78"/>
    <w:rsid w:val="00D001A5"/>
    <w:rsid w:val="00D0051F"/>
    <w:rsid w:val="00D00623"/>
    <w:rsid w:val="00D009C2"/>
    <w:rsid w:val="00D00E12"/>
    <w:rsid w:val="00D00FA9"/>
    <w:rsid w:val="00D01084"/>
    <w:rsid w:val="00D0114E"/>
    <w:rsid w:val="00D013FC"/>
    <w:rsid w:val="00D01501"/>
    <w:rsid w:val="00D01CE8"/>
    <w:rsid w:val="00D01E25"/>
    <w:rsid w:val="00D0266C"/>
    <w:rsid w:val="00D027FA"/>
    <w:rsid w:val="00D02906"/>
    <w:rsid w:val="00D0291F"/>
    <w:rsid w:val="00D02AD5"/>
    <w:rsid w:val="00D02BEC"/>
    <w:rsid w:val="00D02F26"/>
    <w:rsid w:val="00D02F27"/>
    <w:rsid w:val="00D02F31"/>
    <w:rsid w:val="00D03115"/>
    <w:rsid w:val="00D032C8"/>
    <w:rsid w:val="00D03887"/>
    <w:rsid w:val="00D03DBC"/>
    <w:rsid w:val="00D03E6C"/>
    <w:rsid w:val="00D045E3"/>
    <w:rsid w:val="00D047E8"/>
    <w:rsid w:val="00D04973"/>
    <w:rsid w:val="00D049DC"/>
    <w:rsid w:val="00D05789"/>
    <w:rsid w:val="00D057B7"/>
    <w:rsid w:val="00D05CA8"/>
    <w:rsid w:val="00D05DB8"/>
    <w:rsid w:val="00D060BC"/>
    <w:rsid w:val="00D0642A"/>
    <w:rsid w:val="00D06646"/>
    <w:rsid w:val="00D07200"/>
    <w:rsid w:val="00D073F1"/>
    <w:rsid w:val="00D075DB"/>
    <w:rsid w:val="00D079FC"/>
    <w:rsid w:val="00D07C39"/>
    <w:rsid w:val="00D105CA"/>
    <w:rsid w:val="00D10BE2"/>
    <w:rsid w:val="00D10DB8"/>
    <w:rsid w:val="00D110F2"/>
    <w:rsid w:val="00D11753"/>
    <w:rsid w:val="00D1196A"/>
    <w:rsid w:val="00D11A8D"/>
    <w:rsid w:val="00D11C58"/>
    <w:rsid w:val="00D11DF9"/>
    <w:rsid w:val="00D11FBA"/>
    <w:rsid w:val="00D12551"/>
    <w:rsid w:val="00D12CE4"/>
    <w:rsid w:val="00D13642"/>
    <w:rsid w:val="00D139C2"/>
    <w:rsid w:val="00D13B44"/>
    <w:rsid w:val="00D13D43"/>
    <w:rsid w:val="00D14025"/>
    <w:rsid w:val="00D1434F"/>
    <w:rsid w:val="00D1442E"/>
    <w:rsid w:val="00D14898"/>
    <w:rsid w:val="00D14A63"/>
    <w:rsid w:val="00D15203"/>
    <w:rsid w:val="00D157BA"/>
    <w:rsid w:val="00D1595D"/>
    <w:rsid w:val="00D15981"/>
    <w:rsid w:val="00D15B61"/>
    <w:rsid w:val="00D15BCF"/>
    <w:rsid w:val="00D16149"/>
    <w:rsid w:val="00D16510"/>
    <w:rsid w:val="00D16A68"/>
    <w:rsid w:val="00D16CC9"/>
    <w:rsid w:val="00D16CFA"/>
    <w:rsid w:val="00D16D3B"/>
    <w:rsid w:val="00D171A9"/>
    <w:rsid w:val="00D17507"/>
    <w:rsid w:val="00D17AF2"/>
    <w:rsid w:val="00D17D2C"/>
    <w:rsid w:val="00D17F13"/>
    <w:rsid w:val="00D200A2"/>
    <w:rsid w:val="00D20BBB"/>
    <w:rsid w:val="00D20DF4"/>
    <w:rsid w:val="00D21342"/>
    <w:rsid w:val="00D21AC0"/>
    <w:rsid w:val="00D21E5B"/>
    <w:rsid w:val="00D21FF1"/>
    <w:rsid w:val="00D2252A"/>
    <w:rsid w:val="00D225B8"/>
    <w:rsid w:val="00D22DCF"/>
    <w:rsid w:val="00D23121"/>
    <w:rsid w:val="00D23199"/>
    <w:rsid w:val="00D23FBD"/>
    <w:rsid w:val="00D248D3"/>
    <w:rsid w:val="00D24BC1"/>
    <w:rsid w:val="00D24C3C"/>
    <w:rsid w:val="00D24F29"/>
    <w:rsid w:val="00D25094"/>
    <w:rsid w:val="00D252C0"/>
    <w:rsid w:val="00D25581"/>
    <w:rsid w:val="00D25811"/>
    <w:rsid w:val="00D2581F"/>
    <w:rsid w:val="00D2585C"/>
    <w:rsid w:val="00D25AA3"/>
    <w:rsid w:val="00D25AE9"/>
    <w:rsid w:val="00D25F66"/>
    <w:rsid w:val="00D27AB7"/>
    <w:rsid w:val="00D27B3A"/>
    <w:rsid w:val="00D27DB5"/>
    <w:rsid w:val="00D30319"/>
    <w:rsid w:val="00D30628"/>
    <w:rsid w:val="00D306A0"/>
    <w:rsid w:val="00D30835"/>
    <w:rsid w:val="00D31730"/>
    <w:rsid w:val="00D31892"/>
    <w:rsid w:val="00D32594"/>
    <w:rsid w:val="00D32806"/>
    <w:rsid w:val="00D32B68"/>
    <w:rsid w:val="00D331C4"/>
    <w:rsid w:val="00D333A9"/>
    <w:rsid w:val="00D33869"/>
    <w:rsid w:val="00D33D6B"/>
    <w:rsid w:val="00D33EEE"/>
    <w:rsid w:val="00D348DC"/>
    <w:rsid w:val="00D34C71"/>
    <w:rsid w:val="00D35855"/>
    <w:rsid w:val="00D35891"/>
    <w:rsid w:val="00D35917"/>
    <w:rsid w:val="00D3594F"/>
    <w:rsid w:val="00D35BF3"/>
    <w:rsid w:val="00D35DFC"/>
    <w:rsid w:val="00D36384"/>
    <w:rsid w:val="00D36817"/>
    <w:rsid w:val="00D368F3"/>
    <w:rsid w:val="00D3691A"/>
    <w:rsid w:val="00D36925"/>
    <w:rsid w:val="00D36A4F"/>
    <w:rsid w:val="00D36E70"/>
    <w:rsid w:val="00D37800"/>
    <w:rsid w:val="00D37D2D"/>
    <w:rsid w:val="00D37DEB"/>
    <w:rsid w:val="00D37EB4"/>
    <w:rsid w:val="00D37FFD"/>
    <w:rsid w:val="00D412DF"/>
    <w:rsid w:val="00D41374"/>
    <w:rsid w:val="00D4172B"/>
    <w:rsid w:val="00D41E0C"/>
    <w:rsid w:val="00D41EC5"/>
    <w:rsid w:val="00D4275C"/>
    <w:rsid w:val="00D42D9E"/>
    <w:rsid w:val="00D42E6B"/>
    <w:rsid w:val="00D42F10"/>
    <w:rsid w:val="00D432B8"/>
    <w:rsid w:val="00D43B71"/>
    <w:rsid w:val="00D43E11"/>
    <w:rsid w:val="00D441DC"/>
    <w:rsid w:val="00D44B85"/>
    <w:rsid w:val="00D44F87"/>
    <w:rsid w:val="00D45385"/>
    <w:rsid w:val="00D4573F"/>
    <w:rsid w:val="00D4585B"/>
    <w:rsid w:val="00D4597C"/>
    <w:rsid w:val="00D46412"/>
    <w:rsid w:val="00D46736"/>
    <w:rsid w:val="00D469DB"/>
    <w:rsid w:val="00D46E64"/>
    <w:rsid w:val="00D474B3"/>
    <w:rsid w:val="00D479A9"/>
    <w:rsid w:val="00D47B48"/>
    <w:rsid w:val="00D47C8B"/>
    <w:rsid w:val="00D5035D"/>
    <w:rsid w:val="00D50AC7"/>
    <w:rsid w:val="00D50B39"/>
    <w:rsid w:val="00D50E05"/>
    <w:rsid w:val="00D50F3C"/>
    <w:rsid w:val="00D51349"/>
    <w:rsid w:val="00D514F1"/>
    <w:rsid w:val="00D519A0"/>
    <w:rsid w:val="00D51B55"/>
    <w:rsid w:val="00D51DF2"/>
    <w:rsid w:val="00D52FB1"/>
    <w:rsid w:val="00D53AC8"/>
    <w:rsid w:val="00D53D6B"/>
    <w:rsid w:val="00D541C8"/>
    <w:rsid w:val="00D54C32"/>
    <w:rsid w:val="00D557B2"/>
    <w:rsid w:val="00D55B85"/>
    <w:rsid w:val="00D56F0E"/>
    <w:rsid w:val="00D57142"/>
    <w:rsid w:val="00D57580"/>
    <w:rsid w:val="00D577E3"/>
    <w:rsid w:val="00D57882"/>
    <w:rsid w:val="00D57975"/>
    <w:rsid w:val="00D57A0E"/>
    <w:rsid w:val="00D57D16"/>
    <w:rsid w:val="00D57D18"/>
    <w:rsid w:val="00D6034E"/>
    <w:rsid w:val="00D60738"/>
    <w:rsid w:val="00D60A24"/>
    <w:rsid w:val="00D60D5C"/>
    <w:rsid w:val="00D619AF"/>
    <w:rsid w:val="00D61CE2"/>
    <w:rsid w:val="00D6240A"/>
    <w:rsid w:val="00D626DF"/>
    <w:rsid w:val="00D62B50"/>
    <w:rsid w:val="00D630F7"/>
    <w:rsid w:val="00D6326B"/>
    <w:rsid w:val="00D63767"/>
    <w:rsid w:val="00D6455B"/>
    <w:rsid w:val="00D64935"/>
    <w:rsid w:val="00D64A9C"/>
    <w:rsid w:val="00D65367"/>
    <w:rsid w:val="00D65918"/>
    <w:rsid w:val="00D65944"/>
    <w:rsid w:val="00D65B08"/>
    <w:rsid w:val="00D65C39"/>
    <w:rsid w:val="00D65C65"/>
    <w:rsid w:val="00D65FB1"/>
    <w:rsid w:val="00D666C3"/>
    <w:rsid w:val="00D6703A"/>
    <w:rsid w:val="00D670F0"/>
    <w:rsid w:val="00D674EB"/>
    <w:rsid w:val="00D67700"/>
    <w:rsid w:val="00D67728"/>
    <w:rsid w:val="00D677DD"/>
    <w:rsid w:val="00D70360"/>
    <w:rsid w:val="00D707F2"/>
    <w:rsid w:val="00D70A13"/>
    <w:rsid w:val="00D70D5F"/>
    <w:rsid w:val="00D70EEF"/>
    <w:rsid w:val="00D71574"/>
    <w:rsid w:val="00D715E9"/>
    <w:rsid w:val="00D716BB"/>
    <w:rsid w:val="00D718CE"/>
    <w:rsid w:val="00D719EC"/>
    <w:rsid w:val="00D71A4B"/>
    <w:rsid w:val="00D71B30"/>
    <w:rsid w:val="00D71C82"/>
    <w:rsid w:val="00D71FC8"/>
    <w:rsid w:val="00D7209C"/>
    <w:rsid w:val="00D720A9"/>
    <w:rsid w:val="00D72464"/>
    <w:rsid w:val="00D725C7"/>
    <w:rsid w:val="00D72953"/>
    <w:rsid w:val="00D72975"/>
    <w:rsid w:val="00D72B00"/>
    <w:rsid w:val="00D72B6F"/>
    <w:rsid w:val="00D72C4F"/>
    <w:rsid w:val="00D730BA"/>
    <w:rsid w:val="00D736C1"/>
    <w:rsid w:val="00D7394D"/>
    <w:rsid w:val="00D73ACF"/>
    <w:rsid w:val="00D7412D"/>
    <w:rsid w:val="00D747BC"/>
    <w:rsid w:val="00D74925"/>
    <w:rsid w:val="00D74B9A"/>
    <w:rsid w:val="00D74CD6"/>
    <w:rsid w:val="00D74FBF"/>
    <w:rsid w:val="00D75789"/>
    <w:rsid w:val="00D7588E"/>
    <w:rsid w:val="00D75B28"/>
    <w:rsid w:val="00D75EEE"/>
    <w:rsid w:val="00D76160"/>
    <w:rsid w:val="00D76B0E"/>
    <w:rsid w:val="00D76BE5"/>
    <w:rsid w:val="00D773A3"/>
    <w:rsid w:val="00D774BA"/>
    <w:rsid w:val="00D7792A"/>
    <w:rsid w:val="00D77BA4"/>
    <w:rsid w:val="00D800FB"/>
    <w:rsid w:val="00D80C93"/>
    <w:rsid w:val="00D8107B"/>
    <w:rsid w:val="00D81099"/>
    <w:rsid w:val="00D810F6"/>
    <w:rsid w:val="00D81554"/>
    <w:rsid w:val="00D815A2"/>
    <w:rsid w:val="00D81EA9"/>
    <w:rsid w:val="00D823D9"/>
    <w:rsid w:val="00D82D4C"/>
    <w:rsid w:val="00D83140"/>
    <w:rsid w:val="00D8322B"/>
    <w:rsid w:val="00D8328D"/>
    <w:rsid w:val="00D834A1"/>
    <w:rsid w:val="00D835D9"/>
    <w:rsid w:val="00D83AA4"/>
    <w:rsid w:val="00D845FA"/>
    <w:rsid w:val="00D8467B"/>
    <w:rsid w:val="00D849BF"/>
    <w:rsid w:val="00D85400"/>
    <w:rsid w:val="00D8581F"/>
    <w:rsid w:val="00D859A4"/>
    <w:rsid w:val="00D85A02"/>
    <w:rsid w:val="00D85A53"/>
    <w:rsid w:val="00D85E73"/>
    <w:rsid w:val="00D8640D"/>
    <w:rsid w:val="00D87573"/>
    <w:rsid w:val="00D877C4"/>
    <w:rsid w:val="00D8793D"/>
    <w:rsid w:val="00D87C2C"/>
    <w:rsid w:val="00D9000F"/>
    <w:rsid w:val="00D9076F"/>
    <w:rsid w:val="00D907B6"/>
    <w:rsid w:val="00D90891"/>
    <w:rsid w:val="00D90B0A"/>
    <w:rsid w:val="00D90DA6"/>
    <w:rsid w:val="00D9108D"/>
    <w:rsid w:val="00D91234"/>
    <w:rsid w:val="00D91A48"/>
    <w:rsid w:val="00D91CB3"/>
    <w:rsid w:val="00D926DD"/>
    <w:rsid w:val="00D927C7"/>
    <w:rsid w:val="00D92C29"/>
    <w:rsid w:val="00D92D75"/>
    <w:rsid w:val="00D93067"/>
    <w:rsid w:val="00D939AE"/>
    <w:rsid w:val="00D939C7"/>
    <w:rsid w:val="00D93F09"/>
    <w:rsid w:val="00D94AAA"/>
    <w:rsid w:val="00D95714"/>
    <w:rsid w:val="00D95B64"/>
    <w:rsid w:val="00D95BFC"/>
    <w:rsid w:val="00D95D4A"/>
    <w:rsid w:val="00D95DA2"/>
    <w:rsid w:val="00D968FE"/>
    <w:rsid w:val="00D96A50"/>
    <w:rsid w:val="00D970A9"/>
    <w:rsid w:val="00D973D7"/>
    <w:rsid w:val="00D97489"/>
    <w:rsid w:val="00D97566"/>
    <w:rsid w:val="00D97714"/>
    <w:rsid w:val="00D97846"/>
    <w:rsid w:val="00DA05B9"/>
    <w:rsid w:val="00DA0834"/>
    <w:rsid w:val="00DA0947"/>
    <w:rsid w:val="00DA0B1B"/>
    <w:rsid w:val="00DA0E01"/>
    <w:rsid w:val="00DA11DC"/>
    <w:rsid w:val="00DA13A0"/>
    <w:rsid w:val="00DA1758"/>
    <w:rsid w:val="00DA17E3"/>
    <w:rsid w:val="00DA1B0F"/>
    <w:rsid w:val="00DA1B78"/>
    <w:rsid w:val="00DA208F"/>
    <w:rsid w:val="00DA20BC"/>
    <w:rsid w:val="00DA22A5"/>
    <w:rsid w:val="00DA274F"/>
    <w:rsid w:val="00DA2C24"/>
    <w:rsid w:val="00DA2EA4"/>
    <w:rsid w:val="00DA3396"/>
    <w:rsid w:val="00DA3834"/>
    <w:rsid w:val="00DA3A6C"/>
    <w:rsid w:val="00DA3B68"/>
    <w:rsid w:val="00DA401D"/>
    <w:rsid w:val="00DA4631"/>
    <w:rsid w:val="00DA4678"/>
    <w:rsid w:val="00DA4A8B"/>
    <w:rsid w:val="00DA4C25"/>
    <w:rsid w:val="00DA4D4B"/>
    <w:rsid w:val="00DA4E5A"/>
    <w:rsid w:val="00DA4EF1"/>
    <w:rsid w:val="00DA58BE"/>
    <w:rsid w:val="00DA5E59"/>
    <w:rsid w:val="00DA624E"/>
    <w:rsid w:val="00DA657D"/>
    <w:rsid w:val="00DA662B"/>
    <w:rsid w:val="00DA682F"/>
    <w:rsid w:val="00DA6B34"/>
    <w:rsid w:val="00DA6E85"/>
    <w:rsid w:val="00DA7346"/>
    <w:rsid w:val="00DA74A6"/>
    <w:rsid w:val="00DA7ADC"/>
    <w:rsid w:val="00DB006C"/>
    <w:rsid w:val="00DB10F6"/>
    <w:rsid w:val="00DB110C"/>
    <w:rsid w:val="00DB11B6"/>
    <w:rsid w:val="00DB20D9"/>
    <w:rsid w:val="00DB2615"/>
    <w:rsid w:val="00DB2B40"/>
    <w:rsid w:val="00DB2BC0"/>
    <w:rsid w:val="00DB2CB5"/>
    <w:rsid w:val="00DB2F4B"/>
    <w:rsid w:val="00DB3C5A"/>
    <w:rsid w:val="00DB3CAA"/>
    <w:rsid w:val="00DB3CFC"/>
    <w:rsid w:val="00DB40ED"/>
    <w:rsid w:val="00DB4338"/>
    <w:rsid w:val="00DB4945"/>
    <w:rsid w:val="00DB4948"/>
    <w:rsid w:val="00DB4CDF"/>
    <w:rsid w:val="00DB5A44"/>
    <w:rsid w:val="00DB5DC3"/>
    <w:rsid w:val="00DB624D"/>
    <w:rsid w:val="00DB67A9"/>
    <w:rsid w:val="00DB67FF"/>
    <w:rsid w:val="00DB740F"/>
    <w:rsid w:val="00DB762B"/>
    <w:rsid w:val="00DB76B9"/>
    <w:rsid w:val="00DB77FE"/>
    <w:rsid w:val="00DB7F83"/>
    <w:rsid w:val="00DC0213"/>
    <w:rsid w:val="00DC027B"/>
    <w:rsid w:val="00DC0315"/>
    <w:rsid w:val="00DC0584"/>
    <w:rsid w:val="00DC0635"/>
    <w:rsid w:val="00DC06B9"/>
    <w:rsid w:val="00DC0B8A"/>
    <w:rsid w:val="00DC0CDD"/>
    <w:rsid w:val="00DC0E32"/>
    <w:rsid w:val="00DC1432"/>
    <w:rsid w:val="00DC19D7"/>
    <w:rsid w:val="00DC1A66"/>
    <w:rsid w:val="00DC1A8C"/>
    <w:rsid w:val="00DC1C0D"/>
    <w:rsid w:val="00DC1FA6"/>
    <w:rsid w:val="00DC223A"/>
    <w:rsid w:val="00DC2584"/>
    <w:rsid w:val="00DC271F"/>
    <w:rsid w:val="00DC2780"/>
    <w:rsid w:val="00DC2C71"/>
    <w:rsid w:val="00DC2DA7"/>
    <w:rsid w:val="00DC2F8C"/>
    <w:rsid w:val="00DC2FEA"/>
    <w:rsid w:val="00DC3236"/>
    <w:rsid w:val="00DC3311"/>
    <w:rsid w:val="00DC3766"/>
    <w:rsid w:val="00DC3A15"/>
    <w:rsid w:val="00DC3A8D"/>
    <w:rsid w:val="00DC44E2"/>
    <w:rsid w:val="00DC4994"/>
    <w:rsid w:val="00DC4CD3"/>
    <w:rsid w:val="00DC4D60"/>
    <w:rsid w:val="00DC4E3B"/>
    <w:rsid w:val="00DC50B8"/>
    <w:rsid w:val="00DC5343"/>
    <w:rsid w:val="00DC5493"/>
    <w:rsid w:val="00DC622A"/>
    <w:rsid w:val="00DC639E"/>
    <w:rsid w:val="00DC673F"/>
    <w:rsid w:val="00DC67BE"/>
    <w:rsid w:val="00DC68CF"/>
    <w:rsid w:val="00DC6926"/>
    <w:rsid w:val="00DC6B06"/>
    <w:rsid w:val="00DC6F19"/>
    <w:rsid w:val="00DC7372"/>
    <w:rsid w:val="00DC798D"/>
    <w:rsid w:val="00DC7E2D"/>
    <w:rsid w:val="00DD0256"/>
    <w:rsid w:val="00DD0D36"/>
    <w:rsid w:val="00DD0D63"/>
    <w:rsid w:val="00DD15FB"/>
    <w:rsid w:val="00DD1B80"/>
    <w:rsid w:val="00DD2648"/>
    <w:rsid w:val="00DD2BF3"/>
    <w:rsid w:val="00DD3418"/>
    <w:rsid w:val="00DD37EC"/>
    <w:rsid w:val="00DD3A2A"/>
    <w:rsid w:val="00DD3C31"/>
    <w:rsid w:val="00DD3C91"/>
    <w:rsid w:val="00DD3DB8"/>
    <w:rsid w:val="00DD41C9"/>
    <w:rsid w:val="00DD435F"/>
    <w:rsid w:val="00DD4464"/>
    <w:rsid w:val="00DD476C"/>
    <w:rsid w:val="00DD48B5"/>
    <w:rsid w:val="00DD49A6"/>
    <w:rsid w:val="00DD5EFC"/>
    <w:rsid w:val="00DD63F4"/>
    <w:rsid w:val="00DD7205"/>
    <w:rsid w:val="00DD73E0"/>
    <w:rsid w:val="00DD7484"/>
    <w:rsid w:val="00DD7685"/>
    <w:rsid w:val="00DD776E"/>
    <w:rsid w:val="00DD7AD2"/>
    <w:rsid w:val="00DD7B35"/>
    <w:rsid w:val="00DD7FDC"/>
    <w:rsid w:val="00DE16F2"/>
    <w:rsid w:val="00DE1A14"/>
    <w:rsid w:val="00DE1CEF"/>
    <w:rsid w:val="00DE1D71"/>
    <w:rsid w:val="00DE1DE1"/>
    <w:rsid w:val="00DE1FB2"/>
    <w:rsid w:val="00DE236D"/>
    <w:rsid w:val="00DE2822"/>
    <w:rsid w:val="00DE2854"/>
    <w:rsid w:val="00DE2999"/>
    <w:rsid w:val="00DE306F"/>
    <w:rsid w:val="00DE32FD"/>
    <w:rsid w:val="00DE37C6"/>
    <w:rsid w:val="00DE3D72"/>
    <w:rsid w:val="00DE40DA"/>
    <w:rsid w:val="00DE4252"/>
    <w:rsid w:val="00DE42BF"/>
    <w:rsid w:val="00DE4747"/>
    <w:rsid w:val="00DE4A5E"/>
    <w:rsid w:val="00DE5136"/>
    <w:rsid w:val="00DE532A"/>
    <w:rsid w:val="00DE5D1F"/>
    <w:rsid w:val="00DE5DC1"/>
    <w:rsid w:val="00DE616B"/>
    <w:rsid w:val="00DE6481"/>
    <w:rsid w:val="00DE65A4"/>
    <w:rsid w:val="00DE65D3"/>
    <w:rsid w:val="00DE6737"/>
    <w:rsid w:val="00DE68BA"/>
    <w:rsid w:val="00DE6A1D"/>
    <w:rsid w:val="00DE6F04"/>
    <w:rsid w:val="00DE7076"/>
    <w:rsid w:val="00DE776C"/>
    <w:rsid w:val="00DE7E5E"/>
    <w:rsid w:val="00DF0416"/>
    <w:rsid w:val="00DF0BD3"/>
    <w:rsid w:val="00DF0CAF"/>
    <w:rsid w:val="00DF0E85"/>
    <w:rsid w:val="00DF0F5B"/>
    <w:rsid w:val="00DF1940"/>
    <w:rsid w:val="00DF1F26"/>
    <w:rsid w:val="00DF22A2"/>
    <w:rsid w:val="00DF311D"/>
    <w:rsid w:val="00DF3D41"/>
    <w:rsid w:val="00DF405B"/>
    <w:rsid w:val="00DF41EC"/>
    <w:rsid w:val="00DF4604"/>
    <w:rsid w:val="00DF4743"/>
    <w:rsid w:val="00DF483D"/>
    <w:rsid w:val="00DF4861"/>
    <w:rsid w:val="00DF48F9"/>
    <w:rsid w:val="00DF4A3E"/>
    <w:rsid w:val="00DF50FE"/>
    <w:rsid w:val="00DF5609"/>
    <w:rsid w:val="00DF5F87"/>
    <w:rsid w:val="00DF6175"/>
    <w:rsid w:val="00DF65C6"/>
    <w:rsid w:val="00DF66C5"/>
    <w:rsid w:val="00DF6FB8"/>
    <w:rsid w:val="00DF6FBB"/>
    <w:rsid w:val="00DF7036"/>
    <w:rsid w:val="00DF710F"/>
    <w:rsid w:val="00DF79B0"/>
    <w:rsid w:val="00DF7AA4"/>
    <w:rsid w:val="00E00AFA"/>
    <w:rsid w:val="00E00C58"/>
    <w:rsid w:val="00E00D76"/>
    <w:rsid w:val="00E00ED1"/>
    <w:rsid w:val="00E01340"/>
    <w:rsid w:val="00E013C9"/>
    <w:rsid w:val="00E0143D"/>
    <w:rsid w:val="00E017FF"/>
    <w:rsid w:val="00E01988"/>
    <w:rsid w:val="00E023B3"/>
    <w:rsid w:val="00E02465"/>
    <w:rsid w:val="00E02466"/>
    <w:rsid w:val="00E02595"/>
    <w:rsid w:val="00E02A49"/>
    <w:rsid w:val="00E02BAF"/>
    <w:rsid w:val="00E02BF7"/>
    <w:rsid w:val="00E02F12"/>
    <w:rsid w:val="00E03966"/>
    <w:rsid w:val="00E03991"/>
    <w:rsid w:val="00E03CBD"/>
    <w:rsid w:val="00E0409D"/>
    <w:rsid w:val="00E040CE"/>
    <w:rsid w:val="00E04801"/>
    <w:rsid w:val="00E04823"/>
    <w:rsid w:val="00E05141"/>
    <w:rsid w:val="00E051DB"/>
    <w:rsid w:val="00E05513"/>
    <w:rsid w:val="00E05828"/>
    <w:rsid w:val="00E05933"/>
    <w:rsid w:val="00E05E37"/>
    <w:rsid w:val="00E06013"/>
    <w:rsid w:val="00E0602F"/>
    <w:rsid w:val="00E06459"/>
    <w:rsid w:val="00E06502"/>
    <w:rsid w:val="00E0684D"/>
    <w:rsid w:val="00E06BD2"/>
    <w:rsid w:val="00E06C35"/>
    <w:rsid w:val="00E07401"/>
    <w:rsid w:val="00E076A9"/>
    <w:rsid w:val="00E07AE7"/>
    <w:rsid w:val="00E07FC8"/>
    <w:rsid w:val="00E101F0"/>
    <w:rsid w:val="00E10485"/>
    <w:rsid w:val="00E1086B"/>
    <w:rsid w:val="00E10B77"/>
    <w:rsid w:val="00E10DCF"/>
    <w:rsid w:val="00E10F66"/>
    <w:rsid w:val="00E10FD7"/>
    <w:rsid w:val="00E112FB"/>
    <w:rsid w:val="00E116B8"/>
    <w:rsid w:val="00E118A3"/>
    <w:rsid w:val="00E11930"/>
    <w:rsid w:val="00E1210F"/>
    <w:rsid w:val="00E121DA"/>
    <w:rsid w:val="00E1225C"/>
    <w:rsid w:val="00E12DC8"/>
    <w:rsid w:val="00E12DD3"/>
    <w:rsid w:val="00E12F7E"/>
    <w:rsid w:val="00E13458"/>
    <w:rsid w:val="00E13C0F"/>
    <w:rsid w:val="00E13C34"/>
    <w:rsid w:val="00E14168"/>
    <w:rsid w:val="00E146F1"/>
    <w:rsid w:val="00E1489B"/>
    <w:rsid w:val="00E14F47"/>
    <w:rsid w:val="00E1536E"/>
    <w:rsid w:val="00E155A1"/>
    <w:rsid w:val="00E15815"/>
    <w:rsid w:val="00E15891"/>
    <w:rsid w:val="00E159F9"/>
    <w:rsid w:val="00E15A15"/>
    <w:rsid w:val="00E160FD"/>
    <w:rsid w:val="00E16547"/>
    <w:rsid w:val="00E1660D"/>
    <w:rsid w:val="00E1675B"/>
    <w:rsid w:val="00E1693C"/>
    <w:rsid w:val="00E169CE"/>
    <w:rsid w:val="00E16AB0"/>
    <w:rsid w:val="00E1715F"/>
    <w:rsid w:val="00E17AA0"/>
    <w:rsid w:val="00E20768"/>
    <w:rsid w:val="00E21261"/>
    <w:rsid w:val="00E21811"/>
    <w:rsid w:val="00E21919"/>
    <w:rsid w:val="00E219A7"/>
    <w:rsid w:val="00E21A74"/>
    <w:rsid w:val="00E21B4E"/>
    <w:rsid w:val="00E2223B"/>
    <w:rsid w:val="00E22262"/>
    <w:rsid w:val="00E222B4"/>
    <w:rsid w:val="00E223CF"/>
    <w:rsid w:val="00E227D9"/>
    <w:rsid w:val="00E2295C"/>
    <w:rsid w:val="00E22971"/>
    <w:rsid w:val="00E237FC"/>
    <w:rsid w:val="00E23DF7"/>
    <w:rsid w:val="00E23F0B"/>
    <w:rsid w:val="00E23F9C"/>
    <w:rsid w:val="00E2533B"/>
    <w:rsid w:val="00E25342"/>
    <w:rsid w:val="00E2547A"/>
    <w:rsid w:val="00E254BE"/>
    <w:rsid w:val="00E25681"/>
    <w:rsid w:val="00E25682"/>
    <w:rsid w:val="00E25ABF"/>
    <w:rsid w:val="00E25D7D"/>
    <w:rsid w:val="00E25F73"/>
    <w:rsid w:val="00E2608B"/>
    <w:rsid w:val="00E2620A"/>
    <w:rsid w:val="00E2630A"/>
    <w:rsid w:val="00E263D5"/>
    <w:rsid w:val="00E265A9"/>
    <w:rsid w:val="00E26785"/>
    <w:rsid w:val="00E26D52"/>
    <w:rsid w:val="00E26EF4"/>
    <w:rsid w:val="00E26EFD"/>
    <w:rsid w:val="00E26FBB"/>
    <w:rsid w:val="00E271C5"/>
    <w:rsid w:val="00E27615"/>
    <w:rsid w:val="00E27CC9"/>
    <w:rsid w:val="00E27DA1"/>
    <w:rsid w:val="00E3068B"/>
    <w:rsid w:val="00E309E2"/>
    <w:rsid w:val="00E30E22"/>
    <w:rsid w:val="00E30FD9"/>
    <w:rsid w:val="00E311CF"/>
    <w:rsid w:val="00E315EB"/>
    <w:rsid w:val="00E318DF"/>
    <w:rsid w:val="00E3192D"/>
    <w:rsid w:val="00E31DEE"/>
    <w:rsid w:val="00E320D3"/>
    <w:rsid w:val="00E322FE"/>
    <w:rsid w:val="00E32473"/>
    <w:rsid w:val="00E32F92"/>
    <w:rsid w:val="00E32FD7"/>
    <w:rsid w:val="00E33135"/>
    <w:rsid w:val="00E33781"/>
    <w:rsid w:val="00E33903"/>
    <w:rsid w:val="00E33B9B"/>
    <w:rsid w:val="00E3431D"/>
    <w:rsid w:val="00E347C6"/>
    <w:rsid w:val="00E348FA"/>
    <w:rsid w:val="00E34933"/>
    <w:rsid w:val="00E34A8B"/>
    <w:rsid w:val="00E34C92"/>
    <w:rsid w:val="00E34E27"/>
    <w:rsid w:val="00E3538C"/>
    <w:rsid w:val="00E355D7"/>
    <w:rsid w:val="00E35B91"/>
    <w:rsid w:val="00E3690A"/>
    <w:rsid w:val="00E36DD6"/>
    <w:rsid w:val="00E3741B"/>
    <w:rsid w:val="00E375EF"/>
    <w:rsid w:val="00E40144"/>
    <w:rsid w:val="00E40C86"/>
    <w:rsid w:val="00E40D40"/>
    <w:rsid w:val="00E4121A"/>
    <w:rsid w:val="00E41609"/>
    <w:rsid w:val="00E41824"/>
    <w:rsid w:val="00E41945"/>
    <w:rsid w:val="00E41A49"/>
    <w:rsid w:val="00E41ABC"/>
    <w:rsid w:val="00E41D93"/>
    <w:rsid w:val="00E42214"/>
    <w:rsid w:val="00E42217"/>
    <w:rsid w:val="00E428CD"/>
    <w:rsid w:val="00E42CB8"/>
    <w:rsid w:val="00E42FA1"/>
    <w:rsid w:val="00E43155"/>
    <w:rsid w:val="00E432AB"/>
    <w:rsid w:val="00E436B6"/>
    <w:rsid w:val="00E43D60"/>
    <w:rsid w:val="00E44099"/>
    <w:rsid w:val="00E44CAE"/>
    <w:rsid w:val="00E44FB0"/>
    <w:rsid w:val="00E4529D"/>
    <w:rsid w:val="00E456C1"/>
    <w:rsid w:val="00E45703"/>
    <w:rsid w:val="00E457DE"/>
    <w:rsid w:val="00E45CDD"/>
    <w:rsid w:val="00E45DE1"/>
    <w:rsid w:val="00E45F57"/>
    <w:rsid w:val="00E45F66"/>
    <w:rsid w:val="00E46938"/>
    <w:rsid w:val="00E47269"/>
    <w:rsid w:val="00E478BB"/>
    <w:rsid w:val="00E47B5A"/>
    <w:rsid w:val="00E47C2C"/>
    <w:rsid w:val="00E507A5"/>
    <w:rsid w:val="00E507FE"/>
    <w:rsid w:val="00E50BAB"/>
    <w:rsid w:val="00E50C2D"/>
    <w:rsid w:val="00E5112D"/>
    <w:rsid w:val="00E51688"/>
    <w:rsid w:val="00E517CE"/>
    <w:rsid w:val="00E51D63"/>
    <w:rsid w:val="00E52224"/>
    <w:rsid w:val="00E52DFA"/>
    <w:rsid w:val="00E52F47"/>
    <w:rsid w:val="00E533EE"/>
    <w:rsid w:val="00E53476"/>
    <w:rsid w:val="00E53EA1"/>
    <w:rsid w:val="00E5407E"/>
    <w:rsid w:val="00E540C8"/>
    <w:rsid w:val="00E542B9"/>
    <w:rsid w:val="00E54497"/>
    <w:rsid w:val="00E54CA9"/>
    <w:rsid w:val="00E555C1"/>
    <w:rsid w:val="00E559CA"/>
    <w:rsid w:val="00E56440"/>
    <w:rsid w:val="00E572A3"/>
    <w:rsid w:val="00E5795A"/>
    <w:rsid w:val="00E579E8"/>
    <w:rsid w:val="00E60212"/>
    <w:rsid w:val="00E607AF"/>
    <w:rsid w:val="00E609BD"/>
    <w:rsid w:val="00E6100C"/>
    <w:rsid w:val="00E61178"/>
    <w:rsid w:val="00E61829"/>
    <w:rsid w:val="00E618E4"/>
    <w:rsid w:val="00E61AD3"/>
    <w:rsid w:val="00E61DCD"/>
    <w:rsid w:val="00E6204D"/>
    <w:rsid w:val="00E628FD"/>
    <w:rsid w:val="00E62CFE"/>
    <w:rsid w:val="00E62F04"/>
    <w:rsid w:val="00E6326F"/>
    <w:rsid w:val="00E63553"/>
    <w:rsid w:val="00E63638"/>
    <w:rsid w:val="00E6363D"/>
    <w:rsid w:val="00E63739"/>
    <w:rsid w:val="00E63AD5"/>
    <w:rsid w:val="00E64251"/>
    <w:rsid w:val="00E64433"/>
    <w:rsid w:val="00E648F1"/>
    <w:rsid w:val="00E64BBA"/>
    <w:rsid w:val="00E64BEC"/>
    <w:rsid w:val="00E6595B"/>
    <w:rsid w:val="00E65B55"/>
    <w:rsid w:val="00E66192"/>
    <w:rsid w:val="00E668E0"/>
    <w:rsid w:val="00E67222"/>
    <w:rsid w:val="00E67779"/>
    <w:rsid w:val="00E67EBE"/>
    <w:rsid w:val="00E67FB3"/>
    <w:rsid w:val="00E70540"/>
    <w:rsid w:val="00E70780"/>
    <w:rsid w:val="00E707C6"/>
    <w:rsid w:val="00E70C14"/>
    <w:rsid w:val="00E7132D"/>
    <w:rsid w:val="00E71573"/>
    <w:rsid w:val="00E728B7"/>
    <w:rsid w:val="00E7293B"/>
    <w:rsid w:val="00E72BAF"/>
    <w:rsid w:val="00E72FC8"/>
    <w:rsid w:val="00E7315A"/>
    <w:rsid w:val="00E73C6B"/>
    <w:rsid w:val="00E73D0A"/>
    <w:rsid w:val="00E73F60"/>
    <w:rsid w:val="00E740E7"/>
    <w:rsid w:val="00E74410"/>
    <w:rsid w:val="00E747BD"/>
    <w:rsid w:val="00E74828"/>
    <w:rsid w:val="00E748CD"/>
    <w:rsid w:val="00E7493F"/>
    <w:rsid w:val="00E74A1A"/>
    <w:rsid w:val="00E74E43"/>
    <w:rsid w:val="00E75337"/>
    <w:rsid w:val="00E75372"/>
    <w:rsid w:val="00E756CB"/>
    <w:rsid w:val="00E75714"/>
    <w:rsid w:val="00E75B59"/>
    <w:rsid w:val="00E76364"/>
    <w:rsid w:val="00E767B7"/>
    <w:rsid w:val="00E76DBF"/>
    <w:rsid w:val="00E7728C"/>
    <w:rsid w:val="00E776F5"/>
    <w:rsid w:val="00E77829"/>
    <w:rsid w:val="00E77BC8"/>
    <w:rsid w:val="00E77CD4"/>
    <w:rsid w:val="00E77DFF"/>
    <w:rsid w:val="00E802B4"/>
    <w:rsid w:val="00E8079E"/>
    <w:rsid w:val="00E808B5"/>
    <w:rsid w:val="00E80ACE"/>
    <w:rsid w:val="00E80F98"/>
    <w:rsid w:val="00E80FAC"/>
    <w:rsid w:val="00E81441"/>
    <w:rsid w:val="00E81566"/>
    <w:rsid w:val="00E81E21"/>
    <w:rsid w:val="00E8236B"/>
    <w:rsid w:val="00E8252B"/>
    <w:rsid w:val="00E826A7"/>
    <w:rsid w:val="00E826DC"/>
    <w:rsid w:val="00E828C9"/>
    <w:rsid w:val="00E82B59"/>
    <w:rsid w:val="00E83132"/>
    <w:rsid w:val="00E83384"/>
    <w:rsid w:val="00E837C1"/>
    <w:rsid w:val="00E83974"/>
    <w:rsid w:val="00E83E1B"/>
    <w:rsid w:val="00E83E57"/>
    <w:rsid w:val="00E843F8"/>
    <w:rsid w:val="00E84BDB"/>
    <w:rsid w:val="00E84BEE"/>
    <w:rsid w:val="00E84E50"/>
    <w:rsid w:val="00E852CB"/>
    <w:rsid w:val="00E85379"/>
    <w:rsid w:val="00E85575"/>
    <w:rsid w:val="00E85B4F"/>
    <w:rsid w:val="00E85EF7"/>
    <w:rsid w:val="00E85F94"/>
    <w:rsid w:val="00E8617A"/>
    <w:rsid w:val="00E8666D"/>
    <w:rsid w:val="00E869CF"/>
    <w:rsid w:val="00E86C5E"/>
    <w:rsid w:val="00E86CDF"/>
    <w:rsid w:val="00E86F1D"/>
    <w:rsid w:val="00E875C5"/>
    <w:rsid w:val="00E87614"/>
    <w:rsid w:val="00E87810"/>
    <w:rsid w:val="00E878EF"/>
    <w:rsid w:val="00E87C10"/>
    <w:rsid w:val="00E901F2"/>
    <w:rsid w:val="00E90491"/>
    <w:rsid w:val="00E90501"/>
    <w:rsid w:val="00E9062E"/>
    <w:rsid w:val="00E908EB"/>
    <w:rsid w:val="00E90DBD"/>
    <w:rsid w:val="00E90E04"/>
    <w:rsid w:val="00E90EB0"/>
    <w:rsid w:val="00E90EE8"/>
    <w:rsid w:val="00E910E6"/>
    <w:rsid w:val="00E91DF0"/>
    <w:rsid w:val="00E91F3A"/>
    <w:rsid w:val="00E91FAC"/>
    <w:rsid w:val="00E92426"/>
    <w:rsid w:val="00E92775"/>
    <w:rsid w:val="00E92DD3"/>
    <w:rsid w:val="00E93093"/>
    <w:rsid w:val="00E9395A"/>
    <w:rsid w:val="00E93AC4"/>
    <w:rsid w:val="00E93AD9"/>
    <w:rsid w:val="00E93B0D"/>
    <w:rsid w:val="00E941BC"/>
    <w:rsid w:val="00E95269"/>
    <w:rsid w:val="00E95324"/>
    <w:rsid w:val="00E95601"/>
    <w:rsid w:val="00E95BD7"/>
    <w:rsid w:val="00E95FD9"/>
    <w:rsid w:val="00E96046"/>
    <w:rsid w:val="00E96601"/>
    <w:rsid w:val="00E96D59"/>
    <w:rsid w:val="00E96FFC"/>
    <w:rsid w:val="00E97114"/>
    <w:rsid w:val="00E97288"/>
    <w:rsid w:val="00E97320"/>
    <w:rsid w:val="00E97422"/>
    <w:rsid w:val="00E97A2B"/>
    <w:rsid w:val="00E97BBD"/>
    <w:rsid w:val="00EA039D"/>
    <w:rsid w:val="00EA0E11"/>
    <w:rsid w:val="00EA12E3"/>
    <w:rsid w:val="00EA1405"/>
    <w:rsid w:val="00EA1534"/>
    <w:rsid w:val="00EA18E5"/>
    <w:rsid w:val="00EA1CAB"/>
    <w:rsid w:val="00EA255F"/>
    <w:rsid w:val="00EA26ED"/>
    <w:rsid w:val="00EA2AE7"/>
    <w:rsid w:val="00EA2D35"/>
    <w:rsid w:val="00EA3425"/>
    <w:rsid w:val="00EA3D20"/>
    <w:rsid w:val="00EA4092"/>
    <w:rsid w:val="00EA4A15"/>
    <w:rsid w:val="00EA5015"/>
    <w:rsid w:val="00EA5298"/>
    <w:rsid w:val="00EA5456"/>
    <w:rsid w:val="00EA5DF6"/>
    <w:rsid w:val="00EA6002"/>
    <w:rsid w:val="00EA6394"/>
    <w:rsid w:val="00EA674F"/>
    <w:rsid w:val="00EA6AF9"/>
    <w:rsid w:val="00EA705F"/>
    <w:rsid w:val="00EA7106"/>
    <w:rsid w:val="00EA7C89"/>
    <w:rsid w:val="00EA7DA6"/>
    <w:rsid w:val="00EB0883"/>
    <w:rsid w:val="00EB0F28"/>
    <w:rsid w:val="00EB1EA5"/>
    <w:rsid w:val="00EB1FC4"/>
    <w:rsid w:val="00EB214C"/>
    <w:rsid w:val="00EB2728"/>
    <w:rsid w:val="00EB283E"/>
    <w:rsid w:val="00EB2887"/>
    <w:rsid w:val="00EB288C"/>
    <w:rsid w:val="00EB2EDE"/>
    <w:rsid w:val="00EB3127"/>
    <w:rsid w:val="00EB357F"/>
    <w:rsid w:val="00EB3AB0"/>
    <w:rsid w:val="00EB4190"/>
    <w:rsid w:val="00EB4403"/>
    <w:rsid w:val="00EB44A0"/>
    <w:rsid w:val="00EB4707"/>
    <w:rsid w:val="00EB4811"/>
    <w:rsid w:val="00EB4918"/>
    <w:rsid w:val="00EB495E"/>
    <w:rsid w:val="00EB4B37"/>
    <w:rsid w:val="00EB4F09"/>
    <w:rsid w:val="00EB4F36"/>
    <w:rsid w:val="00EB5017"/>
    <w:rsid w:val="00EB51AE"/>
    <w:rsid w:val="00EB558B"/>
    <w:rsid w:val="00EB5822"/>
    <w:rsid w:val="00EB597F"/>
    <w:rsid w:val="00EB5A8E"/>
    <w:rsid w:val="00EB672A"/>
    <w:rsid w:val="00EB67E8"/>
    <w:rsid w:val="00EB68C7"/>
    <w:rsid w:val="00EB6D1D"/>
    <w:rsid w:val="00EB7005"/>
    <w:rsid w:val="00EB73B3"/>
    <w:rsid w:val="00EB7775"/>
    <w:rsid w:val="00EB7F45"/>
    <w:rsid w:val="00EC047C"/>
    <w:rsid w:val="00EC09F8"/>
    <w:rsid w:val="00EC209B"/>
    <w:rsid w:val="00EC209D"/>
    <w:rsid w:val="00EC2FA7"/>
    <w:rsid w:val="00EC3475"/>
    <w:rsid w:val="00EC3907"/>
    <w:rsid w:val="00EC39E3"/>
    <w:rsid w:val="00EC485C"/>
    <w:rsid w:val="00EC48C6"/>
    <w:rsid w:val="00EC51D3"/>
    <w:rsid w:val="00EC54C6"/>
    <w:rsid w:val="00EC57A7"/>
    <w:rsid w:val="00EC615D"/>
    <w:rsid w:val="00EC63DE"/>
    <w:rsid w:val="00EC66E7"/>
    <w:rsid w:val="00EC672B"/>
    <w:rsid w:val="00EC70B6"/>
    <w:rsid w:val="00EC71A6"/>
    <w:rsid w:val="00EC7522"/>
    <w:rsid w:val="00EC78DC"/>
    <w:rsid w:val="00EC7923"/>
    <w:rsid w:val="00EC7B46"/>
    <w:rsid w:val="00ED0A06"/>
    <w:rsid w:val="00ED13C5"/>
    <w:rsid w:val="00ED1AC7"/>
    <w:rsid w:val="00ED1C56"/>
    <w:rsid w:val="00ED20C7"/>
    <w:rsid w:val="00ED34A0"/>
    <w:rsid w:val="00ED34C8"/>
    <w:rsid w:val="00ED350B"/>
    <w:rsid w:val="00ED3C72"/>
    <w:rsid w:val="00ED402F"/>
    <w:rsid w:val="00ED429F"/>
    <w:rsid w:val="00ED4F6C"/>
    <w:rsid w:val="00ED5074"/>
    <w:rsid w:val="00ED5961"/>
    <w:rsid w:val="00ED59B0"/>
    <w:rsid w:val="00ED5D64"/>
    <w:rsid w:val="00ED6143"/>
    <w:rsid w:val="00ED61D3"/>
    <w:rsid w:val="00ED61F0"/>
    <w:rsid w:val="00ED669F"/>
    <w:rsid w:val="00ED6A11"/>
    <w:rsid w:val="00ED6E74"/>
    <w:rsid w:val="00ED7075"/>
    <w:rsid w:val="00ED7289"/>
    <w:rsid w:val="00ED7461"/>
    <w:rsid w:val="00ED7CB7"/>
    <w:rsid w:val="00EE019C"/>
    <w:rsid w:val="00EE0894"/>
    <w:rsid w:val="00EE0D1D"/>
    <w:rsid w:val="00EE1146"/>
    <w:rsid w:val="00EE1652"/>
    <w:rsid w:val="00EE1B54"/>
    <w:rsid w:val="00EE1C29"/>
    <w:rsid w:val="00EE1D3B"/>
    <w:rsid w:val="00EE1EF4"/>
    <w:rsid w:val="00EE2232"/>
    <w:rsid w:val="00EE2276"/>
    <w:rsid w:val="00EE250F"/>
    <w:rsid w:val="00EE2999"/>
    <w:rsid w:val="00EE2B5B"/>
    <w:rsid w:val="00EE3741"/>
    <w:rsid w:val="00EE3B1F"/>
    <w:rsid w:val="00EE43E1"/>
    <w:rsid w:val="00EE4913"/>
    <w:rsid w:val="00EE4971"/>
    <w:rsid w:val="00EE49B4"/>
    <w:rsid w:val="00EE4A3E"/>
    <w:rsid w:val="00EE4EFC"/>
    <w:rsid w:val="00EE4F09"/>
    <w:rsid w:val="00EE5AC3"/>
    <w:rsid w:val="00EE6265"/>
    <w:rsid w:val="00EE6382"/>
    <w:rsid w:val="00EE65C2"/>
    <w:rsid w:val="00EE6A03"/>
    <w:rsid w:val="00EE6B48"/>
    <w:rsid w:val="00EE6F52"/>
    <w:rsid w:val="00EE76F9"/>
    <w:rsid w:val="00EE782D"/>
    <w:rsid w:val="00EF0328"/>
    <w:rsid w:val="00EF07C3"/>
    <w:rsid w:val="00EF08A2"/>
    <w:rsid w:val="00EF09FB"/>
    <w:rsid w:val="00EF0EE1"/>
    <w:rsid w:val="00EF1216"/>
    <w:rsid w:val="00EF1B03"/>
    <w:rsid w:val="00EF208D"/>
    <w:rsid w:val="00EF2263"/>
    <w:rsid w:val="00EF227D"/>
    <w:rsid w:val="00EF2792"/>
    <w:rsid w:val="00EF27A5"/>
    <w:rsid w:val="00EF280C"/>
    <w:rsid w:val="00EF2B94"/>
    <w:rsid w:val="00EF2FD1"/>
    <w:rsid w:val="00EF311D"/>
    <w:rsid w:val="00EF33A5"/>
    <w:rsid w:val="00EF39F0"/>
    <w:rsid w:val="00EF3B9E"/>
    <w:rsid w:val="00EF41A8"/>
    <w:rsid w:val="00EF458C"/>
    <w:rsid w:val="00EF48EE"/>
    <w:rsid w:val="00EF4A2E"/>
    <w:rsid w:val="00EF4DCA"/>
    <w:rsid w:val="00EF54A9"/>
    <w:rsid w:val="00EF64D2"/>
    <w:rsid w:val="00EF65B5"/>
    <w:rsid w:val="00EF66C6"/>
    <w:rsid w:val="00EF7308"/>
    <w:rsid w:val="00EF755F"/>
    <w:rsid w:val="00EF7ED5"/>
    <w:rsid w:val="00F0069E"/>
    <w:rsid w:val="00F00741"/>
    <w:rsid w:val="00F018B7"/>
    <w:rsid w:val="00F01C6A"/>
    <w:rsid w:val="00F021BD"/>
    <w:rsid w:val="00F02424"/>
    <w:rsid w:val="00F02456"/>
    <w:rsid w:val="00F03261"/>
    <w:rsid w:val="00F0360E"/>
    <w:rsid w:val="00F039AF"/>
    <w:rsid w:val="00F03CC2"/>
    <w:rsid w:val="00F03DFE"/>
    <w:rsid w:val="00F03EDE"/>
    <w:rsid w:val="00F041C0"/>
    <w:rsid w:val="00F042A0"/>
    <w:rsid w:val="00F0440A"/>
    <w:rsid w:val="00F04815"/>
    <w:rsid w:val="00F0499A"/>
    <w:rsid w:val="00F04EE5"/>
    <w:rsid w:val="00F05239"/>
    <w:rsid w:val="00F05AA3"/>
    <w:rsid w:val="00F05CBD"/>
    <w:rsid w:val="00F05D76"/>
    <w:rsid w:val="00F05DB6"/>
    <w:rsid w:val="00F06624"/>
    <w:rsid w:val="00F067F9"/>
    <w:rsid w:val="00F07325"/>
    <w:rsid w:val="00F073C6"/>
    <w:rsid w:val="00F10186"/>
    <w:rsid w:val="00F102AC"/>
    <w:rsid w:val="00F10369"/>
    <w:rsid w:val="00F107AC"/>
    <w:rsid w:val="00F1093B"/>
    <w:rsid w:val="00F10EE1"/>
    <w:rsid w:val="00F10F6B"/>
    <w:rsid w:val="00F10FA8"/>
    <w:rsid w:val="00F118B4"/>
    <w:rsid w:val="00F119FF"/>
    <w:rsid w:val="00F11A09"/>
    <w:rsid w:val="00F11E0D"/>
    <w:rsid w:val="00F11EA6"/>
    <w:rsid w:val="00F12C93"/>
    <w:rsid w:val="00F12CB1"/>
    <w:rsid w:val="00F12FAE"/>
    <w:rsid w:val="00F12FC8"/>
    <w:rsid w:val="00F133CE"/>
    <w:rsid w:val="00F14383"/>
    <w:rsid w:val="00F151F3"/>
    <w:rsid w:val="00F1527B"/>
    <w:rsid w:val="00F152A6"/>
    <w:rsid w:val="00F1544F"/>
    <w:rsid w:val="00F1578A"/>
    <w:rsid w:val="00F159AB"/>
    <w:rsid w:val="00F1620C"/>
    <w:rsid w:val="00F16440"/>
    <w:rsid w:val="00F16516"/>
    <w:rsid w:val="00F16AC6"/>
    <w:rsid w:val="00F17272"/>
    <w:rsid w:val="00F17696"/>
    <w:rsid w:val="00F178BD"/>
    <w:rsid w:val="00F201A0"/>
    <w:rsid w:val="00F2066E"/>
    <w:rsid w:val="00F2103D"/>
    <w:rsid w:val="00F21378"/>
    <w:rsid w:val="00F2217D"/>
    <w:rsid w:val="00F22522"/>
    <w:rsid w:val="00F229EC"/>
    <w:rsid w:val="00F229EF"/>
    <w:rsid w:val="00F22BDD"/>
    <w:rsid w:val="00F22CCE"/>
    <w:rsid w:val="00F22EB0"/>
    <w:rsid w:val="00F2331C"/>
    <w:rsid w:val="00F2337F"/>
    <w:rsid w:val="00F23382"/>
    <w:rsid w:val="00F2367E"/>
    <w:rsid w:val="00F237F4"/>
    <w:rsid w:val="00F23F06"/>
    <w:rsid w:val="00F24274"/>
    <w:rsid w:val="00F24438"/>
    <w:rsid w:val="00F24656"/>
    <w:rsid w:val="00F24F48"/>
    <w:rsid w:val="00F251AA"/>
    <w:rsid w:val="00F25264"/>
    <w:rsid w:val="00F25795"/>
    <w:rsid w:val="00F257E1"/>
    <w:rsid w:val="00F259F8"/>
    <w:rsid w:val="00F25B44"/>
    <w:rsid w:val="00F25C85"/>
    <w:rsid w:val="00F26097"/>
    <w:rsid w:val="00F266CF"/>
    <w:rsid w:val="00F26907"/>
    <w:rsid w:val="00F26910"/>
    <w:rsid w:val="00F26AB3"/>
    <w:rsid w:val="00F26D30"/>
    <w:rsid w:val="00F26D5C"/>
    <w:rsid w:val="00F2708E"/>
    <w:rsid w:val="00F27408"/>
    <w:rsid w:val="00F2749F"/>
    <w:rsid w:val="00F27A29"/>
    <w:rsid w:val="00F27B0A"/>
    <w:rsid w:val="00F3032F"/>
    <w:rsid w:val="00F3049B"/>
    <w:rsid w:val="00F30A66"/>
    <w:rsid w:val="00F3131A"/>
    <w:rsid w:val="00F31858"/>
    <w:rsid w:val="00F31B2E"/>
    <w:rsid w:val="00F31BCA"/>
    <w:rsid w:val="00F31C01"/>
    <w:rsid w:val="00F31DED"/>
    <w:rsid w:val="00F32634"/>
    <w:rsid w:val="00F326D8"/>
    <w:rsid w:val="00F3279A"/>
    <w:rsid w:val="00F328DE"/>
    <w:rsid w:val="00F32BBA"/>
    <w:rsid w:val="00F32C3B"/>
    <w:rsid w:val="00F32F4D"/>
    <w:rsid w:val="00F334FD"/>
    <w:rsid w:val="00F336E0"/>
    <w:rsid w:val="00F33927"/>
    <w:rsid w:val="00F339D1"/>
    <w:rsid w:val="00F33E49"/>
    <w:rsid w:val="00F34A60"/>
    <w:rsid w:val="00F34A88"/>
    <w:rsid w:val="00F34D1D"/>
    <w:rsid w:val="00F34FBB"/>
    <w:rsid w:val="00F35B92"/>
    <w:rsid w:val="00F35C7C"/>
    <w:rsid w:val="00F35E6E"/>
    <w:rsid w:val="00F3601C"/>
    <w:rsid w:val="00F368F0"/>
    <w:rsid w:val="00F36DC9"/>
    <w:rsid w:val="00F36F3E"/>
    <w:rsid w:val="00F3765E"/>
    <w:rsid w:val="00F37C42"/>
    <w:rsid w:val="00F37CD9"/>
    <w:rsid w:val="00F40198"/>
    <w:rsid w:val="00F4043A"/>
    <w:rsid w:val="00F408F2"/>
    <w:rsid w:val="00F40C74"/>
    <w:rsid w:val="00F40CE2"/>
    <w:rsid w:val="00F41621"/>
    <w:rsid w:val="00F41A9D"/>
    <w:rsid w:val="00F41AB6"/>
    <w:rsid w:val="00F41BA6"/>
    <w:rsid w:val="00F41FD1"/>
    <w:rsid w:val="00F423E7"/>
    <w:rsid w:val="00F42DAD"/>
    <w:rsid w:val="00F430B9"/>
    <w:rsid w:val="00F4311B"/>
    <w:rsid w:val="00F438F2"/>
    <w:rsid w:val="00F43A21"/>
    <w:rsid w:val="00F43B04"/>
    <w:rsid w:val="00F43BA5"/>
    <w:rsid w:val="00F44395"/>
    <w:rsid w:val="00F44735"/>
    <w:rsid w:val="00F44847"/>
    <w:rsid w:val="00F44B05"/>
    <w:rsid w:val="00F44B7A"/>
    <w:rsid w:val="00F44BDB"/>
    <w:rsid w:val="00F44D2F"/>
    <w:rsid w:val="00F44FBD"/>
    <w:rsid w:val="00F45439"/>
    <w:rsid w:val="00F45597"/>
    <w:rsid w:val="00F45937"/>
    <w:rsid w:val="00F45C6D"/>
    <w:rsid w:val="00F45DB3"/>
    <w:rsid w:val="00F45E2B"/>
    <w:rsid w:val="00F46100"/>
    <w:rsid w:val="00F463A4"/>
    <w:rsid w:val="00F463AA"/>
    <w:rsid w:val="00F465A1"/>
    <w:rsid w:val="00F46D59"/>
    <w:rsid w:val="00F46E01"/>
    <w:rsid w:val="00F46EFF"/>
    <w:rsid w:val="00F46F0C"/>
    <w:rsid w:val="00F470C4"/>
    <w:rsid w:val="00F47218"/>
    <w:rsid w:val="00F47266"/>
    <w:rsid w:val="00F47579"/>
    <w:rsid w:val="00F476ED"/>
    <w:rsid w:val="00F47B17"/>
    <w:rsid w:val="00F47EE8"/>
    <w:rsid w:val="00F5002E"/>
    <w:rsid w:val="00F502D8"/>
    <w:rsid w:val="00F50444"/>
    <w:rsid w:val="00F509B1"/>
    <w:rsid w:val="00F509E3"/>
    <w:rsid w:val="00F50CFD"/>
    <w:rsid w:val="00F50EA0"/>
    <w:rsid w:val="00F50FCC"/>
    <w:rsid w:val="00F510E4"/>
    <w:rsid w:val="00F513A8"/>
    <w:rsid w:val="00F519C7"/>
    <w:rsid w:val="00F51B0A"/>
    <w:rsid w:val="00F51D5A"/>
    <w:rsid w:val="00F5203C"/>
    <w:rsid w:val="00F5230F"/>
    <w:rsid w:val="00F529AB"/>
    <w:rsid w:val="00F52A51"/>
    <w:rsid w:val="00F53320"/>
    <w:rsid w:val="00F53849"/>
    <w:rsid w:val="00F5398F"/>
    <w:rsid w:val="00F54098"/>
    <w:rsid w:val="00F54375"/>
    <w:rsid w:val="00F5452C"/>
    <w:rsid w:val="00F5458C"/>
    <w:rsid w:val="00F54691"/>
    <w:rsid w:val="00F546A2"/>
    <w:rsid w:val="00F546D7"/>
    <w:rsid w:val="00F54743"/>
    <w:rsid w:val="00F54A4C"/>
    <w:rsid w:val="00F54CB9"/>
    <w:rsid w:val="00F54F94"/>
    <w:rsid w:val="00F55214"/>
    <w:rsid w:val="00F563E7"/>
    <w:rsid w:val="00F565B4"/>
    <w:rsid w:val="00F56C8D"/>
    <w:rsid w:val="00F571AA"/>
    <w:rsid w:val="00F572F5"/>
    <w:rsid w:val="00F573A9"/>
    <w:rsid w:val="00F5771D"/>
    <w:rsid w:val="00F57725"/>
    <w:rsid w:val="00F57782"/>
    <w:rsid w:val="00F5797D"/>
    <w:rsid w:val="00F57A20"/>
    <w:rsid w:val="00F60282"/>
    <w:rsid w:val="00F6045C"/>
    <w:rsid w:val="00F60558"/>
    <w:rsid w:val="00F6186A"/>
    <w:rsid w:val="00F61E99"/>
    <w:rsid w:val="00F62019"/>
    <w:rsid w:val="00F62366"/>
    <w:rsid w:val="00F623B3"/>
    <w:rsid w:val="00F62610"/>
    <w:rsid w:val="00F62669"/>
    <w:rsid w:val="00F62A6A"/>
    <w:rsid w:val="00F62E80"/>
    <w:rsid w:val="00F6370A"/>
    <w:rsid w:val="00F6373A"/>
    <w:rsid w:val="00F6387D"/>
    <w:rsid w:val="00F63BAF"/>
    <w:rsid w:val="00F646DA"/>
    <w:rsid w:val="00F6477D"/>
    <w:rsid w:val="00F64CF6"/>
    <w:rsid w:val="00F654C3"/>
    <w:rsid w:val="00F65526"/>
    <w:rsid w:val="00F65680"/>
    <w:rsid w:val="00F65BE0"/>
    <w:rsid w:val="00F665E4"/>
    <w:rsid w:val="00F67015"/>
    <w:rsid w:val="00F67AE7"/>
    <w:rsid w:val="00F700D3"/>
    <w:rsid w:val="00F702D4"/>
    <w:rsid w:val="00F704C7"/>
    <w:rsid w:val="00F70593"/>
    <w:rsid w:val="00F7083E"/>
    <w:rsid w:val="00F70C2C"/>
    <w:rsid w:val="00F71D42"/>
    <w:rsid w:val="00F7258E"/>
    <w:rsid w:val="00F734DB"/>
    <w:rsid w:val="00F738EE"/>
    <w:rsid w:val="00F73A65"/>
    <w:rsid w:val="00F73F69"/>
    <w:rsid w:val="00F74419"/>
    <w:rsid w:val="00F75010"/>
    <w:rsid w:val="00F7512C"/>
    <w:rsid w:val="00F75A7C"/>
    <w:rsid w:val="00F75B5E"/>
    <w:rsid w:val="00F75D72"/>
    <w:rsid w:val="00F76148"/>
    <w:rsid w:val="00F763DC"/>
    <w:rsid w:val="00F768D5"/>
    <w:rsid w:val="00F769F2"/>
    <w:rsid w:val="00F77023"/>
    <w:rsid w:val="00F77079"/>
    <w:rsid w:val="00F778DE"/>
    <w:rsid w:val="00F77D7F"/>
    <w:rsid w:val="00F77DC9"/>
    <w:rsid w:val="00F80591"/>
    <w:rsid w:val="00F80996"/>
    <w:rsid w:val="00F816DA"/>
    <w:rsid w:val="00F81C0F"/>
    <w:rsid w:val="00F81EA5"/>
    <w:rsid w:val="00F8204F"/>
    <w:rsid w:val="00F821EC"/>
    <w:rsid w:val="00F82525"/>
    <w:rsid w:val="00F8282A"/>
    <w:rsid w:val="00F82D54"/>
    <w:rsid w:val="00F8352C"/>
    <w:rsid w:val="00F83C6B"/>
    <w:rsid w:val="00F84234"/>
    <w:rsid w:val="00F84969"/>
    <w:rsid w:val="00F85CF4"/>
    <w:rsid w:val="00F86A71"/>
    <w:rsid w:val="00F86AFF"/>
    <w:rsid w:val="00F86BED"/>
    <w:rsid w:val="00F870BE"/>
    <w:rsid w:val="00F874CE"/>
    <w:rsid w:val="00F87732"/>
    <w:rsid w:val="00F878A8"/>
    <w:rsid w:val="00F8798F"/>
    <w:rsid w:val="00F87A60"/>
    <w:rsid w:val="00F87B76"/>
    <w:rsid w:val="00F87EE4"/>
    <w:rsid w:val="00F905A2"/>
    <w:rsid w:val="00F9085E"/>
    <w:rsid w:val="00F90F79"/>
    <w:rsid w:val="00F91021"/>
    <w:rsid w:val="00F91278"/>
    <w:rsid w:val="00F916BA"/>
    <w:rsid w:val="00F917CB"/>
    <w:rsid w:val="00F917F1"/>
    <w:rsid w:val="00F91947"/>
    <w:rsid w:val="00F91F0C"/>
    <w:rsid w:val="00F9205A"/>
    <w:rsid w:val="00F92642"/>
    <w:rsid w:val="00F92770"/>
    <w:rsid w:val="00F92777"/>
    <w:rsid w:val="00F92D80"/>
    <w:rsid w:val="00F93188"/>
    <w:rsid w:val="00F931BC"/>
    <w:rsid w:val="00F93D3A"/>
    <w:rsid w:val="00F93DD3"/>
    <w:rsid w:val="00F94076"/>
    <w:rsid w:val="00F940A5"/>
    <w:rsid w:val="00F940C1"/>
    <w:rsid w:val="00F9414A"/>
    <w:rsid w:val="00F94381"/>
    <w:rsid w:val="00F94395"/>
    <w:rsid w:val="00F94A9E"/>
    <w:rsid w:val="00F95044"/>
    <w:rsid w:val="00F95518"/>
    <w:rsid w:val="00F95871"/>
    <w:rsid w:val="00F95C84"/>
    <w:rsid w:val="00F962C0"/>
    <w:rsid w:val="00F962CD"/>
    <w:rsid w:val="00F963A4"/>
    <w:rsid w:val="00F96D14"/>
    <w:rsid w:val="00F96DEA"/>
    <w:rsid w:val="00F972B1"/>
    <w:rsid w:val="00F97D84"/>
    <w:rsid w:val="00FA02D3"/>
    <w:rsid w:val="00FA03A3"/>
    <w:rsid w:val="00FA0635"/>
    <w:rsid w:val="00FA0FA4"/>
    <w:rsid w:val="00FA13B1"/>
    <w:rsid w:val="00FA1AE7"/>
    <w:rsid w:val="00FA1ED8"/>
    <w:rsid w:val="00FA235A"/>
    <w:rsid w:val="00FA23E1"/>
    <w:rsid w:val="00FA2511"/>
    <w:rsid w:val="00FA255A"/>
    <w:rsid w:val="00FA2657"/>
    <w:rsid w:val="00FA2827"/>
    <w:rsid w:val="00FA285E"/>
    <w:rsid w:val="00FA2B26"/>
    <w:rsid w:val="00FA3418"/>
    <w:rsid w:val="00FA347D"/>
    <w:rsid w:val="00FA3C4D"/>
    <w:rsid w:val="00FA4226"/>
    <w:rsid w:val="00FA44F5"/>
    <w:rsid w:val="00FA4A22"/>
    <w:rsid w:val="00FA5304"/>
    <w:rsid w:val="00FA5412"/>
    <w:rsid w:val="00FA58A8"/>
    <w:rsid w:val="00FA6445"/>
    <w:rsid w:val="00FA652E"/>
    <w:rsid w:val="00FA665C"/>
    <w:rsid w:val="00FA691A"/>
    <w:rsid w:val="00FA6AC7"/>
    <w:rsid w:val="00FA6CE4"/>
    <w:rsid w:val="00FA703B"/>
    <w:rsid w:val="00FA70BA"/>
    <w:rsid w:val="00FA7208"/>
    <w:rsid w:val="00FA7326"/>
    <w:rsid w:val="00FA7B6C"/>
    <w:rsid w:val="00FA7BA0"/>
    <w:rsid w:val="00FA7FB5"/>
    <w:rsid w:val="00FB035B"/>
    <w:rsid w:val="00FB0575"/>
    <w:rsid w:val="00FB0B93"/>
    <w:rsid w:val="00FB0CDC"/>
    <w:rsid w:val="00FB190C"/>
    <w:rsid w:val="00FB1D1E"/>
    <w:rsid w:val="00FB2792"/>
    <w:rsid w:val="00FB2891"/>
    <w:rsid w:val="00FB2A4F"/>
    <w:rsid w:val="00FB2A53"/>
    <w:rsid w:val="00FB2AC5"/>
    <w:rsid w:val="00FB2ED6"/>
    <w:rsid w:val="00FB32FB"/>
    <w:rsid w:val="00FB4419"/>
    <w:rsid w:val="00FB470A"/>
    <w:rsid w:val="00FB4A8F"/>
    <w:rsid w:val="00FB521C"/>
    <w:rsid w:val="00FB545F"/>
    <w:rsid w:val="00FB5802"/>
    <w:rsid w:val="00FB5F68"/>
    <w:rsid w:val="00FB6929"/>
    <w:rsid w:val="00FB6CFE"/>
    <w:rsid w:val="00FB700C"/>
    <w:rsid w:val="00FB742B"/>
    <w:rsid w:val="00FC0568"/>
    <w:rsid w:val="00FC058A"/>
    <w:rsid w:val="00FC1D93"/>
    <w:rsid w:val="00FC1E84"/>
    <w:rsid w:val="00FC20D3"/>
    <w:rsid w:val="00FC2694"/>
    <w:rsid w:val="00FC284B"/>
    <w:rsid w:val="00FC2FDD"/>
    <w:rsid w:val="00FC356B"/>
    <w:rsid w:val="00FC37C5"/>
    <w:rsid w:val="00FC3A53"/>
    <w:rsid w:val="00FC3AD3"/>
    <w:rsid w:val="00FC3F6E"/>
    <w:rsid w:val="00FC3F9A"/>
    <w:rsid w:val="00FC49A9"/>
    <w:rsid w:val="00FC4E33"/>
    <w:rsid w:val="00FC5302"/>
    <w:rsid w:val="00FC54B4"/>
    <w:rsid w:val="00FC5766"/>
    <w:rsid w:val="00FC58B8"/>
    <w:rsid w:val="00FC5A71"/>
    <w:rsid w:val="00FC5B64"/>
    <w:rsid w:val="00FC628C"/>
    <w:rsid w:val="00FC65CF"/>
    <w:rsid w:val="00FC6FDA"/>
    <w:rsid w:val="00FC709E"/>
    <w:rsid w:val="00FC7735"/>
    <w:rsid w:val="00FC77C9"/>
    <w:rsid w:val="00FC7B84"/>
    <w:rsid w:val="00FC7CB6"/>
    <w:rsid w:val="00FD00B1"/>
    <w:rsid w:val="00FD01D7"/>
    <w:rsid w:val="00FD0250"/>
    <w:rsid w:val="00FD0321"/>
    <w:rsid w:val="00FD032B"/>
    <w:rsid w:val="00FD03E3"/>
    <w:rsid w:val="00FD04F8"/>
    <w:rsid w:val="00FD08ED"/>
    <w:rsid w:val="00FD0CA5"/>
    <w:rsid w:val="00FD0F52"/>
    <w:rsid w:val="00FD10D3"/>
    <w:rsid w:val="00FD131E"/>
    <w:rsid w:val="00FD1629"/>
    <w:rsid w:val="00FD16C8"/>
    <w:rsid w:val="00FD1721"/>
    <w:rsid w:val="00FD2009"/>
    <w:rsid w:val="00FD2349"/>
    <w:rsid w:val="00FD23CC"/>
    <w:rsid w:val="00FD27EC"/>
    <w:rsid w:val="00FD3055"/>
    <w:rsid w:val="00FD3147"/>
    <w:rsid w:val="00FD3164"/>
    <w:rsid w:val="00FD35EA"/>
    <w:rsid w:val="00FD3772"/>
    <w:rsid w:val="00FD378B"/>
    <w:rsid w:val="00FD3B42"/>
    <w:rsid w:val="00FD3D9C"/>
    <w:rsid w:val="00FD3EF9"/>
    <w:rsid w:val="00FD3F85"/>
    <w:rsid w:val="00FD402C"/>
    <w:rsid w:val="00FD43C5"/>
    <w:rsid w:val="00FD443F"/>
    <w:rsid w:val="00FD44D8"/>
    <w:rsid w:val="00FD44E6"/>
    <w:rsid w:val="00FD45B8"/>
    <w:rsid w:val="00FD45D1"/>
    <w:rsid w:val="00FD46DE"/>
    <w:rsid w:val="00FD473B"/>
    <w:rsid w:val="00FD4905"/>
    <w:rsid w:val="00FD4D4B"/>
    <w:rsid w:val="00FD51C9"/>
    <w:rsid w:val="00FD56D3"/>
    <w:rsid w:val="00FD6492"/>
    <w:rsid w:val="00FD64B9"/>
    <w:rsid w:val="00FD6631"/>
    <w:rsid w:val="00FD6883"/>
    <w:rsid w:val="00FD7097"/>
    <w:rsid w:val="00FD799E"/>
    <w:rsid w:val="00FE03D1"/>
    <w:rsid w:val="00FE05A2"/>
    <w:rsid w:val="00FE0A18"/>
    <w:rsid w:val="00FE0D16"/>
    <w:rsid w:val="00FE0D28"/>
    <w:rsid w:val="00FE10EB"/>
    <w:rsid w:val="00FE145F"/>
    <w:rsid w:val="00FE17F2"/>
    <w:rsid w:val="00FE1A5B"/>
    <w:rsid w:val="00FE21A4"/>
    <w:rsid w:val="00FE24D1"/>
    <w:rsid w:val="00FE2589"/>
    <w:rsid w:val="00FE2F27"/>
    <w:rsid w:val="00FE326A"/>
    <w:rsid w:val="00FE32FF"/>
    <w:rsid w:val="00FE3A12"/>
    <w:rsid w:val="00FE45B8"/>
    <w:rsid w:val="00FE46C7"/>
    <w:rsid w:val="00FE47D2"/>
    <w:rsid w:val="00FE494D"/>
    <w:rsid w:val="00FE582B"/>
    <w:rsid w:val="00FE58C8"/>
    <w:rsid w:val="00FE5C52"/>
    <w:rsid w:val="00FE602B"/>
    <w:rsid w:val="00FE6254"/>
    <w:rsid w:val="00FE6945"/>
    <w:rsid w:val="00FE709C"/>
    <w:rsid w:val="00FE743A"/>
    <w:rsid w:val="00FE7A6D"/>
    <w:rsid w:val="00FE7D99"/>
    <w:rsid w:val="00FE7E5E"/>
    <w:rsid w:val="00FF009B"/>
    <w:rsid w:val="00FF07D3"/>
    <w:rsid w:val="00FF0873"/>
    <w:rsid w:val="00FF0D78"/>
    <w:rsid w:val="00FF0E50"/>
    <w:rsid w:val="00FF12F7"/>
    <w:rsid w:val="00FF13EE"/>
    <w:rsid w:val="00FF177D"/>
    <w:rsid w:val="00FF181C"/>
    <w:rsid w:val="00FF1861"/>
    <w:rsid w:val="00FF187B"/>
    <w:rsid w:val="00FF1A56"/>
    <w:rsid w:val="00FF23EF"/>
    <w:rsid w:val="00FF271E"/>
    <w:rsid w:val="00FF28BD"/>
    <w:rsid w:val="00FF2EC7"/>
    <w:rsid w:val="00FF2FA9"/>
    <w:rsid w:val="00FF3975"/>
    <w:rsid w:val="00FF39AD"/>
    <w:rsid w:val="00FF46F0"/>
    <w:rsid w:val="00FF4A12"/>
    <w:rsid w:val="00FF5561"/>
    <w:rsid w:val="00FF5A9B"/>
    <w:rsid w:val="00FF60E3"/>
    <w:rsid w:val="00FF628B"/>
    <w:rsid w:val="00FF6BD2"/>
    <w:rsid w:val="00FF6C11"/>
    <w:rsid w:val="00FF6EF7"/>
    <w:rsid w:val="00FF7037"/>
    <w:rsid w:val="00FF72F5"/>
    <w:rsid w:val="00FF731C"/>
    <w:rsid w:val="00FF7350"/>
    <w:rsid w:val="00FF745A"/>
    <w:rsid w:val="00FF7557"/>
    <w:rsid w:val="00FF7872"/>
    <w:rsid w:val="00FF7B17"/>
    <w:rsid w:val="00FF7BE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C4B076"/>
  <w15:docId w15:val="{1A588478-3B74-409C-A42F-4A19B45B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FF"/>
    <w:pPr>
      <w:spacing w:after="220" w:line="360" w:lineRule="auto"/>
    </w:pPr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51D78"/>
    <w:pPr>
      <w:keepNext/>
      <w:spacing w:after="120"/>
      <w:outlineLvl w:val="0"/>
    </w:pPr>
    <w:rPr>
      <w:b/>
      <w:bCs/>
      <w:sz w:val="3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51D78"/>
    <w:pPr>
      <w:keepNext/>
      <w:spacing w:after="120"/>
      <w:outlineLvl w:val="1"/>
    </w:pPr>
    <w:rPr>
      <w:b/>
      <w:bCs/>
      <w:sz w:val="28"/>
    </w:rPr>
  </w:style>
  <w:style w:type="paragraph" w:styleId="Heading3">
    <w:name w:val="heading 3"/>
    <w:basedOn w:val="Normal"/>
    <w:next w:val="BodyText"/>
    <w:qFormat/>
    <w:rsid w:val="00344565"/>
    <w:pPr>
      <w:keepNext/>
      <w:spacing w:after="120"/>
      <w:outlineLvl w:val="2"/>
    </w:pPr>
    <w:rPr>
      <w:b/>
      <w:bCs/>
    </w:rPr>
  </w:style>
  <w:style w:type="paragraph" w:styleId="Heading4">
    <w:name w:val="heading 4"/>
    <w:basedOn w:val="Normal"/>
    <w:next w:val="BodyText"/>
    <w:qFormat/>
    <w:rsid w:val="00B51D78"/>
    <w:pPr>
      <w:keepNext/>
      <w:spacing w:after="12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028FF"/>
    <w:pPr>
      <w:keepNext/>
      <w:spacing w:after="0"/>
      <w:outlineLvl w:val="4"/>
    </w:pPr>
    <w:rPr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547A"/>
    <w:rPr>
      <w:rFonts w:ascii="Calibri" w:hAnsi="Calibri"/>
      <w:color w:val="0000FF"/>
      <w:u w:val="single"/>
    </w:rPr>
  </w:style>
  <w:style w:type="paragraph" w:customStyle="1" w:styleId="Bullet">
    <w:name w:val="Bullet"/>
    <w:basedOn w:val="Normal"/>
    <w:rsid w:val="00DB11B6"/>
    <w:pPr>
      <w:numPr>
        <w:numId w:val="1"/>
      </w:numPr>
      <w:outlineLvl w:val="0"/>
    </w:pPr>
    <w:rPr>
      <w:rFonts w:cs="Arial"/>
      <w:bCs/>
    </w:rPr>
  </w:style>
  <w:style w:type="paragraph" w:customStyle="1" w:styleId="Callout">
    <w:name w:val="Callout"/>
    <w:basedOn w:val="Normal"/>
    <w:next w:val="BodyText"/>
    <w:rsid w:val="0039039E"/>
    <w:pPr>
      <w:pBdr>
        <w:top w:val="single" w:sz="4" w:space="4" w:color="auto"/>
        <w:bottom w:val="single" w:sz="4" w:space="4" w:color="auto"/>
      </w:pBdr>
      <w:spacing w:before="360" w:after="360"/>
      <w:jc w:val="center"/>
      <w:outlineLvl w:val="0"/>
    </w:pPr>
    <w:rPr>
      <w:bCs/>
      <w:i/>
    </w:rPr>
  </w:style>
  <w:style w:type="paragraph" w:styleId="Caption">
    <w:name w:val="caption"/>
    <w:basedOn w:val="Normal"/>
    <w:next w:val="Normal"/>
    <w:qFormat/>
    <w:rsid w:val="009C6FF6"/>
    <w:pPr>
      <w:spacing w:after="180"/>
    </w:pPr>
    <w:rPr>
      <w:sz w:val="18"/>
    </w:rPr>
  </w:style>
  <w:style w:type="paragraph" w:styleId="Footer">
    <w:name w:val="footer"/>
    <w:basedOn w:val="Normal"/>
    <w:link w:val="FooterChar"/>
    <w:uiPriority w:val="99"/>
    <w:rsid w:val="00B51D78"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Normal"/>
    <w:next w:val="Normal"/>
    <w:rsid w:val="00B51D78"/>
    <w:pPr>
      <w:keepNext/>
      <w:spacing w:after="120"/>
      <w:ind w:left="432" w:hanging="432"/>
      <w:outlineLvl w:val="0"/>
    </w:pPr>
    <w:rPr>
      <w:rFonts w:ascii="Book Antiqua" w:hAnsi="Book Antiqua"/>
      <w:bCs/>
      <w:sz w:val="20"/>
    </w:rPr>
  </w:style>
  <w:style w:type="paragraph" w:styleId="Header">
    <w:name w:val="header"/>
    <w:basedOn w:val="Normal"/>
    <w:link w:val="HeaderChar"/>
    <w:uiPriority w:val="99"/>
    <w:rsid w:val="00B51D78"/>
    <w:pPr>
      <w:tabs>
        <w:tab w:val="center" w:pos="4320"/>
        <w:tab w:val="right" w:pos="8640"/>
      </w:tabs>
    </w:pPr>
  </w:style>
  <w:style w:type="character" w:styleId="PageNumber">
    <w:name w:val="page number"/>
    <w:rsid w:val="00390E86"/>
    <w:rPr>
      <w:rFonts w:ascii="Calibri" w:hAnsi="Calibri"/>
    </w:rPr>
  </w:style>
  <w:style w:type="paragraph" w:customStyle="1" w:styleId="Principaltitle">
    <w:name w:val="Principal title"/>
    <w:basedOn w:val="BodyText"/>
    <w:next w:val="BodyText"/>
    <w:rsid w:val="00390E86"/>
    <w:pPr>
      <w:spacing w:after="480"/>
    </w:pPr>
    <w:rPr>
      <w:b/>
      <w:sz w:val="48"/>
    </w:rPr>
  </w:style>
  <w:style w:type="paragraph" w:customStyle="1" w:styleId="Tabletext">
    <w:name w:val="Table text"/>
    <w:basedOn w:val="References"/>
    <w:rsid w:val="00B51D78"/>
    <w:pPr>
      <w:ind w:left="0" w:firstLine="0"/>
    </w:pPr>
  </w:style>
  <w:style w:type="paragraph" w:styleId="BodyText">
    <w:name w:val="Body Text"/>
    <w:basedOn w:val="Normal"/>
    <w:link w:val="BodyTextChar"/>
    <w:rsid w:val="00801C31"/>
  </w:style>
  <w:style w:type="paragraph" w:customStyle="1" w:styleId="Bullet2">
    <w:name w:val="Bullet 2"/>
    <w:basedOn w:val="Bullet"/>
    <w:rsid w:val="00B51D78"/>
    <w:pPr>
      <w:numPr>
        <w:numId w:val="0"/>
      </w:numPr>
      <w:tabs>
        <w:tab w:val="left" w:pos="720"/>
      </w:tabs>
      <w:spacing w:after="0"/>
      <w:ind w:left="720" w:hanging="360"/>
    </w:pPr>
  </w:style>
  <w:style w:type="paragraph" w:styleId="TOC1">
    <w:name w:val="toc 1"/>
    <w:basedOn w:val="BodyText"/>
    <w:next w:val="BodyText"/>
    <w:autoRedefine/>
    <w:uiPriority w:val="39"/>
    <w:rsid w:val="00692871"/>
    <w:pPr>
      <w:spacing w:before="120" w:after="0" w:line="240" w:lineRule="auto"/>
    </w:pPr>
    <w:rPr>
      <w:b/>
      <w:szCs w:val="22"/>
    </w:rPr>
  </w:style>
  <w:style w:type="paragraph" w:styleId="TOC2">
    <w:name w:val="toc 2"/>
    <w:basedOn w:val="BodyText"/>
    <w:next w:val="BodyText"/>
    <w:autoRedefine/>
    <w:uiPriority w:val="39"/>
    <w:rsid w:val="00692871"/>
    <w:pPr>
      <w:spacing w:after="0" w:line="240" w:lineRule="auto"/>
      <w:ind w:left="238"/>
    </w:pPr>
  </w:style>
  <w:style w:type="paragraph" w:styleId="TOC3">
    <w:name w:val="toc 3"/>
    <w:basedOn w:val="BodyText"/>
    <w:next w:val="Normal"/>
    <w:autoRedefine/>
    <w:uiPriority w:val="39"/>
    <w:rsid w:val="00FD2009"/>
    <w:pPr>
      <w:spacing w:after="0" w:line="240" w:lineRule="auto"/>
      <w:ind w:left="482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9C6FF6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C6FF6"/>
    <w:rPr>
      <w:rFonts w:ascii="Calibri" w:eastAsia="Times New Roman" w:hAnsi="Calibri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F6"/>
    <w:pPr>
      <w:spacing w:after="60"/>
      <w:jc w:val="center"/>
      <w:outlineLvl w:val="1"/>
    </w:pPr>
    <w:rPr>
      <w:rFonts w:cs="Times New Roman"/>
    </w:rPr>
  </w:style>
  <w:style w:type="character" w:customStyle="1" w:styleId="SubtitleChar">
    <w:name w:val="Subtitle Char"/>
    <w:link w:val="Subtitle"/>
    <w:uiPriority w:val="11"/>
    <w:rsid w:val="009C6FF6"/>
    <w:rPr>
      <w:rFonts w:ascii="Calibri" w:eastAsia="Times New Roman" w:hAnsi="Calibri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9C6FF6"/>
    <w:rPr>
      <w:rFonts w:ascii="Calibri" w:hAnsi="Calibri"/>
      <w:i/>
      <w:iCs/>
      <w:color w:val="808080"/>
    </w:rPr>
  </w:style>
  <w:style w:type="character" w:styleId="Emphasis">
    <w:name w:val="Emphasis"/>
    <w:uiPriority w:val="20"/>
    <w:qFormat/>
    <w:rsid w:val="009C6FF6"/>
    <w:rPr>
      <w:rFonts w:ascii="Calibri" w:hAnsi="Calibri"/>
      <w:i/>
      <w:iCs/>
    </w:rPr>
  </w:style>
  <w:style w:type="character" w:styleId="IntenseEmphasis">
    <w:name w:val="Intense Emphasis"/>
    <w:uiPriority w:val="21"/>
    <w:qFormat/>
    <w:rsid w:val="009C6FF6"/>
    <w:rPr>
      <w:rFonts w:ascii="Calibri" w:hAnsi="Calibri"/>
      <w:b/>
      <w:bCs/>
      <w:i/>
      <w:iCs/>
      <w:color w:val="4F81BD"/>
    </w:rPr>
  </w:style>
  <w:style w:type="character" w:styleId="Strong">
    <w:name w:val="Strong"/>
    <w:uiPriority w:val="22"/>
    <w:qFormat/>
    <w:rsid w:val="009C6FF6"/>
    <w:rPr>
      <w:rFonts w:ascii="Calibri" w:hAnsi="Calibri"/>
      <w:b/>
      <w:bCs/>
    </w:rPr>
  </w:style>
  <w:style w:type="character" w:styleId="SubtleReference">
    <w:name w:val="Subtle Reference"/>
    <w:uiPriority w:val="31"/>
    <w:qFormat/>
    <w:rsid w:val="009C6FF6"/>
    <w:rPr>
      <w:rFonts w:ascii="Calibri" w:hAnsi="Calibri"/>
      <w:smallCaps/>
      <w:color w:val="C0504D"/>
      <w:u w:val="single"/>
    </w:rPr>
  </w:style>
  <w:style w:type="character" w:styleId="IntenseReference">
    <w:name w:val="Intense Reference"/>
    <w:uiPriority w:val="32"/>
    <w:qFormat/>
    <w:rsid w:val="009C6FF6"/>
    <w:rPr>
      <w:rFonts w:ascii="Calibri" w:hAnsi="Calibri"/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C6FF6"/>
    <w:rPr>
      <w:rFonts w:ascii="Calibri" w:hAnsi="Calibri"/>
      <w:b/>
      <w:bCs/>
      <w:smallCaps/>
      <w:spacing w:val="5"/>
    </w:rPr>
  </w:style>
  <w:style w:type="paragraph" w:styleId="NoSpacing">
    <w:name w:val="No Spacing"/>
    <w:uiPriority w:val="1"/>
    <w:qFormat/>
    <w:rsid w:val="0039039E"/>
    <w:rPr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039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9039E"/>
    <w:rPr>
      <w:i/>
      <w:iCs/>
      <w:color w:val="000000"/>
      <w:sz w:val="22"/>
      <w:szCs w:val="24"/>
    </w:rPr>
  </w:style>
  <w:style w:type="paragraph" w:customStyle="1" w:styleId="Style">
    <w:name w:val="Style"/>
    <w:basedOn w:val="Principaltitle"/>
    <w:rsid w:val="00390E86"/>
    <w:pPr>
      <w:spacing w:line="240" w:lineRule="auto"/>
    </w:pPr>
    <w:rPr>
      <w:rFonts w:cs="Times New Roman"/>
      <w:bCs/>
      <w:smallCaps/>
      <w:spacing w:val="5"/>
      <w:szCs w:val="20"/>
    </w:rPr>
  </w:style>
  <w:style w:type="character" w:customStyle="1" w:styleId="BodyTextChar">
    <w:name w:val="Body Text Char"/>
    <w:link w:val="BodyText"/>
    <w:rsid w:val="00AF68F8"/>
    <w:rPr>
      <w:sz w:val="22"/>
      <w:szCs w:val="24"/>
    </w:rPr>
  </w:style>
  <w:style w:type="character" w:customStyle="1" w:styleId="FooterChar">
    <w:name w:val="Footer Char"/>
    <w:link w:val="Footer"/>
    <w:uiPriority w:val="99"/>
    <w:rsid w:val="00B65F54"/>
    <w:rPr>
      <w:sz w:val="22"/>
      <w:szCs w:val="24"/>
    </w:rPr>
  </w:style>
  <w:style w:type="character" w:styleId="CommentReference">
    <w:name w:val="annotation reference"/>
    <w:uiPriority w:val="99"/>
    <w:semiHidden/>
    <w:unhideWhenUsed/>
    <w:rsid w:val="00DA1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1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1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1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11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16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50E0F"/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D3953"/>
    <w:rPr>
      <w:sz w:val="22"/>
      <w:szCs w:val="24"/>
    </w:rPr>
  </w:style>
  <w:style w:type="character" w:styleId="FollowedHyperlink">
    <w:name w:val="FollowedHyperlink"/>
    <w:uiPriority w:val="99"/>
    <w:semiHidden/>
    <w:unhideWhenUsed/>
    <w:rsid w:val="00634414"/>
    <w:rPr>
      <w:color w:val="954F72"/>
      <w:u w:val="single"/>
    </w:rPr>
  </w:style>
  <w:style w:type="paragraph" w:styleId="Revision">
    <w:name w:val="Revision"/>
    <w:hidden/>
    <w:uiPriority w:val="99"/>
    <w:semiHidden/>
    <w:rsid w:val="003302EE"/>
    <w:rPr>
      <w:sz w:val="22"/>
      <w:szCs w:val="24"/>
    </w:rPr>
  </w:style>
  <w:style w:type="paragraph" w:customStyle="1" w:styleId="authors">
    <w:name w:val="authors"/>
    <w:basedOn w:val="Normal"/>
    <w:rsid w:val="00B72D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itationline">
    <w:name w:val="citationline"/>
    <w:basedOn w:val="Normal"/>
    <w:rsid w:val="00B72D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character" w:customStyle="1" w:styleId="citation">
    <w:name w:val="citation"/>
    <w:basedOn w:val="DefaultParagraphFont"/>
    <w:rsid w:val="00B72DC9"/>
  </w:style>
  <w:style w:type="paragraph" w:styleId="ListParagraph">
    <w:name w:val="List Paragraph"/>
    <w:basedOn w:val="Normal"/>
    <w:link w:val="ListParagraphChar"/>
    <w:uiPriority w:val="34"/>
    <w:qFormat/>
    <w:rsid w:val="00B20EFE"/>
    <w:pPr>
      <w:spacing w:after="0" w:line="240" w:lineRule="auto"/>
      <w:ind w:left="720"/>
    </w:pPr>
    <w:rPr>
      <w:rFonts w:eastAsiaTheme="minorHAnsi" w:cs="Times New Roman"/>
      <w:szCs w:val="22"/>
    </w:rPr>
  </w:style>
  <w:style w:type="character" w:customStyle="1" w:styleId="snippnewpage">
    <w:name w:val="snippnewpage"/>
    <w:basedOn w:val="DefaultParagraphFont"/>
    <w:rsid w:val="00DA657D"/>
  </w:style>
  <w:style w:type="table" w:customStyle="1" w:styleId="TableGridLight1">
    <w:name w:val="Table Grid Light1"/>
    <w:basedOn w:val="TableNormal"/>
    <w:uiPriority w:val="40"/>
    <w:rsid w:val="005304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B4707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FC709E"/>
    <w:pPr>
      <w:spacing w:after="0"/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709E"/>
    <w:rPr>
      <w:rFonts w:eastAsiaTheme="minorHAnsi" w:cs="Times New Roman"/>
      <w:sz w:val="22"/>
      <w:szCs w:val="22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FC709E"/>
    <w:rPr>
      <w:rFonts w:eastAsiaTheme="minorHAnsi" w:cs="Times New Roman"/>
      <w:noProof/>
      <w:sz w:val="2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C709E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FC709E"/>
    <w:rPr>
      <w:rFonts w:eastAsiaTheme="minorHAnsi" w:cs="Times New Roman"/>
      <w:noProof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09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C5A"/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1F3A49"/>
    <w:rPr>
      <w:color w:val="808080"/>
      <w:shd w:val="clear" w:color="auto" w:fill="E6E6E6"/>
    </w:rPr>
  </w:style>
  <w:style w:type="table" w:customStyle="1" w:styleId="TableGridLight10">
    <w:name w:val="Table Grid Light1"/>
    <w:basedOn w:val="TableNormal"/>
    <w:uiPriority w:val="40"/>
    <w:rsid w:val="00FE7E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7700"/>
    <w:rPr>
      <w:b/>
      <w:bCs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67700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7700"/>
    <w:rPr>
      <w:b/>
      <w:bCs/>
      <w:sz w:val="28"/>
      <w:szCs w:val="24"/>
    </w:rPr>
  </w:style>
  <w:style w:type="paragraph" w:customStyle="1" w:styleId="tabletextNS">
    <w:name w:val="table:textNS"/>
    <w:basedOn w:val="Normal"/>
    <w:link w:val="tabletextNSChar"/>
    <w:qFormat/>
    <w:rsid w:val="00C522C5"/>
    <w:pPr>
      <w:spacing w:after="0" w:line="240" w:lineRule="auto"/>
    </w:pPr>
    <w:rPr>
      <w:rFonts w:ascii="Arial Narrow" w:hAnsi="Arial Narrow" w:cs="Times New Roman"/>
      <w:sz w:val="24"/>
      <w:szCs w:val="20"/>
      <w:lang w:val="x-none" w:eastAsia="x-none"/>
    </w:rPr>
  </w:style>
  <w:style w:type="character" w:customStyle="1" w:styleId="tabletextNSChar">
    <w:name w:val="table:textNS Char"/>
    <w:link w:val="tabletextNS"/>
    <w:rsid w:val="00C522C5"/>
    <w:rPr>
      <w:rFonts w:ascii="Arial Narrow" w:hAnsi="Arial Narrow" w:cs="Times New Roman"/>
      <w:sz w:val="24"/>
      <w:lang w:val="x-none" w:eastAsia="x-none"/>
    </w:rPr>
  </w:style>
  <w:style w:type="character" w:customStyle="1" w:styleId="UnresolvedMention2">
    <w:name w:val="Unresolved Mention2"/>
    <w:basedOn w:val="DefaultParagraphFont"/>
    <w:uiPriority w:val="99"/>
    <w:rsid w:val="00A70BC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rsid w:val="0038144A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C17B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D4C0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81570"/>
    <w:rPr>
      <w:color w:val="808080"/>
      <w:shd w:val="clear" w:color="auto" w:fill="E6E6E6"/>
    </w:rPr>
  </w:style>
  <w:style w:type="paragraph" w:customStyle="1" w:styleId="StyleEndNoteBibliographyLeft0cmHanging127cmAfter">
    <w:name w:val="Style EndNote Bibliography + Left:  0 cm Hanging:  1.27 cm After:..."/>
    <w:basedOn w:val="EndNoteBibliography"/>
    <w:rsid w:val="00442B2B"/>
    <w:pPr>
      <w:spacing w:after="0" w:line="480" w:lineRule="auto"/>
      <w:ind w:left="720" w:hanging="72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669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696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993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7502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699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024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628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248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852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611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25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768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022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113">
          <w:marLeft w:val="128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06">
          <w:marLeft w:val="128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590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974">
          <w:marLeft w:val="85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07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765">
          <w:marLeft w:val="346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86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789">
          <w:marLeft w:val="100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423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019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252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608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010">
          <w:marLeft w:val="100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423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245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075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880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54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40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35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1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460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0014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576">
          <w:marLeft w:val="346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060">
          <w:marLeft w:val="288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7C09-44FC-42B8-A771-7EF15107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28726</CharactersWithSpaces>
  <SharedDoc>false</SharedDoc>
  <HLinks>
    <vt:vector size="204" baseType="variant">
      <vt:variant>
        <vt:i4>1572977</vt:i4>
      </vt:variant>
      <vt:variant>
        <vt:i4>180</vt:i4>
      </vt:variant>
      <vt:variant>
        <vt:i4>0</vt:i4>
      </vt:variant>
      <vt:variant>
        <vt:i4>5</vt:i4>
      </vt:variant>
      <vt:variant>
        <vt:lpwstr>http://www.pmprb-cepmb.gc.ca/CMFiles/NPDUIS/NPDUIS_Blood-Glucose-Test-Strips_2013-04-05_EN.pdf;Date</vt:lpwstr>
      </vt:variant>
      <vt:variant>
        <vt:lpwstr/>
      </vt:variant>
      <vt:variant>
        <vt:i4>7405609</vt:i4>
      </vt:variant>
      <vt:variant>
        <vt:i4>177</vt:i4>
      </vt:variant>
      <vt:variant>
        <vt:i4>0</vt:i4>
      </vt:variant>
      <vt:variant>
        <vt:i4>5</vt:i4>
      </vt:variant>
      <vt:variant>
        <vt:lpwstr>http://www.cadth.ca/en/products/cadth-overviews/vol-1-issue-2/vol-1-issue-2-09;Date</vt:lpwstr>
      </vt:variant>
      <vt:variant>
        <vt:lpwstr/>
      </vt:variant>
      <vt:variant>
        <vt:i4>8323157</vt:i4>
      </vt:variant>
      <vt:variant>
        <vt:i4>174</vt:i4>
      </vt:variant>
      <vt:variant>
        <vt:i4>0</vt:i4>
      </vt:variant>
      <vt:variant>
        <vt:i4>5</vt:i4>
      </vt:variant>
      <vt:variant>
        <vt:lpwstr>http://www.cadth.ca/media/pdf/BGTS_SR_Report_of_Clinical_Outcomes.pdf;Date</vt:lpwstr>
      </vt:variant>
      <vt:variant>
        <vt:lpwstr/>
      </vt:variant>
      <vt:variant>
        <vt:i4>5570639</vt:i4>
      </vt:variant>
      <vt:variant>
        <vt:i4>171</vt:i4>
      </vt:variant>
      <vt:variant>
        <vt:i4>0</vt:i4>
      </vt:variant>
      <vt:variant>
        <vt:i4>5</vt:i4>
      </vt:variant>
      <vt:variant>
        <vt:lpwstr>http://www.nice.org.uk/guidance/cg15/resources/guidance-type-1-diabetes-pdf;Date</vt:lpwstr>
      </vt:variant>
      <vt:variant>
        <vt:lpwstr/>
      </vt:variant>
      <vt:variant>
        <vt:i4>5505094</vt:i4>
      </vt:variant>
      <vt:variant>
        <vt:i4>168</vt:i4>
      </vt:variant>
      <vt:variant>
        <vt:i4>0</vt:i4>
      </vt:variant>
      <vt:variant>
        <vt:i4>5</vt:i4>
      </vt:variant>
      <vt:variant>
        <vt:lpwstr>http://www.nice.org.uk/guidance/cg87/resources/guidance-type-2-diabetes-pdf;Date</vt:lpwstr>
      </vt:variant>
      <vt:variant>
        <vt:lpwstr/>
      </vt:variant>
      <vt:variant>
        <vt:i4>4849713</vt:i4>
      </vt:variant>
      <vt:variant>
        <vt:i4>165</vt:i4>
      </vt:variant>
      <vt:variant>
        <vt:i4>0</vt:i4>
      </vt:variant>
      <vt:variant>
        <vt:i4>5</vt:i4>
      </vt:variant>
      <vt:variant>
        <vt:lpwstr>http://www.idf.org/webdata/docs/SMBG_EN2.pdf;Date</vt:lpwstr>
      </vt:variant>
      <vt:variant>
        <vt:lpwstr/>
      </vt:variant>
      <vt:variant>
        <vt:i4>4194315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4718603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4718603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Fishawack Indicia</dc:creator>
  <cp:lastModifiedBy>Lizzie Hutchinson</cp:lastModifiedBy>
  <cp:revision>3</cp:revision>
  <cp:lastPrinted>2018-03-08T09:36:00Z</cp:lastPrinted>
  <dcterms:created xsi:type="dcterms:W3CDTF">2021-05-05T17:25:00Z</dcterms:created>
  <dcterms:modified xsi:type="dcterms:W3CDTF">2021-05-05T17:27:00Z</dcterms:modified>
</cp:coreProperties>
</file>