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92BE2" w14:textId="20BAED0E" w:rsidR="009E5053" w:rsidRPr="009572A4" w:rsidRDefault="007B6412">
      <w:pPr>
        <w:rPr>
          <w:rFonts w:ascii="Times New Roman" w:hAnsi="Times New Roman" w:cs="Times New Roman"/>
          <w:lang w:val="en-GB"/>
        </w:rPr>
      </w:pPr>
      <w:r w:rsidRPr="009572A4">
        <w:rPr>
          <w:rFonts w:ascii="Times New Roman" w:hAnsi="Times New Roman" w:cs="Times New Roman"/>
          <w:lang w:val="en-GB"/>
        </w:rPr>
        <w:t>Supplemental</w:t>
      </w:r>
      <w:r w:rsidR="00D0026E" w:rsidRPr="009572A4">
        <w:rPr>
          <w:rFonts w:ascii="Times New Roman" w:hAnsi="Times New Roman" w:cs="Times New Roman"/>
          <w:lang w:val="en-GB"/>
        </w:rPr>
        <w:t>s</w:t>
      </w:r>
    </w:p>
    <w:p w14:paraId="78BAB1F1" w14:textId="766C0F89" w:rsidR="00787568" w:rsidRPr="009572A4" w:rsidRDefault="00787568" w:rsidP="00787568">
      <w:pPr>
        <w:pStyle w:val="Caption"/>
        <w:rPr>
          <w:rFonts w:ascii="Times New Roman" w:hAnsi="Times New Roman"/>
          <w:vanish/>
          <w:sz w:val="22"/>
          <w:szCs w:val="22"/>
        </w:rPr>
      </w:pPr>
      <w:bookmarkStart w:id="0" w:name="_Toc18056427"/>
      <w:r w:rsidRPr="009572A4">
        <w:rPr>
          <w:rFonts w:ascii="Times New Roman" w:hAnsi="Times New Roman"/>
          <w:sz w:val="22"/>
          <w:szCs w:val="22"/>
        </w:rPr>
        <w:t>Table</w:t>
      </w:r>
      <w:r w:rsidR="007937B6" w:rsidRPr="009572A4">
        <w:rPr>
          <w:rFonts w:ascii="Times New Roman" w:hAnsi="Times New Roman"/>
          <w:color w:val="2B579A"/>
          <w:sz w:val="22"/>
          <w:szCs w:val="22"/>
          <w:shd w:val="clear" w:color="auto" w:fill="E6E6E6"/>
        </w:rPr>
        <w:t xml:space="preserve"> </w:t>
      </w:r>
      <w:r w:rsidR="006307C0" w:rsidRPr="009572A4">
        <w:rPr>
          <w:rFonts w:ascii="Times New Roman" w:hAnsi="Times New Roman"/>
          <w:color w:val="2B579A"/>
          <w:sz w:val="22"/>
          <w:szCs w:val="22"/>
          <w:shd w:val="clear" w:color="auto" w:fill="E6E6E6"/>
        </w:rPr>
        <w:t>1</w:t>
      </w:r>
      <w:r w:rsidRPr="009572A4">
        <w:rPr>
          <w:rFonts w:ascii="Times New Roman" w:hAnsi="Times New Roman"/>
          <w:sz w:val="22"/>
          <w:szCs w:val="22"/>
        </w:rPr>
        <w:t>: Variable list ARTIC COPD prediction project</w:t>
      </w:r>
      <w:bookmarkEnd w:id="0"/>
    </w:p>
    <w:p w14:paraId="41E1270F" w14:textId="75A44256" w:rsidR="00D0026E" w:rsidRPr="009572A4" w:rsidRDefault="00D0026E">
      <w:pPr>
        <w:rPr>
          <w:rFonts w:ascii="Times New Roman" w:hAnsi="Times New Roman" w:cs="Times New Roman"/>
          <w:lang w:val="en-GB"/>
        </w:rPr>
      </w:pPr>
    </w:p>
    <w:tbl>
      <w:tblPr>
        <w:tblStyle w:val="TableGrid"/>
        <w:tblW w:w="5000" w:type="pct"/>
        <w:tblBorders>
          <w:top w:val="single" w:sz="4" w:space="0" w:color="auto"/>
        </w:tblBorders>
        <w:tblCellMar>
          <w:top w:w="113" w:type="dxa"/>
          <w:bottom w:w="113" w:type="dxa"/>
        </w:tblCellMar>
        <w:tblLook w:val="04A0" w:firstRow="1" w:lastRow="0" w:firstColumn="1" w:lastColumn="0" w:noHBand="0" w:noVBand="1"/>
      </w:tblPr>
      <w:tblGrid>
        <w:gridCol w:w="5934"/>
        <w:gridCol w:w="3416"/>
      </w:tblGrid>
      <w:tr w:rsidR="00D0026E" w:rsidRPr="009572A4" w14:paraId="34D3F585" w14:textId="77777777" w:rsidTr="00DE29B4">
        <w:trPr>
          <w:trHeight w:val="291"/>
          <w:tblHeader/>
        </w:trPr>
        <w:tc>
          <w:tcPr>
            <w:tcW w:w="3173" w:type="pct"/>
            <w:shd w:val="clear" w:color="auto" w:fill="D0CECE" w:themeFill="background2" w:themeFillShade="E6"/>
            <w:vAlign w:val="center"/>
          </w:tcPr>
          <w:p w14:paraId="2C480BD2"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Variables</w:t>
            </w:r>
          </w:p>
        </w:tc>
        <w:tc>
          <w:tcPr>
            <w:tcW w:w="1827" w:type="pct"/>
            <w:shd w:val="clear" w:color="auto" w:fill="D0CECE" w:themeFill="background2" w:themeFillShade="E6"/>
            <w:vAlign w:val="center"/>
          </w:tcPr>
          <w:p w14:paraId="62FA3BC6"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Time windows</w:t>
            </w:r>
          </w:p>
        </w:tc>
      </w:tr>
      <w:tr w:rsidR="00D0026E" w:rsidRPr="009572A4" w14:paraId="10E50D7B" w14:textId="77777777" w:rsidTr="009E5053">
        <w:trPr>
          <w:trHeight w:val="291"/>
        </w:trPr>
        <w:tc>
          <w:tcPr>
            <w:tcW w:w="3173" w:type="pct"/>
            <w:shd w:val="clear" w:color="auto" w:fill="auto"/>
            <w:vAlign w:val="center"/>
          </w:tcPr>
          <w:p w14:paraId="427EB9F2"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12B04F76"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For all time windows, the same time windows were created for the year before, in order to capture time dependency </w:t>
            </w:r>
          </w:p>
        </w:tc>
      </w:tr>
      <w:tr w:rsidR="00D0026E" w:rsidRPr="009572A4" w14:paraId="5232DF49" w14:textId="77777777" w:rsidTr="009E5053">
        <w:trPr>
          <w:trHeight w:val="282"/>
        </w:trPr>
        <w:tc>
          <w:tcPr>
            <w:tcW w:w="3173" w:type="pct"/>
            <w:vMerge w:val="restart"/>
            <w:shd w:val="clear" w:color="auto" w:fill="auto"/>
            <w:vAlign w:val="center"/>
          </w:tcPr>
          <w:p w14:paraId="3E42D038"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Number of contacts to primary care</w:t>
            </w:r>
          </w:p>
          <w:p w14:paraId="243AD873"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Contacts to primary care has two levels – Who was the contact with and what type of contact was it:</w:t>
            </w:r>
          </w:p>
          <w:p w14:paraId="008E8108"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u w:val="single"/>
                <w:lang w:val="en-GB"/>
              </w:rPr>
            </w:pPr>
            <w:r w:rsidRPr="009572A4">
              <w:rPr>
                <w:rFonts w:ascii="Times New Roman" w:hAnsi="Times New Roman" w:cs="Times New Roman"/>
                <w:b/>
                <w:sz w:val="22"/>
                <w:szCs w:val="22"/>
                <w:u w:val="single"/>
                <w:lang w:val="en-GB"/>
              </w:rPr>
              <w:t>Who</w:t>
            </w:r>
          </w:p>
          <w:p w14:paraId="75F8CDCB" w14:textId="77777777" w:rsidR="00D0026E" w:rsidRPr="009572A4" w:rsidRDefault="00D0026E" w:rsidP="009E5053">
            <w:pPr>
              <w:pStyle w:val="Table"/>
              <w:numPr>
                <w:ilvl w:val="0"/>
                <w:numId w:val="1"/>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Physician</w:t>
            </w:r>
          </w:p>
          <w:p w14:paraId="64FBE64C" w14:textId="77777777" w:rsidR="00D0026E" w:rsidRPr="009572A4" w:rsidRDefault="00D0026E" w:rsidP="009E5053">
            <w:pPr>
              <w:pStyle w:val="Table"/>
              <w:numPr>
                <w:ilvl w:val="0"/>
                <w:numId w:val="1"/>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Nurse</w:t>
            </w:r>
          </w:p>
          <w:p w14:paraId="2EBED93D" w14:textId="77777777" w:rsidR="00D0026E" w:rsidRPr="009572A4" w:rsidRDefault="00D0026E" w:rsidP="009E5053">
            <w:pPr>
              <w:pStyle w:val="Table"/>
              <w:numPr>
                <w:ilvl w:val="0"/>
                <w:numId w:val="1"/>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Other (secretary, physiotherapist, dietician etc.)</w:t>
            </w:r>
          </w:p>
          <w:p w14:paraId="6AA0B4A7"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p w14:paraId="323F4D0D"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u w:val="single"/>
                <w:lang w:val="en-GB"/>
              </w:rPr>
            </w:pPr>
            <w:r w:rsidRPr="009572A4">
              <w:rPr>
                <w:rFonts w:ascii="Times New Roman" w:hAnsi="Times New Roman" w:cs="Times New Roman"/>
                <w:b/>
                <w:sz w:val="22"/>
                <w:szCs w:val="22"/>
                <w:u w:val="single"/>
                <w:lang w:val="en-GB"/>
              </w:rPr>
              <w:t>Type</w:t>
            </w:r>
          </w:p>
          <w:p w14:paraId="417BB228" w14:textId="77777777" w:rsidR="00D0026E" w:rsidRPr="009572A4" w:rsidRDefault="00D0026E" w:rsidP="009E5053">
            <w:pPr>
              <w:pStyle w:val="Table"/>
              <w:numPr>
                <w:ilvl w:val="0"/>
                <w:numId w:val="2"/>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Physical visit</w:t>
            </w:r>
          </w:p>
          <w:p w14:paraId="416E787B" w14:textId="77777777" w:rsidR="00D0026E" w:rsidRPr="009572A4" w:rsidRDefault="00D0026E" w:rsidP="009E5053">
            <w:pPr>
              <w:pStyle w:val="Table"/>
              <w:numPr>
                <w:ilvl w:val="0"/>
                <w:numId w:val="2"/>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Phone</w:t>
            </w:r>
          </w:p>
          <w:p w14:paraId="4610D941" w14:textId="77777777" w:rsidR="00D0026E" w:rsidRPr="009572A4" w:rsidRDefault="00D0026E" w:rsidP="009E5053">
            <w:pPr>
              <w:pStyle w:val="Table"/>
              <w:numPr>
                <w:ilvl w:val="0"/>
                <w:numId w:val="2"/>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Laboratory</w:t>
            </w:r>
          </w:p>
          <w:p w14:paraId="0F6B72E6" w14:textId="77777777" w:rsidR="00D0026E" w:rsidRPr="009572A4" w:rsidRDefault="00D0026E" w:rsidP="009E5053">
            <w:pPr>
              <w:pStyle w:val="Table"/>
              <w:numPr>
                <w:ilvl w:val="0"/>
                <w:numId w:val="2"/>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Administrative</w:t>
            </w:r>
          </w:p>
          <w:p w14:paraId="2823A4B1" w14:textId="77777777" w:rsidR="00D0026E" w:rsidRPr="009572A4" w:rsidRDefault="00D0026E" w:rsidP="009E5053">
            <w:pPr>
              <w:pStyle w:val="Table"/>
              <w:numPr>
                <w:ilvl w:val="0"/>
                <w:numId w:val="2"/>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Other (Many of these were just logged as ‘activity’ in the system)</w:t>
            </w:r>
          </w:p>
        </w:tc>
        <w:tc>
          <w:tcPr>
            <w:tcW w:w="1827" w:type="pct"/>
            <w:shd w:val="clear" w:color="auto" w:fill="auto"/>
            <w:vAlign w:val="center"/>
          </w:tcPr>
          <w:p w14:paraId="7A71EA8C"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10 days before</w:t>
            </w:r>
          </w:p>
          <w:p w14:paraId="7F3FEB4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Same period the year before</w:t>
            </w:r>
          </w:p>
        </w:tc>
      </w:tr>
      <w:tr w:rsidR="00D0026E" w:rsidRPr="009572A4" w14:paraId="44330B02" w14:textId="77777777" w:rsidTr="009E5053">
        <w:trPr>
          <w:trHeight w:val="282"/>
        </w:trPr>
        <w:tc>
          <w:tcPr>
            <w:tcW w:w="3173" w:type="pct"/>
            <w:vMerge/>
            <w:shd w:val="clear" w:color="auto" w:fill="auto"/>
            <w:vAlign w:val="center"/>
          </w:tcPr>
          <w:p w14:paraId="04ACC62B"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733B2082"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30 days before</w:t>
            </w:r>
          </w:p>
          <w:p w14:paraId="3E5B009B"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Same period the year before</w:t>
            </w:r>
          </w:p>
        </w:tc>
      </w:tr>
      <w:tr w:rsidR="00D0026E" w:rsidRPr="009572A4" w14:paraId="5A3F4893" w14:textId="77777777" w:rsidTr="009E5053">
        <w:trPr>
          <w:trHeight w:val="282"/>
        </w:trPr>
        <w:tc>
          <w:tcPr>
            <w:tcW w:w="3173" w:type="pct"/>
            <w:vMerge/>
            <w:shd w:val="clear" w:color="auto" w:fill="auto"/>
            <w:vAlign w:val="center"/>
          </w:tcPr>
          <w:p w14:paraId="753A1740"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509AF60C"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60 days before</w:t>
            </w:r>
          </w:p>
          <w:p w14:paraId="63DE17AE"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Same period the year before</w:t>
            </w:r>
          </w:p>
        </w:tc>
      </w:tr>
      <w:tr w:rsidR="00D0026E" w:rsidRPr="009572A4" w14:paraId="32813FF8" w14:textId="77777777" w:rsidTr="009E5053">
        <w:trPr>
          <w:trHeight w:val="282"/>
        </w:trPr>
        <w:tc>
          <w:tcPr>
            <w:tcW w:w="3173" w:type="pct"/>
            <w:vMerge/>
            <w:shd w:val="clear" w:color="auto" w:fill="auto"/>
            <w:vAlign w:val="center"/>
          </w:tcPr>
          <w:p w14:paraId="48D00B7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70559D50"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90 days before</w:t>
            </w:r>
          </w:p>
          <w:p w14:paraId="1F80FD47"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Same period the year before</w:t>
            </w:r>
          </w:p>
        </w:tc>
      </w:tr>
      <w:tr w:rsidR="00D0026E" w:rsidRPr="009572A4" w14:paraId="74972422" w14:textId="77777777" w:rsidTr="009E5053">
        <w:trPr>
          <w:trHeight w:val="526"/>
        </w:trPr>
        <w:tc>
          <w:tcPr>
            <w:tcW w:w="3173" w:type="pct"/>
            <w:vMerge/>
            <w:shd w:val="clear" w:color="auto" w:fill="auto"/>
            <w:vAlign w:val="center"/>
          </w:tcPr>
          <w:p w14:paraId="237FE942"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7D244C7C"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180 days before</w:t>
            </w:r>
            <w:r w:rsidRPr="009572A4">
              <w:rPr>
                <w:rFonts w:ascii="Times New Roman" w:hAnsi="Times New Roman" w:cs="Times New Roman"/>
                <w:sz w:val="22"/>
                <w:szCs w:val="22"/>
                <w:lang w:val="en-GB"/>
              </w:rPr>
              <w:br/>
              <w:t>+ Same period the year before</w:t>
            </w:r>
          </w:p>
        </w:tc>
      </w:tr>
      <w:tr w:rsidR="00D0026E" w:rsidRPr="009572A4" w14:paraId="12333E3D" w14:textId="77777777" w:rsidTr="009E5053">
        <w:trPr>
          <w:trHeight w:val="526"/>
        </w:trPr>
        <w:tc>
          <w:tcPr>
            <w:tcW w:w="3173" w:type="pct"/>
            <w:vMerge/>
            <w:shd w:val="clear" w:color="auto" w:fill="auto"/>
            <w:vAlign w:val="center"/>
          </w:tcPr>
          <w:p w14:paraId="65522C8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1C841556"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365 days before</w:t>
            </w:r>
            <w:r w:rsidRPr="009572A4">
              <w:rPr>
                <w:rFonts w:ascii="Times New Roman" w:hAnsi="Times New Roman" w:cs="Times New Roman"/>
                <w:sz w:val="22"/>
                <w:szCs w:val="22"/>
                <w:lang w:val="en-GB"/>
              </w:rPr>
              <w:br/>
              <w:t>+ Same period the year before</w:t>
            </w:r>
          </w:p>
        </w:tc>
      </w:tr>
      <w:tr w:rsidR="00D0026E" w:rsidRPr="009572A4" w14:paraId="6B390504" w14:textId="77777777" w:rsidTr="009E5053">
        <w:trPr>
          <w:trHeight w:val="282"/>
        </w:trPr>
        <w:tc>
          <w:tcPr>
            <w:tcW w:w="3173" w:type="pct"/>
            <w:vMerge/>
            <w:shd w:val="clear" w:color="auto" w:fill="auto"/>
            <w:vAlign w:val="center"/>
          </w:tcPr>
          <w:p w14:paraId="52E77443"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146420D5"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all days before (standardised for number of days)</w:t>
            </w:r>
          </w:p>
          <w:p w14:paraId="604C53D5"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Same period the year before</w:t>
            </w:r>
          </w:p>
        </w:tc>
      </w:tr>
      <w:tr w:rsidR="00D0026E" w:rsidRPr="009572A4" w14:paraId="0E74F838" w14:textId="77777777" w:rsidTr="009E5053">
        <w:trPr>
          <w:trHeight w:val="230"/>
        </w:trPr>
        <w:tc>
          <w:tcPr>
            <w:tcW w:w="3173" w:type="pct"/>
            <w:vMerge w:val="restart"/>
            <w:shd w:val="clear" w:color="auto" w:fill="auto"/>
            <w:vAlign w:val="center"/>
          </w:tcPr>
          <w:p w14:paraId="05826736"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Number of contacts to secondary care</w:t>
            </w:r>
          </w:p>
          <w:p w14:paraId="76BE46B9" w14:textId="11B16EE0"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For the contacts to secondary care we have information on </w:t>
            </w:r>
            <w:r w:rsidR="000F6E92" w:rsidRPr="009572A4">
              <w:rPr>
                <w:rFonts w:ascii="Times New Roman" w:hAnsi="Times New Roman" w:cs="Times New Roman"/>
                <w:sz w:val="22"/>
                <w:szCs w:val="22"/>
                <w:lang w:val="en-GB"/>
              </w:rPr>
              <w:t>whether</w:t>
            </w:r>
            <w:r w:rsidRPr="009572A4">
              <w:rPr>
                <w:rFonts w:ascii="Times New Roman" w:hAnsi="Times New Roman" w:cs="Times New Roman"/>
                <w:sz w:val="22"/>
                <w:szCs w:val="22"/>
                <w:lang w:val="en-GB"/>
              </w:rPr>
              <w:t xml:space="preserve"> the contact was inpatient (patient staying overnight in the hospital or outpatient (patient NOT staying overnight in the hospital.</w:t>
            </w:r>
          </w:p>
          <w:p w14:paraId="7CAC2BA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For inpatient stays we also have information on length of stay.</w:t>
            </w:r>
          </w:p>
          <w:p w14:paraId="74149171"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p w14:paraId="541C9728"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(We do not know who the patient saw during these visits)</w:t>
            </w:r>
          </w:p>
        </w:tc>
        <w:tc>
          <w:tcPr>
            <w:tcW w:w="1827" w:type="pct"/>
            <w:shd w:val="clear" w:color="auto" w:fill="auto"/>
            <w:vAlign w:val="center"/>
          </w:tcPr>
          <w:p w14:paraId="67DFC427"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10 days before</w:t>
            </w:r>
          </w:p>
        </w:tc>
      </w:tr>
      <w:tr w:rsidR="00D0026E" w:rsidRPr="009572A4" w14:paraId="3F3D6AE9" w14:textId="77777777" w:rsidTr="009E5053">
        <w:trPr>
          <w:trHeight w:val="227"/>
        </w:trPr>
        <w:tc>
          <w:tcPr>
            <w:tcW w:w="3173" w:type="pct"/>
            <w:vMerge/>
            <w:shd w:val="clear" w:color="auto" w:fill="auto"/>
            <w:vAlign w:val="center"/>
          </w:tcPr>
          <w:p w14:paraId="38632CF9"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4FC121E0"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30 days before</w:t>
            </w:r>
          </w:p>
        </w:tc>
      </w:tr>
      <w:tr w:rsidR="00D0026E" w:rsidRPr="009572A4" w14:paraId="7BDB83F8" w14:textId="77777777" w:rsidTr="009E5053">
        <w:trPr>
          <w:trHeight w:val="227"/>
        </w:trPr>
        <w:tc>
          <w:tcPr>
            <w:tcW w:w="3173" w:type="pct"/>
            <w:vMerge/>
            <w:shd w:val="clear" w:color="auto" w:fill="auto"/>
            <w:vAlign w:val="center"/>
          </w:tcPr>
          <w:p w14:paraId="323B52F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28EBDF1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60 days before</w:t>
            </w:r>
          </w:p>
        </w:tc>
      </w:tr>
      <w:tr w:rsidR="00D0026E" w:rsidRPr="009572A4" w14:paraId="04FFCB0D" w14:textId="77777777" w:rsidTr="009E5053">
        <w:trPr>
          <w:trHeight w:val="227"/>
        </w:trPr>
        <w:tc>
          <w:tcPr>
            <w:tcW w:w="3173" w:type="pct"/>
            <w:vMerge/>
            <w:shd w:val="clear" w:color="auto" w:fill="auto"/>
            <w:vAlign w:val="center"/>
          </w:tcPr>
          <w:p w14:paraId="2F62CDE3"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7C813CA0"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90 days before</w:t>
            </w:r>
          </w:p>
        </w:tc>
      </w:tr>
      <w:tr w:rsidR="00D0026E" w:rsidRPr="009572A4" w14:paraId="55AE4BCC" w14:textId="77777777" w:rsidTr="009E5053">
        <w:trPr>
          <w:trHeight w:val="227"/>
        </w:trPr>
        <w:tc>
          <w:tcPr>
            <w:tcW w:w="3173" w:type="pct"/>
            <w:vMerge/>
            <w:shd w:val="clear" w:color="auto" w:fill="auto"/>
            <w:vAlign w:val="center"/>
          </w:tcPr>
          <w:p w14:paraId="641D6E30"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581917AE"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180 days before</w:t>
            </w:r>
          </w:p>
        </w:tc>
      </w:tr>
      <w:tr w:rsidR="00D0026E" w:rsidRPr="009572A4" w14:paraId="4E7D75FE" w14:textId="77777777" w:rsidTr="009E5053">
        <w:trPr>
          <w:trHeight w:val="227"/>
        </w:trPr>
        <w:tc>
          <w:tcPr>
            <w:tcW w:w="3173" w:type="pct"/>
            <w:vMerge/>
            <w:shd w:val="clear" w:color="auto" w:fill="auto"/>
            <w:vAlign w:val="center"/>
          </w:tcPr>
          <w:p w14:paraId="1A9EA5EE"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5350669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365 days before</w:t>
            </w:r>
          </w:p>
        </w:tc>
      </w:tr>
      <w:tr w:rsidR="00D0026E" w:rsidRPr="009572A4" w14:paraId="7931293C" w14:textId="77777777" w:rsidTr="009E5053">
        <w:trPr>
          <w:trHeight w:val="227"/>
        </w:trPr>
        <w:tc>
          <w:tcPr>
            <w:tcW w:w="3173" w:type="pct"/>
            <w:vMerge/>
            <w:shd w:val="clear" w:color="auto" w:fill="auto"/>
            <w:vAlign w:val="center"/>
          </w:tcPr>
          <w:p w14:paraId="3E246CC3"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166D465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all days before (standardised for number of days)</w:t>
            </w:r>
          </w:p>
        </w:tc>
      </w:tr>
      <w:tr w:rsidR="00D0026E" w:rsidRPr="009572A4" w14:paraId="5C712A15" w14:textId="77777777" w:rsidTr="009E5053">
        <w:trPr>
          <w:trHeight w:val="284"/>
        </w:trPr>
        <w:tc>
          <w:tcPr>
            <w:tcW w:w="3173" w:type="pct"/>
            <w:vMerge w:val="restart"/>
            <w:shd w:val="clear" w:color="auto" w:fill="auto"/>
            <w:vAlign w:val="center"/>
          </w:tcPr>
          <w:p w14:paraId="6E07DFA0"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Number of exacerbations</w:t>
            </w:r>
          </w:p>
          <w:p w14:paraId="3F1AEEA4"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lastRenderedPageBreak/>
              <w:t>Creation of the variable exacerbation is based on diagnosis from primary and secondary care and medications</w:t>
            </w:r>
          </w:p>
          <w:p w14:paraId="0741EA9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Severe exacerbation – COPD-related hospitalizations (J44 in primary position or J44.0/J44.1 in secondary) or emergency visits (J44.0/J44.1 in out-patient hospital care).</w:t>
            </w:r>
          </w:p>
          <w:p w14:paraId="06D24522"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Moderate exacerbation: Exacerbation where treatment with systemic corticosteroids (H02AB) or antibiotics (J01AA, J01CA) or both was required (but no hospitalization)</w:t>
            </w:r>
          </w:p>
          <w:p w14:paraId="4BB2D064"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p w14:paraId="25F15828" w14:textId="5611B340"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Exacerbations occurring within 10 days (i.e., the prediction window) will be considered as one event</w:t>
            </w:r>
            <w:r w:rsidR="004662F1">
              <w:rPr>
                <w:rFonts w:ascii="Times New Roman" w:hAnsi="Times New Roman" w:cs="Times New Roman"/>
                <w:sz w:val="22"/>
                <w:szCs w:val="22"/>
                <w:lang w:val="en-GB"/>
              </w:rPr>
              <w:t>.</w:t>
            </w:r>
          </w:p>
        </w:tc>
        <w:tc>
          <w:tcPr>
            <w:tcW w:w="1827" w:type="pct"/>
            <w:shd w:val="clear" w:color="auto" w:fill="auto"/>
            <w:vAlign w:val="center"/>
          </w:tcPr>
          <w:p w14:paraId="36CFC97A"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lastRenderedPageBreak/>
              <w:t>1– 10 days before</w:t>
            </w:r>
          </w:p>
        </w:tc>
      </w:tr>
      <w:tr w:rsidR="00D0026E" w:rsidRPr="009572A4" w14:paraId="3E663F4F" w14:textId="77777777" w:rsidTr="009E5053">
        <w:trPr>
          <w:trHeight w:val="284"/>
        </w:trPr>
        <w:tc>
          <w:tcPr>
            <w:tcW w:w="3173" w:type="pct"/>
            <w:vMerge/>
            <w:shd w:val="clear" w:color="auto" w:fill="auto"/>
            <w:vAlign w:val="center"/>
          </w:tcPr>
          <w:p w14:paraId="7C683C85"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45E6B2C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30 days before</w:t>
            </w:r>
          </w:p>
        </w:tc>
      </w:tr>
      <w:tr w:rsidR="00D0026E" w:rsidRPr="009572A4" w14:paraId="67277159" w14:textId="77777777" w:rsidTr="009E5053">
        <w:trPr>
          <w:trHeight w:val="284"/>
        </w:trPr>
        <w:tc>
          <w:tcPr>
            <w:tcW w:w="3173" w:type="pct"/>
            <w:vMerge/>
            <w:shd w:val="clear" w:color="auto" w:fill="auto"/>
            <w:vAlign w:val="center"/>
          </w:tcPr>
          <w:p w14:paraId="7397958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19518351"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60 days before</w:t>
            </w:r>
          </w:p>
        </w:tc>
      </w:tr>
      <w:tr w:rsidR="00D0026E" w:rsidRPr="009572A4" w14:paraId="28EA4284" w14:textId="77777777" w:rsidTr="009E5053">
        <w:trPr>
          <w:trHeight w:val="284"/>
        </w:trPr>
        <w:tc>
          <w:tcPr>
            <w:tcW w:w="3173" w:type="pct"/>
            <w:vMerge/>
            <w:shd w:val="clear" w:color="auto" w:fill="auto"/>
            <w:vAlign w:val="center"/>
          </w:tcPr>
          <w:p w14:paraId="6F3442A3"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42ED6937"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90 days before</w:t>
            </w:r>
          </w:p>
        </w:tc>
      </w:tr>
      <w:tr w:rsidR="00D0026E" w:rsidRPr="009572A4" w14:paraId="16024B1D" w14:textId="77777777" w:rsidTr="009E5053">
        <w:trPr>
          <w:trHeight w:val="284"/>
        </w:trPr>
        <w:tc>
          <w:tcPr>
            <w:tcW w:w="3173" w:type="pct"/>
            <w:vMerge/>
            <w:shd w:val="clear" w:color="auto" w:fill="auto"/>
            <w:vAlign w:val="center"/>
          </w:tcPr>
          <w:p w14:paraId="3E068C22"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1C3AC773"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180 days before</w:t>
            </w:r>
          </w:p>
        </w:tc>
      </w:tr>
      <w:tr w:rsidR="00D0026E" w:rsidRPr="009572A4" w14:paraId="7760A4A4" w14:textId="77777777" w:rsidTr="009E5053">
        <w:trPr>
          <w:trHeight w:val="284"/>
        </w:trPr>
        <w:tc>
          <w:tcPr>
            <w:tcW w:w="3173" w:type="pct"/>
            <w:vMerge/>
            <w:shd w:val="clear" w:color="auto" w:fill="auto"/>
            <w:vAlign w:val="center"/>
          </w:tcPr>
          <w:p w14:paraId="7108642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69F8584E"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365 days before</w:t>
            </w:r>
          </w:p>
        </w:tc>
      </w:tr>
      <w:tr w:rsidR="00D0026E" w:rsidRPr="009572A4" w14:paraId="64FFCB7E" w14:textId="77777777" w:rsidTr="009E5053">
        <w:trPr>
          <w:trHeight w:val="284"/>
        </w:trPr>
        <w:tc>
          <w:tcPr>
            <w:tcW w:w="3173" w:type="pct"/>
            <w:vMerge/>
            <w:shd w:val="clear" w:color="auto" w:fill="auto"/>
            <w:vAlign w:val="center"/>
          </w:tcPr>
          <w:p w14:paraId="51990E87"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77CF410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all days before (standardised for number of days)</w:t>
            </w:r>
          </w:p>
        </w:tc>
      </w:tr>
      <w:tr w:rsidR="00D0026E" w:rsidRPr="009572A4" w14:paraId="0B25F0E1" w14:textId="77777777" w:rsidTr="009E5053">
        <w:trPr>
          <w:trHeight w:val="282"/>
        </w:trPr>
        <w:tc>
          <w:tcPr>
            <w:tcW w:w="3173" w:type="pct"/>
            <w:vMerge w:val="restart"/>
            <w:shd w:val="clear" w:color="auto" w:fill="auto"/>
            <w:vAlign w:val="center"/>
          </w:tcPr>
          <w:p w14:paraId="442E821B"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Number of comorbidities</w:t>
            </w:r>
          </w:p>
          <w:p w14:paraId="47421DC6"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Information about comorbidities comes from data from primary care, inpatient and outpatient registration. In hospital settings (inpatient and outpatient) diagnosis are entered as one main diagnosis and several sub-diagnoses for each visit. For comorbidity analysis we did not distinguish between main and sub-diagnosis. </w:t>
            </w:r>
          </w:p>
          <w:p w14:paraId="4E7D1836"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p w14:paraId="30169CF2" w14:textId="1CFE3571"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Comorbidities were divided into main groups and sub-groups (See table </w:t>
            </w:r>
            <w:r w:rsidR="00134858">
              <w:rPr>
                <w:rFonts w:ascii="Times New Roman" w:hAnsi="Times New Roman" w:cs="Times New Roman"/>
                <w:sz w:val="22"/>
                <w:szCs w:val="22"/>
                <w:lang w:val="en-GB"/>
              </w:rPr>
              <w:t>2</w:t>
            </w:r>
            <w:r w:rsidRPr="009572A4">
              <w:rPr>
                <w:rFonts w:ascii="Times New Roman" w:hAnsi="Times New Roman" w:cs="Times New Roman"/>
                <w:sz w:val="22"/>
                <w:szCs w:val="22"/>
                <w:lang w:val="en-GB"/>
              </w:rPr>
              <w:t xml:space="preserve">). </w:t>
            </w:r>
          </w:p>
          <w:p w14:paraId="6E8FB4C5" w14:textId="57251E2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Diagnoses not in the groups are referred to as “</w:t>
            </w:r>
            <w:r w:rsidR="00134858">
              <w:rPr>
                <w:rFonts w:ascii="Times New Roman" w:hAnsi="Times New Roman" w:cs="Times New Roman"/>
                <w:sz w:val="22"/>
                <w:szCs w:val="22"/>
                <w:lang w:val="en-GB"/>
              </w:rPr>
              <w:t>o</w:t>
            </w:r>
            <w:r w:rsidRPr="009572A4">
              <w:rPr>
                <w:rFonts w:ascii="Times New Roman" w:hAnsi="Times New Roman" w:cs="Times New Roman"/>
                <w:sz w:val="22"/>
                <w:szCs w:val="22"/>
                <w:lang w:val="en-GB"/>
              </w:rPr>
              <w:t>ther diagnosis”</w:t>
            </w:r>
          </w:p>
          <w:p w14:paraId="1A16E700"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p w14:paraId="7BA8A12B"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roofErr w:type="spellStart"/>
            <w:r w:rsidRPr="009572A4">
              <w:rPr>
                <w:rFonts w:ascii="Times New Roman" w:hAnsi="Times New Roman" w:cs="Times New Roman"/>
                <w:sz w:val="22"/>
                <w:szCs w:val="22"/>
                <w:lang w:val="en-GB"/>
              </w:rPr>
              <w:t>Charlson</w:t>
            </w:r>
            <w:proofErr w:type="spellEnd"/>
            <w:r w:rsidRPr="009572A4">
              <w:rPr>
                <w:rFonts w:ascii="Times New Roman" w:hAnsi="Times New Roman" w:cs="Times New Roman"/>
                <w:sz w:val="22"/>
                <w:szCs w:val="22"/>
                <w:lang w:val="en-GB"/>
              </w:rPr>
              <w:t xml:space="preserve"> comorbidity index (CCI) is calculated by year, using all diagnoses in primary and secondary care for a given year. CCI in the previous year is used for predictions.</w:t>
            </w:r>
          </w:p>
        </w:tc>
        <w:tc>
          <w:tcPr>
            <w:tcW w:w="1827" w:type="pct"/>
            <w:shd w:val="clear" w:color="auto" w:fill="auto"/>
            <w:vAlign w:val="center"/>
          </w:tcPr>
          <w:p w14:paraId="0F3BFB57"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10 days before</w:t>
            </w:r>
          </w:p>
        </w:tc>
      </w:tr>
      <w:tr w:rsidR="00D0026E" w:rsidRPr="009572A4" w14:paraId="12BE4CFE" w14:textId="77777777" w:rsidTr="009E5053">
        <w:trPr>
          <w:trHeight w:val="282"/>
        </w:trPr>
        <w:tc>
          <w:tcPr>
            <w:tcW w:w="3173" w:type="pct"/>
            <w:vMerge/>
            <w:shd w:val="clear" w:color="auto" w:fill="auto"/>
            <w:vAlign w:val="center"/>
          </w:tcPr>
          <w:p w14:paraId="4996AB06"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342BE35E"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30 days before</w:t>
            </w:r>
          </w:p>
        </w:tc>
      </w:tr>
      <w:tr w:rsidR="00D0026E" w:rsidRPr="009572A4" w14:paraId="3A71302F" w14:textId="77777777" w:rsidTr="009E5053">
        <w:trPr>
          <w:trHeight w:val="282"/>
        </w:trPr>
        <w:tc>
          <w:tcPr>
            <w:tcW w:w="3173" w:type="pct"/>
            <w:vMerge/>
            <w:shd w:val="clear" w:color="auto" w:fill="auto"/>
            <w:vAlign w:val="center"/>
          </w:tcPr>
          <w:p w14:paraId="299C5676"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6DADAA75"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60 days before</w:t>
            </w:r>
          </w:p>
        </w:tc>
      </w:tr>
      <w:tr w:rsidR="00D0026E" w:rsidRPr="009572A4" w14:paraId="6AAF9B3F" w14:textId="77777777" w:rsidTr="009E5053">
        <w:trPr>
          <w:trHeight w:val="282"/>
        </w:trPr>
        <w:tc>
          <w:tcPr>
            <w:tcW w:w="3173" w:type="pct"/>
            <w:vMerge/>
            <w:shd w:val="clear" w:color="auto" w:fill="auto"/>
            <w:vAlign w:val="center"/>
          </w:tcPr>
          <w:p w14:paraId="23524149"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259F4891"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90 days before</w:t>
            </w:r>
          </w:p>
        </w:tc>
      </w:tr>
      <w:tr w:rsidR="00D0026E" w:rsidRPr="009572A4" w14:paraId="0F53F03A" w14:textId="77777777" w:rsidTr="009E5053">
        <w:trPr>
          <w:trHeight w:val="282"/>
        </w:trPr>
        <w:tc>
          <w:tcPr>
            <w:tcW w:w="3173" w:type="pct"/>
            <w:vMerge/>
            <w:shd w:val="clear" w:color="auto" w:fill="auto"/>
            <w:vAlign w:val="center"/>
          </w:tcPr>
          <w:p w14:paraId="6DE39F0B"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50595D0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180 days before</w:t>
            </w:r>
          </w:p>
        </w:tc>
      </w:tr>
      <w:tr w:rsidR="00D0026E" w:rsidRPr="009572A4" w14:paraId="0C0ABCC3" w14:textId="77777777" w:rsidTr="009E5053">
        <w:trPr>
          <w:trHeight w:val="282"/>
        </w:trPr>
        <w:tc>
          <w:tcPr>
            <w:tcW w:w="3173" w:type="pct"/>
            <w:vMerge/>
            <w:shd w:val="clear" w:color="auto" w:fill="auto"/>
            <w:vAlign w:val="center"/>
          </w:tcPr>
          <w:p w14:paraId="2233AA81"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3320CAA4"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365 days before</w:t>
            </w:r>
          </w:p>
        </w:tc>
      </w:tr>
      <w:tr w:rsidR="00D0026E" w:rsidRPr="009572A4" w14:paraId="4865DE33" w14:textId="77777777" w:rsidTr="009E5053">
        <w:trPr>
          <w:trHeight w:val="597"/>
        </w:trPr>
        <w:tc>
          <w:tcPr>
            <w:tcW w:w="3173" w:type="pct"/>
            <w:vMerge/>
            <w:shd w:val="clear" w:color="auto" w:fill="auto"/>
            <w:vAlign w:val="center"/>
          </w:tcPr>
          <w:p w14:paraId="12F84DC0"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5ACB681C"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all days before (standardised for number of days)</w:t>
            </w:r>
          </w:p>
        </w:tc>
      </w:tr>
      <w:tr w:rsidR="00D0026E" w:rsidRPr="009572A4" w14:paraId="01D1DD2B" w14:textId="77777777" w:rsidTr="009E5053">
        <w:trPr>
          <w:trHeight w:val="380"/>
        </w:trPr>
        <w:tc>
          <w:tcPr>
            <w:tcW w:w="3173" w:type="pct"/>
            <w:vMerge w:val="restart"/>
            <w:shd w:val="clear" w:color="auto" w:fill="auto"/>
            <w:vAlign w:val="center"/>
          </w:tcPr>
          <w:p w14:paraId="070A372D"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Number of medications</w:t>
            </w:r>
          </w:p>
          <w:p w14:paraId="2DF37B5C"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p w14:paraId="70D0533B"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Information about medication comes from two sources. Before 2005 there was no national prescription registry and we, therefore, use data from EMR entries for this period (prescribed medications). After July 2005 we use data from the national prescription registry (Filled prescriptions). An entry of medication means that a prescription was prescribed (before 2005) or filled (after 2005). </w:t>
            </w:r>
          </w:p>
          <w:p w14:paraId="03160456"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p w14:paraId="7EB0FB21" w14:textId="403599AA"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Medications were divided into main-groups and sub-groups (See table </w:t>
            </w:r>
            <w:r w:rsidR="004621B1">
              <w:rPr>
                <w:rFonts w:ascii="Times New Roman" w:hAnsi="Times New Roman" w:cs="Times New Roman"/>
                <w:sz w:val="22"/>
                <w:szCs w:val="22"/>
                <w:lang w:val="en-GB"/>
              </w:rPr>
              <w:t>3</w:t>
            </w:r>
            <w:r w:rsidRPr="009572A4">
              <w:rPr>
                <w:rFonts w:ascii="Times New Roman" w:hAnsi="Times New Roman" w:cs="Times New Roman"/>
                <w:sz w:val="22"/>
                <w:szCs w:val="22"/>
                <w:lang w:val="en-GB"/>
              </w:rPr>
              <w:t>). Medications not in the groups are referred to as “</w:t>
            </w:r>
            <w:r w:rsidR="00910BF8">
              <w:rPr>
                <w:rFonts w:ascii="Times New Roman" w:hAnsi="Times New Roman" w:cs="Times New Roman"/>
                <w:sz w:val="22"/>
                <w:szCs w:val="22"/>
                <w:lang w:val="en-GB"/>
              </w:rPr>
              <w:t>o</w:t>
            </w:r>
            <w:r w:rsidRPr="009572A4">
              <w:rPr>
                <w:rFonts w:ascii="Times New Roman" w:hAnsi="Times New Roman" w:cs="Times New Roman"/>
                <w:sz w:val="22"/>
                <w:szCs w:val="22"/>
                <w:lang w:val="en-GB"/>
              </w:rPr>
              <w:t>ther medications”</w:t>
            </w:r>
          </w:p>
        </w:tc>
        <w:tc>
          <w:tcPr>
            <w:tcW w:w="1827" w:type="pct"/>
            <w:shd w:val="clear" w:color="auto" w:fill="auto"/>
            <w:vAlign w:val="center"/>
          </w:tcPr>
          <w:p w14:paraId="669F216A"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10 days before</w:t>
            </w:r>
          </w:p>
        </w:tc>
      </w:tr>
      <w:tr w:rsidR="00D0026E" w:rsidRPr="009572A4" w14:paraId="50EC3A43" w14:textId="77777777" w:rsidTr="009E5053">
        <w:trPr>
          <w:trHeight w:val="332"/>
        </w:trPr>
        <w:tc>
          <w:tcPr>
            <w:tcW w:w="3173" w:type="pct"/>
            <w:vMerge/>
            <w:shd w:val="clear" w:color="auto" w:fill="auto"/>
            <w:vAlign w:val="center"/>
          </w:tcPr>
          <w:p w14:paraId="6B1E5F2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0736807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30 days before</w:t>
            </w:r>
          </w:p>
        </w:tc>
      </w:tr>
      <w:tr w:rsidR="00D0026E" w:rsidRPr="009572A4" w14:paraId="3C666A04" w14:textId="77777777" w:rsidTr="009E5053">
        <w:trPr>
          <w:trHeight w:val="326"/>
        </w:trPr>
        <w:tc>
          <w:tcPr>
            <w:tcW w:w="3173" w:type="pct"/>
            <w:vMerge/>
            <w:shd w:val="clear" w:color="auto" w:fill="auto"/>
            <w:vAlign w:val="center"/>
          </w:tcPr>
          <w:p w14:paraId="11840A0A"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1181D21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60 days before</w:t>
            </w:r>
          </w:p>
        </w:tc>
      </w:tr>
      <w:tr w:rsidR="00D0026E" w:rsidRPr="009572A4" w14:paraId="706FE7CB" w14:textId="77777777" w:rsidTr="009E5053">
        <w:trPr>
          <w:trHeight w:val="334"/>
        </w:trPr>
        <w:tc>
          <w:tcPr>
            <w:tcW w:w="3173" w:type="pct"/>
            <w:vMerge/>
            <w:shd w:val="clear" w:color="auto" w:fill="auto"/>
            <w:vAlign w:val="center"/>
          </w:tcPr>
          <w:p w14:paraId="3FFE003B"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0E5BBD0A"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90 days before</w:t>
            </w:r>
          </w:p>
        </w:tc>
      </w:tr>
      <w:tr w:rsidR="00D0026E" w:rsidRPr="009572A4" w14:paraId="29ED0786" w14:textId="77777777" w:rsidTr="009E5053">
        <w:trPr>
          <w:trHeight w:val="328"/>
        </w:trPr>
        <w:tc>
          <w:tcPr>
            <w:tcW w:w="3173" w:type="pct"/>
            <w:vMerge/>
            <w:shd w:val="clear" w:color="auto" w:fill="auto"/>
            <w:vAlign w:val="center"/>
          </w:tcPr>
          <w:p w14:paraId="101C5BAC"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2AF591F4"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180 days before</w:t>
            </w:r>
          </w:p>
        </w:tc>
      </w:tr>
      <w:tr w:rsidR="00D0026E" w:rsidRPr="009572A4" w14:paraId="42090DD0" w14:textId="77777777" w:rsidTr="009E5053">
        <w:trPr>
          <w:trHeight w:val="328"/>
        </w:trPr>
        <w:tc>
          <w:tcPr>
            <w:tcW w:w="3173" w:type="pct"/>
            <w:vMerge/>
            <w:shd w:val="clear" w:color="auto" w:fill="auto"/>
            <w:vAlign w:val="center"/>
          </w:tcPr>
          <w:p w14:paraId="054656E8"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7680B0BC"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365 days before</w:t>
            </w:r>
          </w:p>
        </w:tc>
      </w:tr>
      <w:tr w:rsidR="00D0026E" w:rsidRPr="009572A4" w14:paraId="23F7CC67" w14:textId="77777777" w:rsidTr="009E5053">
        <w:trPr>
          <w:trHeight w:val="537"/>
        </w:trPr>
        <w:tc>
          <w:tcPr>
            <w:tcW w:w="3173" w:type="pct"/>
            <w:vMerge/>
            <w:shd w:val="clear" w:color="auto" w:fill="auto"/>
            <w:vAlign w:val="center"/>
          </w:tcPr>
          <w:p w14:paraId="7063C598"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3EA03AA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1 – all days before (standardised for number of days)</w:t>
            </w:r>
          </w:p>
        </w:tc>
      </w:tr>
      <w:tr w:rsidR="00D0026E" w:rsidRPr="009572A4" w14:paraId="170F2126" w14:textId="77777777" w:rsidTr="009E5053">
        <w:trPr>
          <w:trHeight w:val="6873"/>
        </w:trPr>
        <w:tc>
          <w:tcPr>
            <w:tcW w:w="3173" w:type="pct"/>
            <w:shd w:val="clear" w:color="auto" w:fill="auto"/>
            <w:vAlign w:val="center"/>
          </w:tcPr>
          <w:p w14:paraId="74693ED1"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lastRenderedPageBreak/>
              <w:t>Value of measurements</w:t>
            </w:r>
          </w:p>
          <w:p w14:paraId="049BC8F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p w14:paraId="677A95DB"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Measurements covers lab tests and measurements from primary care. </w:t>
            </w:r>
          </w:p>
          <w:p w14:paraId="64D3EDBD"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BMI</w:t>
            </w:r>
          </w:p>
          <w:p w14:paraId="31545D2E"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Weight</w:t>
            </w:r>
          </w:p>
          <w:p w14:paraId="0C87684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Height</w:t>
            </w:r>
          </w:p>
          <w:p w14:paraId="41B953D3"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C-reactive protein</w:t>
            </w:r>
          </w:p>
          <w:p w14:paraId="7DD1972C"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roofErr w:type="spellStart"/>
            <w:r w:rsidRPr="009572A4">
              <w:rPr>
                <w:rFonts w:ascii="Times New Roman" w:hAnsi="Times New Roman" w:cs="Times New Roman"/>
                <w:sz w:val="22"/>
                <w:szCs w:val="22"/>
                <w:lang w:val="en-GB"/>
              </w:rPr>
              <w:t>Hemoglobin</w:t>
            </w:r>
            <w:proofErr w:type="spellEnd"/>
          </w:p>
          <w:p w14:paraId="6CA164CC"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High density lipoprotein (HDL)</w:t>
            </w:r>
          </w:p>
          <w:p w14:paraId="06A4E305"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low density lipoprotein (LDL)</w:t>
            </w:r>
          </w:p>
          <w:p w14:paraId="7EA5E27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LDL/HDL</w:t>
            </w:r>
          </w:p>
          <w:p w14:paraId="3CEF1E5E"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HbA1C</w:t>
            </w:r>
          </w:p>
          <w:p w14:paraId="3C6CDC48"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Leucocytes</w:t>
            </w:r>
          </w:p>
          <w:p w14:paraId="374B91B8"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Total Cholesterol</w:t>
            </w:r>
          </w:p>
          <w:p w14:paraId="69221855"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roofErr w:type="spellStart"/>
            <w:r w:rsidRPr="009572A4">
              <w:rPr>
                <w:rFonts w:ascii="Times New Roman" w:hAnsi="Times New Roman" w:cs="Times New Roman"/>
                <w:sz w:val="22"/>
                <w:szCs w:val="22"/>
                <w:lang w:val="en-GB"/>
              </w:rPr>
              <w:t>TriGlycerides</w:t>
            </w:r>
            <w:proofErr w:type="spellEnd"/>
          </w:p>
          <w:p w14:paraId="5C0C6293"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Forced vital capacity (FVC) (before and after bronchodilation)</w:t>
            </w:r>
          </w:p>
          <w:p w14:paraId="622E783E"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First second of forced expiration (FEV1) (before and after bronchodilation)</w:t>
            </w:r>
          </w:p>
          <w:p w14:paraId="2BC7D05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FEV1/FVC (before and after bronchodilation)</w:t>
            </w:r>
          </w:p>
          <w:p w14:paraId="2B918AEE"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p w14:paraId="098B8BB4"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Lab tests and measurements are not taken often, and, in many cases, values are imputed using mean values. There is little variation in the values making them poor predictors.</w:t>
            </w:r>
          </w:p>
        </w:tc>
        <w:tc>
          <w:tcPr>
            <w:tcW w:w="1827" w:type="pct"/>
            <w:shd w:val="clear" w:color="auto" w:fill="auto"/>
            <w:vAlign w:val="center"/>
          </w:tcPr>
          <w:p w14:paraId="497B378E"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Latest value</w:t>
            </w:r>
          </w:p>
        </w:tc>
      </w:tr>
      <w:tr w:rsidR="00D0026E" w:rsidRPr="009572A4" w14:paraId="1E27685D" w14:textId="77777777" w:rsidTr="009E5053">
        <w:trPr>
          <w:trHeight w:val="1821"/>
        </w:trPr>
        <w:tc>
          <w:tcPr>
            <w:tcW w:w="3173" w:type="pct"/>
            <w:shd w:val="clear" w:color="auto" w:fill="auto"/>
            <w:vAlign w:val="center"/>
          </w:tcPr>
          <w:p w14:paraId="3A776B1F"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Patient information</w:t>
            </w:r>
          </w:p>
          <w:p w14:paraId="12556692"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Age </w:t>
            </w:r>
          </w:p>
          <w:p w14:paraId="714CAE80"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Gender</w:t>
            </w:r>
          </w:p>
          <w:p w14:paraId="25CF5EEF"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Place of first COPD diagnosis (inpatient care, outpatient care, primary care)</w:t>
            </w:r>
          </w:p>
        </w:tc>
        <w:tc>
          <w:tcPr>
            <w:tcW w:w="1827" w:type="pct"/>
            <w:shd w:val="clear" w:color="auto" w:fill="auto"/>
            <w:vAlign w:val="center"/>
          </w:tcPr>
          <w:p w14:paraId="1F79C92C"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Same throughout study</w:t>
            </w:r>
          </w:p>
        </w:tc>
      </w:tr>
      <w:tr w:rsidR="00D0026E" w:rsidRPr="009572A4" w14:paraId="513FA097" w14:textId="77777777" w:rsidTr="009E5053">
        <w:trPr>
          <w:trHeight w:val="282"/>
        </w:trPr>
        <w:tc>
          <w:tcPr>
            <w:tcW w:w="3173" w:type="pct"/>
            <w:shd w:val="clear" w:color="auto" w:fill="auto"/>
            <w:vAlign w:val="center"/>
          </w:tcPr>
          <w:p w14:paraId="68DB8748"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Yearly value of social variables</w:t>
            </w:r>
          </w:p>
          <w:p w14:paraId="48E1CAA5"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p w14:paraId="1927EE97"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Education Level of education, 1-7</w:t>
            </w:r>
          </w:p>
          <w:p w14:paraId="2BF8D7BF" w14:textId="77777777" w:rsidR="00D0026E" w:rsidRPr="009572A4" w:rsidRDefault="00D0026E" w:rsidP="009E5053">
            <w:pPr>
              <w:pStyle w:val="Table"/>
              <w:numPr>
                <w:ilvl w:val="0"/>
                <w:numId w:val="3"/>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1, Primary School for &lt; 9 years </w:t>
            </w:r>
          </w:p>
          <w:p w14:paraId="04797968" w14:textId="77777777" w:rsidR="00D0026E" w:rsidRPr="009572A4" w:rsidRDefault="00D0026E" w:rsidP="009E5053">
            <w:pPr>
              <w:pStyle w:val="Table"/>
              <w:numPr>
                <w:ilvl w:val="0"/>
                <w:numId w:val="3"/>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2, Primary School for 9 years </w:t>
            </w:r>
          </w:p>
          <w:p w14:paraId="4333350A" w14:textId="77777777" w:rsidR="00D0026E" w:rsidRPr="009572A4" w:rsidRDefault="00D0026E" w:rsidP="009E5053">
            <w:pPr>
              <w:pStyle w:val="Table"/>
              <w:numPr>
                <w:ilvl w:val="0"/>
                <w:numId w:val="3"/>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3, High School Education, only 2 years </w:t>
            </w:r>
          </w:p>
          <w:p w14:paraId="1E86AB8F" w14:textId="77777777" w:rsidR="00D0026E" w:rsidRPr="009572A4" w:rsidRDefault="00D0026E" w:rsidP="009E5053">
            <w:pPr>
              <w:pStyle w:val="Table"/>
              <w:numPr>
                <w:ilvl w:val="0"/>
                <w:numId w:val="3"/>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4, High School Education, normally 12 years </w:t>
            </w:r>
          </w:p>
          <w:p w14:paraId="2F704825" w14:textId="77777777" w:rsidR="00D0026E" w:rsidRPr="009572A4" w:rsidRDefault="00D0026E" w:rsidP="009E5053">
            <w:pPr>
              <w:pStyle w:val="Table"/>
              <w:numPr>
                <w:ilvl w:val="0"/>
                <w:numId w:val="3"/>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5, Post High School Education, &lt; 3 years</w:t>
            </w:r>
          </w:p>
          <w:p w14:paraId="018C79F4" w14:textId="77777777" w:rsidR="00D0026E" w:rsidRPr="009572A4" w:rsidRDefault="00D0026E" w:rsidP="009E5053">
            <w:pPr>
              <w:pStyle w:val="Table"/>
              <w:numPr>
                <w:ilvl w:val="0"/>
                <w:numId w:val="3"/>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6, Post High School Education, 3 years or more</w:t>
            </w:r>
          </w:p>
          <w:p w14:paraId="052F3633" w14:textId="77777777" w:rsidR="00D0026E" w:rsidRPr="009572A4" w:rsidRDefault="00D0026E" w:rsidP="009E5053">
            <w:pPr>
              <w:pStyle w:val="Table"/>
              <w:numPr>
                <w:ilvl w:val="0"/>
                <w:numId w:val="3"/>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7, Research education</w:t>
            </w:r>
          </w:p>
          <w:p w14:paraId="7F3EEA9D" w14:textId="77777777" w:rsidR="00D0026E" w:rsidRPr="009572A4" w:rsidRDefault="00D0026E" w:rsidP="009E5053">
            <w:pPr>
              <w:pStyle w:val="Table"/>
              <w:numPr>
                <w:ilvl w:val="0"/>
                <w:numId w:val="3"/>
              </w:numPr>
              <w:tabs>
                <w:tab w:val="clear" w:pos="284"/>
                <w:tab w:val="left" w:pos="193"/>
              </w:tabs>
              <w:spacing w:before="27" w:after="13"/>
              <w:ind w:left="489" w:hanging="244"/>
              <w:rPr>
                <w:rFonts w:ascii="Times New Roman" w:hAnsi="Times New Roman" w:cs="Times New Roman"/>
                <w:sz w:val="22"/>
                <w:szCs w:val="22"/>
                <w:lang w:val="en-GB"/>
              </w:rPr>
            </w:pPr>
            <w:r w:rsidRPr="009572A4">
              <w:rPr>
                <w:rFonts w:ascii="Times New Roman" w:hAnsi="Times New Roman" w:cs="Times New Roman"/>
                <w:sz w:val="22"/>
                <w:szCs w:val="22"/>
                <w:lang w:val="en-GB"/>
              </w:rPr>
              <w:t>Information is missing</w:t>
            </w:r>
          </w:p>
          <w:p w14:paraId="2BBB7531"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Income level (Income from work 100 SEK per year)</w:t>
            </w:r>
          </w:p>
          <w:p w14:paraId="518B9F75"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Smoking (Smoker, non-smoker, former smoker)</w:t>
            </w:r>
          </w:p>
          <w:p w14:paraId="349A0581" w14:textId="584236A1"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Number of hours receiving </w:t>
            </w:r>
            <w:r w:rsidR="00A177DE">
              <w:rPr>
                <w:rFonts w:ascii="Times New Roman" w:hAnsi="Times New Roman" w:cs="Times New Roman"/>
                <w:sz w:val="22"/>
                <w:szCs w:val="22"/>
                <w:lang w:val="en-GB"/>
              </w:rPr>
              <w:t xml:space="preserve">sick leave </w:t>
            </w:r>
            <w:r w:rsidRPr="009572A4">
              <w:rPr>
                <w:rFonts w:ascii="Times New Roman" w:hAnsi="Times New Roman" w:cs="Times New Roman"/>
                <w:sz w:val="22"/>
                <w:szCs w:val="22"/>
                <w:lang w:val="en-GB"/>
              </w:rPr>
              <w:t>benefit</w:t>
            </w:r>
            <w:r w:rsidR="00A177DE">
              <w:rPr>
                <w:rFonts w:ascii="Times New Roman" w:hAnsi="Times New Roman" w:cs="Times New Roman"/>
                <w:sz w:val="22"/>
                <w:szCs w:val="22"/>
                <w:lang w:val="en-GB"/>
              </w:rPr>
              <w:t>s</w:t>
            </w:r>
            <w:r w:rsidRPr="009572A4">
              <w:rPr>
                <w:rFonts w:ascii="Times New Roman" w:hAnsi="Times New Roman" w:cs="Times New Roman"/>
                <w:sz w:val="22"/>
                <w:szCs w:val="22"/>
                <w:lang w:val="en-GB"/>
              </w:rPr>
              <w:t xml:space="preserve"> per year*100</w:t>
            </w:r>
          </w:p>
          <w:p w14:paraId="13D1E914" w14:textId="50073368"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Receiving </w:t>
            </w:r>
            <w:r w:rsidR="00A177DE">
              <w:rPr>
                <w:rFonts w:ascii="Times New Roman" w:hAnsi="Times New Roman" w:cs="Times New Roman"/>
                <w:sz w:val="22"/>
                <w:szCs w:val="22"/>
                <w:lang w:val="en-GB"/>
              </w:rPr>
              <w:t>sick leave</w:t>
            </w:r>
            <w:r w:rsidRPr="009572A4">
              <w:rPr>
                <w:rFonts w:ascii="Times New Roman" w:hAnsi="Times New Roman" w:cs="Times New Roman"/>
                <w:sz w:val="22"/>
                <w:szCs w:val="22"/>
                <w:lang w:val="en-GB"/>
              </w:rPr>
              <w:t xml:space="preserve"> benefit, yes/no</w:t>
            </w:r>
          </w:p>
          <w:p w14:paraId="76E7551E" w14:textId="329885BD"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Number of days per year receiving </w:t>
            </w:r>
            <w:r w:rsidR="00994277">
              <w:rPr>
                <w:rFonts w:ascii="Times New Roman" w:hAnsi="Times New Roman" w:cs="Times New Roman"/>
                <w:sz w:val="22"/>
                <w:szCs w:val="22"/>
                <w:lang w:val="en-GB"/>
              </w:rPr>
              <w:t>sick leave</w:t>
            </w:r>
            <w:r w:rsidRPr="009572A4">
              <w:rPr>
                <w:rFonts w:ascii="Times New Roman" w:hAnsi="Times New Roman" w:cs="Times New Roman"/>
                <w:sz w:val="22"/>
                <w:szCs w:val="22"/>
                <w:lang w:val="en-GB"/>
              </w:rPr>
              <w:t xml:space="preserve"> benefit, </w:t>
            </w:r>
            <w:proofErr w:type="spellStart"/>
            <w:r w:rsidRPr="009572A4">
              <w:rPr>
                <w:rFonts w:ascii="Times New Roman" w:hAnsi="Times New Roman" w:cs="Times New Roman"/>
                <w:sz w:val="22"/>
                <w:szCs w:val="22"/>
                <w:lang w:val="en-GB"/>
              </w:rPr>
              <w:t>brutto</w:t>
            </w:r>
            <w:proofErr w:type="spellEnd"/>
          </w:p>
          <w:p w14:paraId="23B94A39" w14:textId="2404F94C"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Number of days per year receiving </w:t>
            </w:r>
            <w:r w:rsidR="00994277">
              <w:rPr>
                <w:rFonts w:ascii="Times New Roman" w:hAnsi="Times New Roman" w:cs="Times New Roman"/>
                <w:sz w:val="22"/>
                <w:szCs w:val="22"/>
                <w:lang w:val="en-GB"/>
              </w:rPr>
              <w:t>sick leave</w:t>
            </w:r>
            <w:r w:rsidRPr="009572A4">
              <w:rPr>
                <w:rFonts w:ascii="Times New Roman" w:hAnsi="Times New Roman" w:cs="Times New Roman"/>
                <w:sz w:val="22"/>
                <w:szCs w:val="22"/>
                <w:lang w:val="en-GB"/>
              </w:rPr>
              <w:t xml:space="preserve"> benefit, </w:t>
            </w:r>
            <w:proofErr w:type="spellStart"/>
            <w:r w:rsidRPr="009572A4">
              <w:rPr>
                <w:rFonts w:ascii="Times New Roman" w:hAnsi="Times New Roman" w:cs="Times New Roman"/>
                <w:sz w:val="22"/>
                <w:szCs w:val="22"/>
                <w:lang w:val="en-GB"/>
              </w:rPr>
              <w:t>netto</w:t>
            </w:r>
            <w:proofErr w:type="spellEnd"/>
          </w:p>
          <w:p w14:paraId="16613CF5"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Income from social security, yes/no</w:t>
            </w:r>
          </w:p>
          <w:p w14:paraId="2B6C4B16"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Employment status (no, yes, working, not working, completely not working)</w:t>
            </w:r>
          </w:p>
          <w:p w14:paraId="74895ACA"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Early retirement pension, number of gross months</w:t>
            </w:r>
          </w:p>
          <w:p w14:paraId="546CE261"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Early retirement pension, number of net months</w:t>
            </w:r>
          </w:p>
        </w:tc>
        <w:tc>
          <w:tcPr>
            <w:tcW w:w="1827" w:type="pct"/>
            <w:shd w:val="clear" w:color="auto" w:fill="auto"/>
            <w:vAlign w:val="center"/>
          </w:tcPr>
          <w:p w14:paraId="70358BC3"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Value from year before prediction point was used</w:t>
            </w:r>
          </w:p>
        </w:tc>
      </w:tr>
      <w:tr w:rsidR="00D0026E" w:rsidRPr="009572A4" w14:paraId="67C42E77" w14:textId="77777777" w:rsidTr="009E5053">
        <w:trPr>
          <w:trHeight w:val="282"/>
        </w:trPr>
        <w:tc>
          <w:tcPr>
            <w:tcW w:w="3173" w:type="pct"/>
            <w:shd w:val="clear" w:color="auto" w:fill="auto"/>
            <w:vAlign w:val="center"/>
          </w:tcPr>
          <w:p w14:paraId="1100984D" w14:textId="77777777" w:rsidR="00D0026E" w:rsidRPr="009572A4" w:rsidRDefault="00D0026E"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Seasonal variables</w:t>
            </w:r>
          </w:p>
          <w:p w14:paraId="5EDF7479"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year</w:t>
            </w:r>
          </w:p>
          <w:p w14:paraId="3D843022"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 xml:space="preserve">month </w:t>
            </w:r>
          </w:p>
          <w:p w14:paraId="13374A97"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week</w:t>
            </w:r>
          </w:p>
          <w:p w14:paraId="4B354C36"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day of the week</w:t>
            </w:r>
          </w:p>
          <w:p w14:paraId="56B986C9"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c>
          <w:tcPr>
            <w:tcW w:w="1827" w:type="pct"/>
            <w:shd w:val="clear" w:color="auto" w:fill="auto"/>
            <w:vAlign w:val="center"/>
          </w:tcPr>
          <w:p w14:paraId="2674BEB0" w14:textId="77777777" w:rsidR="00D0026E" w:rsidRPr="009572A4" w:rsidRDefault="00D0026E" w:rsidP="009E5053">
            <w:pPr>
              <w:pStyle w:val="Table"/>
              <w:tabs>
                <w:tab w:val="clear" w:pos="284"/>
                <w:tab w:val="left" w:pos="193"/>
              </w:tabs>
              <w:spacing w:before="27" w:after="13"/>
              <w:rPr>
                <w:rFonts w:ascii="Times New Roman" w:hAnsi="Times New Roman" w:cs="Times New Roman"/>
                <w:sz w:val="22"/>
                <w:szCs w:val="22"/>
                <w:lang w:val="en-GB"/>
              </w:rPr>
            </w:pPr>
          </w:p>
        </w:tc>
      </w:tr>
    </w:tbl>
    <w:p w14:paraId="3991DFEB" w14:textId="58A7FBBC" w:rsidR="00D0026E" w:rsidRPr="009572A4" w:rsidRDefault="00D0026E">
      <w:pPr>
        <w:rPr>
          <w:rFonts w:ascii="Times New Roman" w:hAnsi="Times New Roman" w:cs="Times New Roman"/>
          <w:lang w:val="en-GB"/>
        </w:rPr>
      </w:pPr>
    </w:p>
    <w:p w14:paraId="10F5D34C" w14:textId="5FE6CE20" w:rsidR="004626C8" w:rsidRPr="009572A4" w:rsidRDefault="004626C8" w:rsidP="004626C8">
      <w:pPr>
        <w:pStyle w:val="Caption"/>
        <w:rPr>
          <w:rFonts w:ascii="Times New Roman" w:hAnsi="Times New Roman"/>
          <w:sz w:val="22"/>
          <w:szCs w:val="22"/>
        </w:rPr>
      </w:pPr>
      <w:bookmarkStart w:id="1" w:name="_Ref4587002"/>
      <w:bookmarkStart w:id="2" w:name="_Ref520069"/>
      <w:bookmarkStart w:id="3" w:name="_Toc13566548"/>
      <w:bookmarkStart w:id="4" w:name="_Toc18056428"/>
      <w:r w:rsidRPr="009572A4">
        <w:rPr>
          <w:rFonts w:ascii="Times New Roman" w:hAnsi="Times New Roman"/>
          <w:sz w:val="22"/>
          <w:szCs w:val="22"/>
        </w:rPr>
        <w:t>Table</w:t>
      </w:r>
      <w:bookmarkEnd w:id="1"/>
      <w:r w:rsidR="00DD6868" w:rsidRPr="009572A4">
        <w:rPr>
          <w:rFonts w:ascii="Times New Roman" w:hAnsi="Times New Roman"/>
          <w:sz w:val="22"/>
          <w:szCs w:val="22"/>
        </w:rPr>
        <w:t xml:space="preserve"> </w:t>
      </w:r>
      <w:r w:rsidR="006307C0" w:rsidRPr="009572A4">
        <w:rPr>
          <w:rFonts w:ascii="Times New Roman" w:hAnsi="Times New Roman"/>
          <w:color w:val="2B579A"/>
          <w:sz w:val="22"/>
          <w:szCs w:val="22"/>
          <w:shd w:val="clear" w:color="auto" w:fill="E6E6E6"/>
        </w:rPr>
        <w:t>2</w:t>
      </w:r>
      <w:r w:rsidRPr="009572A4">
        <w:rPr>
          <w:rFonts w:ascii="Times New Roman" w:hAnsi="Times New Roman"/>
          <w:sz w:val="22"/>
          <w:szCs w:val="22"/>
        </w:rPr>
        <w:t>: Comorbidities</w:t>
      </w:r>
      <w:bookmarkEnd w:id="2"/>
      <w:bookmarkEnd w:id="3"/>
      <w:bookmarkEnd w:id="4"/>
    </w:p>
    <w:tbl>
      <w:tblPr>
        <w:tblStyle w:val="Rutntstabell4dekorfrg11"/>
        <w:tblW w:w="9396" w:type="dxa"/>
        <w:tblBorders>
          <w:top w:val="single" w:sz="4" w:space="0" w:color="4472C4" w:themeColor="accent1"/>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985"/>
        <w:gridCol w:w="5895"/>
        <w:gridCol w:w="2516"/>
      </w:tblGrid>
      <w:tr w:rsidR="0001313B" w:rsidRPr="009572A4" w14:paraId="19500A7C" w14:textId="77777777" w:rsidTr="0001313B">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single" w:sz="4" w:space="0" w:color="auto"/>
            </w:tcBorders>
            <w:shd w:val="clear" w:color="auto" w:fill="D0CECE" w:themeFill="background2" w:themeFillShade="E6"/>
            <w:vAlign w:val="center"/>
          </w:tcPr>
          <w:p w14:paraId="7F3DD8E0" w14:textId="77777777" w:rsidR="0001313B" w:rsidRPr="009572A4" w:rsidRDefault="0001313B" w:rsidP="006E27AE">
            <w:pPr>
              <w:spacing w:line="300" w:lineRule="exact"/>
              <w:rPr>
                <w:b w:val="0"/>
                <w:color w:val="000000" w:themeColor="text1"/>
                <w:sz w:val="22"/>
                <w:szCs w:val="22"/>
              </w:rPr>
            </w:pPr>
            <w:r w:rsidRPr="009572A4">
              <w:rPr>
                <w:rFonts w:eastAsiaTheme="minorHAnsi"/>
                <w:color w:val="000000" w:themeColor="text1"/>
                <w:sz w:val="22"/>
                <w:szCs w:val="22"/>
              </w:rPr>
              <w:t>Comorbidity</w:t>
            </w:r>
          </w:p>
        </w:tc>
        <w:tc>
          <w:tcPr>
            <w:tcW w:w="2516" w:type="dxa"/>
            <w:tcBorders>
              <w:top w:val="single" w:sz="4" w:space="0" w:color="auto"/>
              <w:bottom w:val="single" w:sz="4" w:space="0" w:color="auto"/>
            </w:tcBorders>
            <w:shd w:val="clear" w:color="auto" w:fill="D0CECE" w:themeFill="background2" w:themeFillShade="E6"/>
            <w:noWrap/>
            <w:vAlign w:val="center"/>
          </w:tcPr>
          <w:p w14:paraId="02B5F3A1" w14:textId="77777777" w:rsidR="0001313B" w:rsidRPr="009572A4" w:rsidRDefault="0001313B" w:rsidP="006E27AE">
            <w:pPr>
              <w:spacing w:line="300" w:lineRule="exact"/>
              <w:cnfStyle w:val="100000000000" w:firstRow="1" w:lastRow="0" w:firstColumn="0" w:lastColumn="0" w:oddVBand="0" w:evenVBand="0" w:oddHBand="0" w:evenHBand="0" w:firstRowFirstColumn="0" w:firstRowLastColumn="0" w:lastRowFirstColumn="0" w:lastRowLastColumn="0"/>
              <w:rPr>
                <w:b w:val="0"/>
                <w:color w:val="000000" w:themeColor="text1"/>
                <w:sz w:val="22"/>
                <w:szCs w:val="22"/>
              </w:rPr>
            </w:pPr>
            <w:r w:rsidRPr="009572A4">
              <w:rPr>
                <w:color w:val="000000" w:themeColor="text1"/>
                <w:sz w:val="22"/>
                <w:szCs w:val="22"/>
              </w:rPr>
              <w:t>ICD10 code</w:t>
            </w:r>
          </w:p>
        </w:tc>
      </w:tr>
      <w:tr w:rsidR="0001313B" w:rsidRPr="009572A4" w14:paraId="142B9A9C" w14:textId="77777777" w:rsidTr="000131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auto"/>
              <w:bottom w:val="nil"/>
            </w:tcBorders>
            <w:shd w:val="clear" w:color="auto" w:fill="auto"/>
            <w:vAlign w:val="center"/>
          </w:tcPr>
          <w:p w14:paraId="2EAEE3DC" w14:textId="318EB3B5" w:rsidR="0001313B" w:rsidRPr="009572A4" w:rsidRDefault="0001313B" w:rsidP="006E27AE">
            <w:pPr>
              <w:spacing w:line="300" w:lineRule="exact"/>
              <w:rPr>
                <w:color w:val="000000" w:themeColor="text1"/>
                <w:sz w:val="22"/>
                <w:szCs w:val="22"/>
              </w:rPr>
            </w:pPr>
            <w:r w:rsidRPr="009572A4">
              <w:rPr>
                <w:color w:val="000000" w:themeColor="text1"/>
                <w:sz w:val="22"/>
                <w:szCs w:val="22"/>
              </w:rPr>
              <w:t>Asthma</w:t>
            </w:r>
          </w:p>
        </w:tc>
        <w:tc>
          <w:tcPr>
            <w:tcW w:w="5895" w:type="dxa"/>
            <w:tcBorders>
              <w:top w:val="single" w:sz="4" w:space="0" w:color="auto"/>
              <w:bottom w:val="nil"/>
            </w:tcBorders>
            <w:shd w:val="clear" w:color="auto" w:fill="auto"/>
            <w:noWrap/>
            <w:vAlign w:val="center"/>
            <w:hideMark/>
          </w:tcPr>
          <w:p w14:paraId="06682ADE"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p>
        </w:tc>
        <w:tc>
          <w:tcPr>
            <w:tcW w:w="2516" w:type="dxa"/>
            <w:tcBorders>
              <w:top w:val="single" w:sz="4" w:space="0" w:color="auto"/>
              <w:bottom w:val="nil"/>
            </w:tcBorders>
            <w:shd w:val="clear" w:color="auto" w:fill="auto"/>
            <w:noWrap/>
            <w:vAlign w:val="center"/>
            <w:hideMark/>
          </w:tcPr>
          <w:p w14:paraId="6541461C" w14:textId="2191B2EF"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r w:rsidRPr="009572A4">
              <w:rPr>
                <w:bCs/>
                <w:color w:val="000000" w:themeColor="text1"/>
                <w:sz w:val="22"/>
                <w:szCs w:val="22"/>
              </w:rPr>
              <w:t>J45</w:t>
            </w:r>
          </w:p>
        </w:tc>
      </w:tr>
      <w:tr w:rsidR="0001313B" w:rsidRPr="009572A4" w14:paraId="7602BE69"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tcBorders>
            <w:shd w:val="clear" w:color="auto" w:fill="auto"/>
          </w:tcPr>
          <w:p w14:paraId="2E03CE16"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Cardiovascular Disease</w:t>
            </w:r>
          </w:p>
        </w:tc>
        <w:tc>
          <w:tcPr>
            <w:tcW w:w="2516" w:type="dxa"/>
            <w:tcBorders>
              <w:top w:val="single" w:sz="4" w:space="0" w:color="auto"/>
            </w:tcBorders>
            <w:shd w:val="clear" w:color="auto" w:fill="auto"/>
            <w:noWrap/>
            <w:hideMark/>
          </w:tcPr>
          <w:p w14:paraId="6305F131"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sidRPr="009572A4">
              <w:rPr>
                <w:bCs/>
                <w:color w:val="000000" w:themeColor="text1"/>
                <w:sz w:val="22"/>
                <w:szCs w:val="22"/>
              </w:rPr>
              <w:t>I00-I99</w:t>
            </w:r>
          </w:p>
        </w:tc>
      </w:tr>
      <w:tr w:rsidR="0001313B" w:rsidRPr="009572A4" w14:paraId="7429D25F"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24FCBA3"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2A44120B"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Acute rheumatic fever</w:t>
            </w:r>
          </w:p>
        </w:tc>
        <w:tc>
          <w:tcPr>
            <w:tcW w:w="2516" w:type="dxa"/>
            <w:shd w:val="clear" w:color="auto" w:fill="auto"/>
            <w:noWrap/>
            <w:hideMark/>
          </w:tcPr>
          <w:p w14:paraId="10750412"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I00-I02</w:t>
            </w:r>
          </w:p>
        </w:tc>
      </w:tr>
      <w:tr w:rsidR="0001313B" w:rsidRPr="009572A4" w14:paraId="4BA11853"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3786A52"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3D937D2B"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Chronic rheumatic heart diseases</w:t>
            </w:r>
          </w:p>
        </w:tc>
        <w:tc>
          <w:tcPr>
            <w:tcW w:w="2516" w:type="dxa"/>
            <w:shd w:val="clear" w:color="auto" w:fill="auto"/>
            <w:noWrap/>
            <w:hideMark/>
          </w:tcPr>
          <w:p w14:paraId="5E35A8FF"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I05-I09</w:t>
            </w:r>
          </w:p>
        </w:tc>
      </w:tr>
      <w:tr w:rsidR="0001313B" w:rsidRPr="009572A4" w14:paraId="5EB39181"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E2F123F"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6EDC02E1"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Hypertensive diseases</w:t>
            </w:r>
          </w:p>
        </w:tc>
        <w:tc>
          <w:tcPr>
            <w:tcW w:w="2516" w:type="dxa"/>
            <w:shd w:val="clear" w:color="auto" w:fill="auto"/>
            <w:noWrap/>
            <w:hideMark/>
          </w:tcPr>
          <w:p w14:paraId="096765A8"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I10-I15</w:t>
            </w:r>
          </w:p>
        </w:tc>
      </w:tr>
      <w:tr w:rsidR="0001313B" w:rsidRPr="009572A4" w14:paraId="51B967D4"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9E1F9E6"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5D3CC5F1"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Ischemic heart diseases</w:t>
            </w:r>
          </w:p>
        </w:tc>
        <w:tc>
          <w:tcPr>
            <w:tcW w:w="2516" w:type="dxa"/>
            <w:shd w:val="clear" w:color="auto" w:fill="auto"/>
            <w:noWrap/>
            <w:hideMark/>
          </w:tcPr>
          <w:p w14:paraId="7F82A32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I20-I25</w:t>
            </w:r>
          </w:p>
        </w:tc>
      </w:tr>
      <w:tr w:rsidR="0001313B" w:rsidRPr="009572A4" w14:paraId="573D4763"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50D1226E"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0222BDD1"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Pulmonary heart disease and diseases of pulmonary circulation</w:t>
            </w:r>
          </w:p>
        </w:tc>
        <w:tc>
          <w:tcPr>
            <w:tcW w:w="2516" w:type="dxa"/>
            <w:shd w:val="clear" w:color="auto" w:fill="auto"/>
            <w:noWrap/>
            <w:hideMark/>
          </w:tcPr>
          <w:p w14:paraId="09D8A4F7"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I26-I28</w:t>
            </w:r>
          </w:p>
        </w:tc>
      </w:tr>
      <w:tr w:rsidR="0001313B" w:rsidRPr="009572A4" w14:paraId="24765CAA"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4E87F83"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4670BE59"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Atrial fibrillation</w:t>
            </w:r>
          </w:p>
        </w:tc>
        <w:tc>
          <w:tcPr>
            <w:tcW w:w="2516" w:type="dxa"/>
            <w:shd w:val="clear" w:color="auto" w:fill="auto"/>
            <w:noWrap/>
          </w:tcPr>
          <w:p w14:paraId="6E433C8A"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I48</w:t>
            </w:r>
          </w:p>
        </w:tc>
      </w:tr>
      <w:tr w:rsidR="0001313B" w:rsidRPr="009572A4" w14:paraId="588BB2BB"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BCDBA33"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4E6D2B91"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Heart failure</w:t>
            </w:r>
          </w:p>
        </w:tc>
        <w:tc>
          <w:tcPr>
            <w:tcW w:w="2516" w:type="dxa"/>
            <w:shd w:val="clear" w:color="auto" w:fill="auto"/>
            <w:noWrap/>
          </w:tcPr>
          <w:p w14:paraId="4D2D2906"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I50</w:t>
            </w:r>
          </w:p>
        </w:tc>
      </w:tr>
      <w:tr w:rsidR="0001313B" w:rsidRPr="009572A4" w14:paraId="71D5164D"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2548AD3"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005E80CC"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Other forms of heart disease</w:t>
            </w:r>
          </w:p>
        </w:tc>
        <w:tc>
          <w:tcPr>
            <w:tcW w:w="2516" w:type="dxa"/>
            <w:shd w:val="clear" w:color="auto" w:fill="auto"/>
            <w:noWrap/>
            <w:hideMark/>
          </w:tcPr>
          <w:p w14:paraId="447FB1CE"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I30-I47, I49, I51-I52</w:t>
            </w:r>
          </w:p>
        </w:tc>
      </w:tr>
      <w:tr w:rsidR="0001313B" w:rsidRPr="009572A4" w14:paraId="521755ED"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16C57C30"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313A0CCA"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Cerebrovascular diseases</w:t>
            </w:r>
          </w:p>
        </w:tc>
        <w:tc>
          <w:tcPr>
            <w:tcW w:w="2516" w:type="dxa"/>
            <w:shd w:val="clear" w:color="auto" w:fill="auto"/>
            <w:noWrap/>
            <w:hideMark/>
          </w:tcPr>
          <w:p w14:paraId="1B096293"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I60-I69</w:t>
            </w:r>
          </w:p>
        </w:tc>
      </w:tr>
      <w:tr w:rsidR="0001313B" w:rsidRPr="009572A4" w14:paraId="09F2E88F"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4484B99"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44891901"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Diseases of arteries, arterioles and capillaries</w:t>
            </w:r>
          </w:p>
        </w:tc>
        <w:tc>
          <w:tcPr>
            <w:tcW w:w="2516" w:type="dxa"/>
            <w:shd w:val="clear" w:color="auto" w:fill="auto"/>
            <w:noWrap/>
            <w:hideMark/>
          </w:tcPr>
          <w:p w14:paraId="5A910ED5"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I70-I79</w:t>
            </w:r>
          </w:p>
        </w:tc>
      </w:tr>
      <w:tr w:rsidR="0001313B" w:rsidRPr="009572A4" w14:paraId="54A28F19"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6D06DFF"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4518A461"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Diseases of veins, lymphatic vessels and lymph nodes, not elsewhere classified</w:t>
            </w:r>
          </w:p>
        </w:tc>
        <w:tc>
          <w:tcPr>
            <w:tcW w:w="2516" w:type="dxa"/>
            <w:shd w:val="clear" w:color="auto" w:fill="auto"/>
            <w:noWrap/>
            <w:hideMark/>
          </w:tcPr>
          <w:p w14:paraId="5D6707C9"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I80-I89</w:t>
            </w:r>
          </w:p>
        </w:tc>
      </w:tr>
      <w:tr w:rsidR="0001313B" w:rsidRPr="009572A4" w14:paraId="07D08A88"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7B588D31"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0F2D8C36"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Other and unspecified disorders of the circulatory system</w:t>
            </w:r>
          </w:p>
        </w:tc>
        <w:tc>
          <w:tcPr>
            <w:tcW w:w="2516" w:type="dxa"/>
            <w:tcBorders>
              <w:bottom w:val="single" w:sz="4" w:space="0" w:color="auto"/>
            </w:tcBorders>
            <w:shd w:val="clear" w:color="auto" w:fill="auto"/>
            <w:noWrap/>
            <w:hideMark/>
          </w:tcPr>
          <w:p w14:paraId="6168AD6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I95-I99</w:t>
            </w:r>
          </w:p>
        </w:tc>
      </w:tr>
      <w:tr w:rsidR="0001313B" w:rsidRPr="009572A4" w14:paraId="1DC60C4A"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665F3588" w14:textId="77777777" w:rsidR="0001313B" w:rsidRPr="009572A4" w:rsidRDefault="0001313B" w:rsidP="006E27AE">
            <w:pPr>
              <w:spacing w:line="300" w:lineRule="exact"/>
              <w:rPr>
                <w:color w:val="000000" w:themeColor="text1"/>
                <w:sz w:val="22"/>
                <w:szCs w:val="22"/>
              </w:rPr>
            </w:pPr>
            <w:r w:rsidRPr="009572A4">
              <w:rPr>
                <w:color w:val="000000" w:themeColor="text1"/>
                <w:sz w:val="22"/>
                <w:szCs w:val="22"/>
              </w:rPr>
              <w:t xml:space="preserve">Diabetes </w:t>
            </w:r>
          </w:p>
        </w:tc>
        <w:tc>
          <w:tcPr>
            <w:tcW w:w="2516" w:type="dxa"/>
            <w:tcBorders>
              <w:top w:val="single" w:sz="4" w:space="0" w:color="auto"/>
              <w:bottom w:val="nil"/>
            </w:tcBorders>
            <w:shd w:val="clear" w:color="auto" w:fill="auto"/>
            <w:noWrap/>
          </w:tcPr>
          <w:p w14:paraId="6D959019"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p>
        </w:tc>
      </w:tr>
      <w:tr w:rsidR="0001313B" w:rsidRPr="009572A4" w14:paraId="7EF7D1BC"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985" w:type="dxa"/>
            <w:tcBorders>
              <w:top w:val="nil"/>
              <w:bottom w:val="nil"/>
            </w:tcBorders>
            <w:shd w:val="clear" w:color="auto" w:fill="auto"/>
          </w:tcPr>
          <w:p w14:paraId="51D23A70" w14:textId="77777777" w:rsidR="0001313B" w:rsidRPr="009572A4" w:rsidRDefault="0001313B" w:rsidP="006E27AE">
            <w:pPr>
              <w:spacing w:line="300" w:lineRule="exact"/>
              <w:rPr>
                <w:color w:val="000000" w:themeColor="text1"/>
                <w:sz w:val="22"/>
                <w:szCs w:val="22"/>
              </w:rPr>
            </w:pPr>
          </w:p>
        </w:tc>
        <w:tc>
          <w:tcPr>
            <w:tcW w:w="5895" w:type="dxa"/>
            <w:tcBorders>
              <w:top w:val="nil"/>
              <w:bottom w:val="nil"/>
            </w:tcBorders>
            <w:shd w:val="clear" w:color="auto" w:fill="auto"/>
            <w:noWrap/>
          </w:tcPr>
          <w:p w14:paraId="0918C670"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Diabetes type I</w:t>
            </w:r>
          </w:p>
        </w:tc>
        <w:tc>
          <w:tcPr>
            <w:tcW w:w="2516" w:type="dxa"/>
            <w:tcBorders>
              <w:top w:val="nil"/>
              <w:bottom w:val="nil"/>
            </w:tcBorders>
            <w:shd w:val="clear" w:color="auto" w:fill="auto"/>
            <w:noWrap/>
          </w:tcPr>
          <w:p w14:paraId="168171CF"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sidRPr="009572A4">
              <w:rPr>
                <w:bCs/>
                <w:color w:val="000000" w:themeColor="text1"/>
                <w:sz w:val="22"/>
                <w:szCs w:val="22"/>
              </w:rPr>
              <w:t>E10</w:t>
            </w:r>
          </w:p>
        </w:tc>
      </w:tr>
      <w:tr w:rsidR="0001313B" w:rsidRPr="009572A4" w14:paraId="56B3283C"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85" w:type="dxa"/>
            <w:tcBorders>
              <w:top w:val="nil"/>
              <w:bottom w:val="nil"/>
            </w:tcBorders>
            <w:shd w:val="clear" w:color="auto" w:fill="auto"/>
          </w:tcPr>
          <w:p w14:paraId="04361AB4" w14:textId="77777777" w:rsidR="0001313B" w:rsidRPr="009572A4" w:rsidRDefault="0001313B" w:rsidP="006E27AE">
            <w:pPr>
              <w:spacing w:line="300" w:lineRule="exact"/>
              <w:rPr>
                <w:color w:val="000000" w:themeColor="text1"/>
                <w:sz w:val="22"/>
                <w:szCs w:val="22"/>
              </w:rPr>
            </w:pPr>
          </w:p>
        </w:tc>
        <w:tc>
          <w:tcPr>
            <w:tcW w:w="5895" w:type="dxa"/>
            <w:tcBorders>
              <w:top w:val="nil"/>
              <w:bottom w:val="nil"/>
            </w:tcBorders>
            <w:shd w:val="clear" w:color="auto" w:fill="auto"/>
            <w:noWrap/>
          </w:tcPr>
          <w:p w14:paraId="2AAB132E"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Diabetes type II</w:t>
            </w:r>
          </w:p>
        </w:tc>
        <w:tc>
          <w:tcPr>
            <w:tcW w:w="2516" w:type="dxa"/>
            <w:tcBorders>
              <w:top w:val="nil"/>
              <w:bottom w:val="nil"/>
            </w:tcBorders>
            <w:shd w:val="clear" w:color="auto" w:fill="auto"/>
            <w:noWrap/>
          </w:tcPr>
          <w:p w14:paraId="000B9080"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r w:rsidRPr="009572A4">
              <w:rPr>
                <w:bCs/>
                <w:color w:val="000000" w:themeColor="text1"/>
                <w:sz w:val="22"/>
                <w:szCs w:val="22"/>
              </w:rPr>
              <w:t>E11, E13</w:t>
            </w:r>
          </w:p>
        </w:tc>
      </w:tr>
      <w:tr w:rsidR="0001313B" w:rsidRPr="009572A4" w14:paraId="4510F396"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321B664F"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Hyperlipidaemia</w:t>
            </w:r>
          </w:p>
        </w:tc>
        <w:tc>
          <w:tcPr>
            <w:tcW w:w="2516" w:type="dxa"/>
            <w:tcBorders>
              <w:top w:val="single" w:sz="4" w:space="0" w:color="auto"/>
              <w:bottom w:val="nil"/>
            </w:tcBorders>
            <w:shd w:val="clear" w:color="auto" w:fill="auto"/>
            <w:noWrap/>
          </w:tcPr>
          <w:p w14:paraId="6030A40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p>
        </w:tc>
      </w:tr>
      <w:tr w:rsidR="0001313B" w:rsidRPr="009572A4" w14:paraId="24CD2DE2"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85" w:type="dxa"/>
            <w:tcBorders>
              <w:top w:val="nil"/>
              <w:bottom w:val="single" w:sz="4" w:space="0" w:color="auto"/>
            </w:tcBorders>
            <w:shd w:val="clear" w:color="auto" w:fill="auto"/>
          </w:tcPr>
          <w:p w14:paraId="365D9BEE" w14:textId="77777777" w:rsidR="0001313B" w:rsidRPr="009572A4" w:rsidRDefault="0001313B" w:rsidP="006E27AE">
            <w:pPr>
              <w:spacing w:line="300" w:lineRule="exact"/>
              <w:rPr>
                <w:color w:val="000000" w:themeColor="text1"/>
                <w:sz w:val="22"/>
                <w:szCs w:val="22"/>
              </w:rPr>
            </w:pPr>
          </w:p>
        </w:tc>
        <w:tc>
          <w:tcPr>
            <w:tcW w:w="5895" w:type="dxa"/>
            <w:tcBorders>
              <w:top w:val="nil"/>
              <w:bottom w:val="single" w:sz="4" w:space="0" w:color="auto"/>
            </w:tcBorders>
            <w:shd w:val="clear" w:color="auto" w:fill="auto"/>
            <w:noWrap/>
          </w:tcPr>
          <w:p w14:paraId="4033DC84"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Hyperlipidaemia</w:t>
            </w:r>
          </w:p>
        </w:tc>
        <w:tc>
          <w:tcPr>
            <w:tcW w:w="2516" w:type="dxa"/>
            <w:tcBorders>
              <w:top w:val="nil"/>
              <w:bottom w:val="single" w:sz="4" w:space="0" w:color="auto"/>
            </w:tcBorders>
            <w:shd w:val="clear" w:color="auto" w:fill="auto"/>
            <w:noWrap/>
          </w:tcPr>
          <w:p w14:paraId="209F92BD"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r w:rsidRPr="009572A4">
              <w:rPr>
                <w:bCs/>
                <w:color w:val="000000" w:themeColor="text1"/>
                <w:sz w:val="22"/>
                <w:szCs w:val="22"/>
              </w:rPr>
              <w:t>E78.5</w:t>
            </w:r>
          </w:p>
        </w:tc>
      </w:tr>
      <w:tr w:rsidR="0001313B" w:rsidRPr="009572A4" w14:paraId="50FB44EE"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6E660D0B"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Depression</w:t>
            </w:r>
          </w:p>
        </w:tc>
        <w:tc>
          <w:tcPr>
            <w:tcW w:w="2516" w:type="dxa"/>
            <w:tcBorders>
              <w:top w:val="single" w:sz="4" w:space="0" w:color="auto"/>
              <w:bottom w:val="nil"/>
            </w:tcBorders>
            <w:shd w:val="clear" w:color="auto" w:fill="auto"/>
            <w:noWrap/>
            <w:hideMark/>
          </w:tcPr>
          <w:p w14:paraId="5C0F45F2"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p>
        </w:tc>
      </w:tr>
      <w:tr w:rsidR="0001313B" w:rsidRPr="009572A4" w14:paraId="47CE267D"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52904D81"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hideMark/>
          </w:tcPr>
          <w:p w14:paraId="04FA2F0D"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Major depressive disorder, single episode</w:t>
            </w:r>
          </w:p>
        </w:tc>
        <w:tc>
          <w:tcPr>
            <w:tcW w:w="2516" w:type="dxa"/>
            <w:tcBorders>
              <w:top w:val="nil"/>
            </w:tcBorders>
            <w:shd w:val="clear" w:color="auto" w:fill="auto"/>
            <w:noWrap/>
            <w:hideMark/>
          </w:tcPr>
          <w:p w14:paraId="0CEBA964"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F32</w:t>
            </w:r>
          </w:p>
        </w:tc>
      </w:tr>
      <w:tr w:rsidR="0001313B" w:rsidRPr="009572A4" w14:paraId="16F8B7F7"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4AA755FD"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109A96D1"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Major depressive disorder, recurrent</w:t>
            </w:r>
          </w:p>
        </w:tc>
        <w:tc>
          <w:tcPr>
            <w:tcW w:w="2516" w:type="dxa"/>
            <w:tcBorders>
              <w:bottom w:val="single" w:sz="4" w:space="0" w:color="auto"/>
            </w:tcBorders>
            <w:shd w:val="clear" w:color="auto" w:fill="auto"/>
            <w:noWrap/>
            <w:hideMark/>
          </w:tcPr>
          <w:p w14:paraId="1598837B"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F33</w:t>
            </w:r>
          </w:p>
        </w:tc>
      </w:tr>
      <w:tr w:rsidR="0001313B" w:rsidRPr="009572A4" w14:paraId="6DB6DE27"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5EB62DA2"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Anxiety</w:t>
            </w:r>
          </w:p>
        </w:tc>
        <w:tc>
          <w:tcPr>
            <w:tcW w:w="2516" w:type="dxa"/>
            <w:tcBorders>
              <w:top w:val="single" w:sz="4" w:space="0" w:color="auto"/>
              <w:bottom w:val="nil"/>
            </w:tcBorders>
            <w:shd w:val="clear" w:color="auto" w:fill="auto"/>
            <w:noWrap/>
            <w:hideMark/>
          </w:tcPr>
          <w:p w14:paraId="0E0194D1"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p>
        </w:tc>
      </w:tr>
      <w:tr w:rsidR="0001313B" w:rsidRPr="009572A4" w14:paraId="60469FE3"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1B758245"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hideMark/>
          </w:tcPr>
          <w:p w14:paraId="06134D8A"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Phobic anxiety disorders</w:t>
            </w:r>
          </w:p>
        </w:tc>
        <w:tc>
          <w:tcPr>
            <w:tcW w:w="2516" w:type="dxa"/>
            <w:tcBorders>
              <w:top w:val="nil"/>
            </w:tcBorders>
            <w:shd w:val="clear" w:color="auto" w:fill="auto"/>
            <w:noWrap/>
            <w:hideMark/>
          </w:tcPr>
          <w:p w14:paraId="2D924AA6"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F40</w:t>
            </w:r>
          </w:p>
        </w:tc>
      </w:tr>
      <w:tr w:rsidR="0001313B" w:rsidRPr="009572A4" w14:paraId="7D56BC5A"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1070C2A6"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50E82575"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Other anxiety disorders</w:t>
            </w:r>
          </w:p>
        </w:tc>
        <w:tc>
          <w:tcPr>
            <w:tcW w:w="2516" w:type="dxa"/>
            <w:tcBorders>
              <w:bottom w:val="single" w:sz="4" w:space="0" w:color="auto"/>
            </w:tcBorders>
            <w:shd w:val="clear" w:color="auto" w:fill="auto"/>
            <w:noWrap/>
            <w:hideMark/>
          </w:tcPr>
          <w:p w14:paraId="74F1DA75"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F41</w:t>
            </w:r>
          </w:p>
        </w:tc>
      </w:tr>
      <w:tr w:rsidR="0001313B" w:rsidRPr="009572A4" w14:paraId="20C3775C"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0384C0A9"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Gastro-</w:t>
            </w:r>
            <w:proofErr w:type="spellStart"/>
            <w:r w:rsidRPr="009572A4">
              <w:rPr>
                <w:color w:val="000000" w:themeColor="text1"/>
                <w:sz w:val="22"/>
                <w:szCs w:val="22"/>
              </w:rPr>
              <w:t>Esophageal</w:t>
            </w:r>
            <w:proofErr w:type="spellEnd"/>
            <w:r w:rsidRPr="009572A4">
              <w:rPr>
                <w:color w:val="000000" w:themeColor="text1"/>
                <w:sz w:val="22"/>
                <w:szCs w:val="22"/>
              </w:rPr>
              <w:t xml:space="preserve"> Reflux Disease (GERD)</w:t>
            </w:r>
          </w:p>
        </w:tc>
        <w:tc>
          <w:tcPr>
            <w:tcW w:w="2516" w:type="dxa"/>
            <w:tcBorders>
              <w:top w:val="single" w:sz="4" w:space="0" w:color="auto"/>
              <w:bottom w:val="nil"/>
            </w:tcBorders>
            <w:shd w:val="clear" w:color="auto" w:fill="auto"/>
            <w:noWrap/>
            <w:hideMark/>
          </w:tcPr>
          <w:p w14:paraId="16DFBF88"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sidRPr="009572A4">
              <w:rPr>
                <w:bCs/>
                <w:color w:val="000000" w:themeColor="text1"/>
                <w:sz w:val="22"/>
                <w:szCs w:val="22"/>
              </w:rPr>
              <w:t>K21</w:t>
            </w:r>
          </w:p>
        </w:tc>
      </w:tr>
      <w:tr w:rsidR="0001313B" w:rsidRPr="009572A4" w14:paraId="73FF389F"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05C6CBAF"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hideMark/>
          </w:tcPr>
          <w:p w14:paraId="3680A216"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GERD with esophagitis</w:t>
            </w:r>
          </w:p>
        </w:tc>
        <w:tc>
          <w:tcPr>
            <w:tcW w:w="2516" w:type="dxa"/>
            <w:tcBorders>
              <w:top w:val="nil"/>
            </w:tcBorders>
            <w:shd w:val="clear" w:color="auto" w:fill="auto"/>
            <w:noWrap/>
            <w:hideMark/>
          </w:tcPr>
          <w:p w14:paraId="7FD6F197"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K21.0</w:t>
            </w:r>
          </w:p>
        </w:tc>
      </w:tr>
      <w:tr w:rsidR="0001313B" w:rsidRPr="009572A4" w14:paraId="456DFADD"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212C14E3"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332A1C50"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GERD without esophagitis</w:t>
            </w:r>
          </w:p>
        </w:tc>
        <w:tc>
          <w:tcPr>
            <w:tcW w:w="2516" w:type="dxa"/>
            <w:tcBorders>
              <w:bottom w:val="single" w:sz="4" w:space="0" w:color="auto"/>
            </w:tcBorders>
            <w:shd w:val="clear" w:color="auto" w:fill="auto"/>
            <w:noWrap/>
            <w:hideMark/>
          </w:tcPr>
          <w:p w14:paraId="718CE65A"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K21.9</w:t>
            </w:r>
          </w:p>
        </w:tc>
      </w:tr>
      <w:tr w:rsidR="0001313B" w:rsidRPr="009572A4" w14:paraId="19E48098"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273DC6FB"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Chronic pain</w:t>
            </w:r>
          </w:p>
        </w:tc>
        <w:tc>
          <w:tcPr>
            <w:tcW w:w="2516" w:type="dxa"/>
            <w:tcBorders>
              <w:top w:val="single" w:sz="4" w:space="0" w:color="auto"/>
              <w:bottom w:val="nil"/>
            </w:tcBorders>
            <w:shd w:val="clear" w:color="auto" w:fill="auto"/>
            <w:noWrap/>
            <w:hideMark/>
          </w:tcPr>
          <w:p w14:paraId="080744BB"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r w:rsidRPr="009572A4">
              <w:rPr>
                <w:bCs/>
                <w:color w:val="000000" w:themeColor="text1"/>
                <w:sz w:val="22"/>
                <w:szCs w:val="22"/>
              </w:rPr>
              <w:t>G89.2, G89.4</w:t>
            </w:r>
          </w:p>
        </w:tc>
      </w:tr>
      <w:tr w:rsidR="0001313B" w:rsidRPr="009572A4" w14:paraId="06511EC2"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6E2605B5"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hideMark/>
          </w:tcPr>
          <w:p w14:paraId="43B5DD5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Chronic pain, not elsewhere classified</w:t>
            </w:r>
          </w:p>
        </w:tc>
        <w:tc>
          <w:tcPr>
            <w:tcW w:w="2516" w:type="dxa"/>
            <w:tcBorders>
              <w:top w:val="nil"/>
            </w:tcBorders>
            <w:shd w:val="clear" w:color="auto" w:fill="auto"/>
            <w:noWrap/>
            <w:hideMark/>
          </w:tcPr>
          <w:p w14:paraId="32F89AA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G89.2</w:t>
            </w:r>
          </w:p>
        </w:tc>
      </w:tr>
      <w:tr w:rsidR="0001313B" w:rsidRPr="009572A4" w14:paraId="58D6FA5A" w14:textId="77777777" w:rsidTr="0001313B">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115AD26" w14:textId="77777777" w:rsidR="0001313B" w:rsidRPr="009572A4" w:rsidRDefault="0001313B" w:rsidP="006E27AE">
            <w:pPr>
              <w:spacing w:line="300" w:lineRule="exact"/>
              <w:rPr>
                <w:i/>
                <w:iCs/>
                <w:color w:val="000000" w:themeColor="text1"/>
                <w:sz w:val="22"/>
                <w:szCs w:val="22"/>
              </w:rPr>
            </w:pPr>
          </w:p>
        </w:tc>
        <w:tc>
          <w:tcPr>
            <w:tcW w:w="5895" w:type="dxa"/>
            <w:shd w:val="clear" w:color="auto" w:fill="auto"/>
            <w:noWrap/>
            <w:hideMark/>
          </w:tcPr>
          <w:p w14:paraId="67A07F3E"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iCs/>
                <w:color w:val="000000" w:themeColor="text1"/>
                <w:sz w:val="22"/>
                <w:szCs w:val="22"/>
              </w:rPr>
            </w:pPr>
            <w:r w:rsidRPr="009572A4">
              <w:rPr>
                <w:iCs/>
                <w:color w:val="000000" w:themeColor="text1"/>
                <w:sz w:val="22"/>
                <w:szCs w:val="22"/>
              </w:rPr>
              <w:t>Chronic pain due to trauma</w:t>
            </w:r>
          </w:p>
        </w:tc>
        <w:tc>
          <w:tcPr>
            <w:tcW w:w="2516" w:type="dxa"/>
            <w:shd w:val="clear" w:color="auto" w:fill="auto"/>
            <w:noWrap/>
            <w:hideMark/>
          </w:tcPr>
          <w:p w14:paraId="133E51DB"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iCs/>
                <w:color w:val="000000" w:themeColor="text1"/>
                <w:sz w:val="22"/>
                <w:szCs w:val="22"/>
              </w:rPr>
            </w:pPr>
            <w:r w:rsidRPr="009572A4">
              <w:rPr>
                <w:iCs/>
                <w:color w:val="000000" w:themeColor="text1"/>
                <w:sz w:val="22"/>
                <w:szCs w:val="22"/>
              </w:rPr>
              <w:t>G89.21</w:t>
            </w:r>
          </w:p>
        </w:tc>
      </w:tr>
      <w:tr w:rsidR="0001313B" w:rsidRPr="009572A4" w14:paraId="208EE902" w14:textId="77777777" w:rsidTr="0001313B">
        <w:trPr>
          <w:trHeight w:val="21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A4F2696" w14:textId="77777777" w:rsidR="0001313B" w:rsidRPr="009572A4" w:rsidRDefault="0001313B" w:rsidP="006E27AE">
            <w:pPr>
              <w:spacing w:line="300" w:lineRule="exact"/>
              <w:rPr>
                <w:i/>
                <w:iCs/>
                <w:color w:val="000000" w:themeColor="text1"/>
                <w:sz w:val="22"/>
                <w:szCs w:val="22"/>
              </w:rPr>
            </w:pPr>
          </w:p>
        </w:tc>
        <w:tc>
          <w:tcPr>
            <w:tcW w:w="5895" w:type="dxa"/>
            <w:shd w:val="clear" w:color="auto" w:fill="auto"/>
            <w:noWrap/>
            <w:hideMark/>
          </w:tcPr>
          <w:p w14:paraId="598824C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iCs/>
                <w:color w:val="000000" w:themeColor="text1"/>
                <w:sz w:val="22"/>
                <w:szCs w:val="22"/>
              </w:rPr>
            </w:pPr>
            <w:r w:rsidRPr="009572A4">
              <w:rPr>
                <w:iCs/>
                <w:color w:val="000000" w:themeColor="text1"/>
                <w:sz w:val="22"/>
                <w:szCs w:val="22"/>
              </w:rPr>
              <w:t>Chronic post-thoracotomy pain</w:t>
            </w:r>
          </w:p>
        </w:tc>
        <w:tc>
          <w:tcPr>
            <w:tcW w:w="2516" w:type="dxa"/>
            <w:shd w:val="clear" w:color="auto" w:fill="auto"/>
            <w:noWrap/>
            <w:hideMark/>
          </w:tcPr>
          <w:p w14:paraId="56F8C448"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iCs/>
                <w:color w:val="000000" w:themeColor="text1"/>
                <w:sz w:val="22"/>
                <w:szCs w:val="22"/>
              </w:rPr>
            </w:pPr>
            <w:r w:rsidRPr="009572A4">
              <w:rPr>
                <w:iCs/>
                <w:color w:val="000000" w:themeColor="text1"/>
                <w:sz w:val="22"/>
                <w:szCs w:val="22"/>
              </w:rPr>
              <w:t>G89.22</w:t>
            </w:r>
          </w:p>
        </w:tc>
      </w:tr>
      <w:tr w:rsidR="0001313B" w:rsidRPr="009572A4" w14:paraId="75D937A4" w14:textId="77777777" w:rsidTr="0001313B">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58DA5F4" w14:textId="77777777" w:rsidR="0001313B" w:rsidRPr="009572A4" w:rsidRDefault="0001313B" w:rsidP="006E27AE">
            <w:pPr>
              <w:spacing w:line="300" w:lineRule="exact"/>
              <w:rPr>
                <w:i/>
                <w:iCs/>
                <w:color w:val="000000" w:themeColor="text1"/>
                <w:sz w:val="22"/>
                <w:szCs w:val="22"/>
              </w:rPr>
            </w:pPr>
          </w:p>
        </w:tc>
        <w:tc>
          <w:tcPr>
            <w:tcW w:w="5895" w:type="dxa"/>
            <w:shd w:val="clear" w:color="auto" w:fill="auto"/>
            <w:noWrap/>
            <w:hideMark/>
          </w:tcPr>
          <w:p w14:paraId="46244C45"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iCs/>
                <w:color w:val="000000" w:themeColor="text1"/>
                <w:sz w:val="22"/>
                <w:szCs w:val="22"/>
              </w:rPr>
            </w:pPr>
            <w:r w:rsidRPr="009572A4">
              <w:rPr>
                <w:iCs/>
                <w:color w:val="000000" w:themeColor="text1"/>
                <w:sz w:val="22"/>
                <w:szCs w:val="22"/>
              </w:rPr>
              <w:t>Other chronic postprocedural pain</w:t>
            </w:r>
          </w:p>
        </w:tc>
        <w:tc>
          <w:tcPr>
            <w:tcW w:w="2516" w:type="dxa"/>
            <w:shd w:val="clear" w:color="auto" w:fill="auto"/>
            <w:noWrap/>
            <w:hideMark/>
          </w:tcPr>
          <w:p w14:paraId="798EC99B"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iCs/>
                <w:color w:val="000000" w:themeColor="text1"/>
                <w:sz w:val="22"/>
                <w:szCs w:val="22"/>
              </w:rPr>
            </w:pPr>
            <w:r w:rsidRPr="009572A4">
              <w:rPr>
                <w:iCs/>
                <w:color w:val="000000" w:themeColor="text1"/>
                <w:sz w:val="22"/>
                <w:szCs w:val="22"/>
              </w:rPr>
              <w:t>G89.28</w:t>
            </w:r>
          </w:p>
        </w:tc>
      </w:tr>
      <w:tr w:rsidR="0001313B" w:rsidRPr="009572A4" w14:paraId="76059258" w14:textId="77777777" w:rsidTr="0001313B">
        <w:trPr>
          <w:trHeight w:val="21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93883FE" w14:textId="77777777" w:rsidR="0001313B" w:rsidRPr="009572A4" w:rsidRDefault="0001313B" w:rsidP="006E27AE">
            <w:pPr>
              <w:spacing w:line="300" w:lineRule="exact"/>
              <w:rPr>
                <w:i/>
                <w:iCs/>
                <w:color w:val="000000" w:themeColor="text1"/>
                <w:sz w:val="22"/>
                <w:szCs w:val="22"/>
              </w:rPr>
            </w:pPr>
          </w:p>
        </w:tc>
        <w:tc>
          <w:tcPr>
            <w:tcW w:w="5895" w:type="dxa"/>
            <w:shd w:val="clear" w:color="auto" w:fill="auto"/>
            <w:noWrap/>
            <w:hideMark/>
          </w:tcPr>
          <w:p w14:paraId="782C7306"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iCs/>
                <w:color w:val="000000" w:themeColor="text1"/>
                <w:sz w:val="22"/>
                <w:szCs w:val="22"/>
              </w:rPr>
            </w:pPr>
            <w:r w:rsidRPr="009572A4">
              <w:rPr>
                <w:iCs/>
                <w:color w:val="000000" w:themeColor="text1"/>
                <w:sz w:val="22"/>
                <w:szCs w:val="22"/>
              </w:rPr>
              <w:t>Other chronic pain</w:t>
            </w:r>
          </w:p>
        </w:tc>
        <w:tc>
          <w:tcPr>
            <w:tcW w:w="2516" w:type="dxa"/>
            <w:shd w:val="clear" w:color="auto" w:fill="auto"/>
            <w:noWrap/>
            <w:hideMark/>
          </w:tcPr>
          <w:p w14:paraId="5C459F85"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iCs/>
                <w:color w:val="000000" w:themeColor="text1"/>
                <w:sz w:val="22"/>
                <w:szCs w:val="22"/>
              </w:rPr>
            </w:pPr>
            <w:r w:rsidRPr="009572A4">
              <w:rPr>
                <w:iCs/>
                <w:color w:val="000000" w:themeColor="text1"/>
                <w:sz w:val="22"/>
                <w:szCs w:val="22"/>
              </w:rPr>
              <w:t>G89.29</w:t>
            </w:r>
          </w:p>
        </w:tc>
      </w:tr>
      <w:tr w:rsidR="0001313B" w:rsidRPr="009572A4" w14:paraId="47B5998F"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4ECC42CA"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0D2B0CF0"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Chronic pain syndrome</w:t>
            </w:r>
          </w:p>
        </w:tc>
        <w:tc>
          <w:tcPr>
            <w:tcW w:w="2516" w:type="dxa"/>
            <w:tcBorders>
              <w:bottom w:val="single" w:sz="4" w:space="0" w:color="auto"/>
            </w:tcBorders>
            <w:shd w:val="clear" w:color="auto" w:fill="auto"/>
            <w:noWrap/>
            <w:hideMark/>
          </w:tcPr>
          <w:p w14:paraId="479C0697"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G89.4</w:t>
            </w:r>
          </w:p>
        </w:tc>
      </w:tr>
      <w:tr w:rsidR="0001313B" w:rsidRPr="009572A4" w14:paraId="26D8B57C"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1CD0E076"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Cognitive Impairment</w:t>
            </w:r>
          </w:p>
        </w:tc>
        <w:tc>
          <w:tcPr>
            <w:tcW w:w="2516" w:type="dxa"/>
            <w:tcBorders>
              <w:top w:val="single" w:sz="4" w:space="0" w:color="auto"/>
              <w:bottom w:val="nil"/>
            </w:tcBorders>
            <w:shd w:val="clear" w:color="auto" w:fill="auto"/>
            <w:noWrap/>
            <w:hideMark/>
          </w:tcPr>
          <w:p w14:paraId="143FDCB8"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p>
          <w:p w14:paraId="71034E1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p>
        </w:tc>
      </w:tr>
      <w:tr w:rsidR="0001313B" w:rsidRPr="009572A4" w14:paraId="4B810969"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85" w:type="dxa"/>
            <w:tcBorders>
              <w:top w:val="nil"/>
              <w:bottom w:val="single" w:sz="4" w:space="0" w:color="auto"/>
            </w:tcBorders>
            <w:shd w:val="clear" w:color="auto" w:fill="auto"/>
          </w:tcPr>
          <w:p w14:paraId="62B70EC4" w14:textId="77777777" w:rsidR="0001313B" w:rsidRPr="009572A4" w:rsidRDefault="0001313B" w:rsidP="006E27AE">
            <w:pPr>
              <w:spacing w:line="300" w:lineRule="exact"/>
              <w:rPr>
                <w:color w:val="000000" w:themeColor="text1"/>
                <w:sz w:val="22"/>
                <w:szCs w:val="22"/>
              </w:rPr>
            </w:pPr>
          </w:p>
        </w:tc>
        <w:tc>
          <w:tcPr>
            <w:tcW w:w="5895" w:type="dxa"/>
            <w:tcBorders>
              <w:top w:val="nil"/>
              <w:bottom w:val="single" w:sz="4" w:space="0" w:color="auto"/>
            </w:tcBorders>
            <w:shd w:val="clear" w:color="auto" w:fill="auto"/>
            <w:noWrap/>
          </w:tcPr>
          <w:p w14:paraId="23BE624D"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Cognitive Impairment</w:t>
            </w:r>
          </w:p>
        </w:tc>
        <w:tc>
          <w:tcPr>
            <w:tcW w:w="2516" w:type="dxa"/>
            <w:tcBorders>
              <w:top w:val="nil"/>
              <w:bottom w:val="single" w:sz="4" w:space="0" w:color="auto"/>
            </w:tcBorders>
            <w:shd w:val="clear" w:color="auto" w:fill="auto"/>
            <w:noWrap/>
          </w:tcPr>
          <w:p w14:paraId="59CDE96E"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r w:rsidRPr="009572A4">
              <w:rPr>
                <w:bCs/>
                <w:color w:val="000000" w:themeColor="text1"/>
                <w:sz w:val="22"/>
                <w:szCs w:val="22"/>
              </w:rPr>
              <w:t>G31.84</w:t>
            </w:r>
          </w:p>
        </w:tc>
      </w:tr>
      <w:tr w:rsidR="0001313B" w:rsidRPr="009572A4" w14:paraId="69BA6124"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3052E2ED"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Dementia</w:t>
            </w:r>
          </w:p>
        </w:tc>
        <w:tc>
          <w:tcPr>
            <w:tcW w:w="2516" w:type="dxa"/>
            <w:tcBorders>
              <w:top w:val="single" w:sz="4" w:space="0" w:color="auto"/>
              <w:bottom w:val="nil"/>
            </w:tcBorders>
            <w:shd w:val="clear" w:color="auto" w:fill="auto"/>
            <w:noWrap/>
            <w:hideMark/>
          </w:tcPr>
          <w:p w14:paraId="76D87982"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p>
        </w:tc>
      </w:tr>
      <w:tr w:rsidR="0001313B" w:rsidRPr="009572A4" w14:paraId="44A70B6E"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2E2D9817"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hideMark/>
          </w:tcPr>
          <w:p w14:paraId="2630876B"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Vascular dementia</w:t>
            </w:r>
          </w:p>
        </w:tc>
        <w:tc>
          <w:tcPr>
            <w:tcW w:w="2516" w:type="dxa"/>
            <w:tcBorders>
              <w:top w:val="nil"/>
            </w:tcBorders>
            <w:shd w:val="clear" w:color="auto" w:fill="auto"/>
            <w:noWrap/>
            <w:hideMark/>
          </w:tcPr>
          <w:p w14:paraId="2EC7DE47"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F01</w:t>
            </w:r>
          </w:p>
        </w:tc>
      </w:tr>
      <w:tr w:rsidR="0001313B" w:rsidRPr="009572A4" w14:paraId="046ED7C6"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576E594B"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3F64866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Dementia in other diseases classified elsewhere</w:t>
            </w:r>
          </w:p>
        </w:tc>
        <w:tc>
          <w:tcPr>
            <w:tcW w:w="2516" w:type="dxa"/>
            <w:shd w:val="clear" w:color="auto" w:fill="auto"/>
            <w:noWrap/>
            <w:hideMark/>
          </w:tcPr>
          <w:p w14:paraId="0E844C46"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F02</w:t>
            </w:r>
          </w:p>
        </w:tc>
      </w:tr>
      <w:tr w:rsidR="0001313B" w:rsidRPr="009572A4" w14:paraId="6554ECAE"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2B587F34"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7D14B12C"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Unspecified dementia</w:t>
            </w:r>
          </w:p>
        </w:tc>
        <w:tc>
          <w:tcPr>
            <w:tcW w:w="2516" w:type="dxa"/>
            <w:tcBorders>
              <w:bottom w:val="single" w:sz="4" w:space="0" w:color="auto"/>
            </w:tcBorders>
            <w:shd w:val="clear" w:color="auto" w:fill="auto"/>
            <w:noWrap/>
            <w:hideMark/>
          </w:tcPr>
          <w:p w14:paraId="1DDDE989"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F03</w:t>
            </w:r>
          </w:p>
        </w:tc>
      </w:tr>
      <w:tr w:rsidR="0001313B" w:rsidRPr="009572A4" w14:paraId="0B6FD67E"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0608CD18"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Osteoporosis</w:t>
            </w:r>
          </w:p>
        </w:tc>
        <w:tc>
          <w:tcPr>
            <w:tcW w:w="2516" w:type="dxa"/>
            <w:tcBorders>
              <w:top w:val="single" w:sz="4" w:space="0" w:color="auto"/>
              <w:bottom w:val="nil"/>
            </w:tcBorders>
            <w:shd w:val="clear" w:color="auto" w:fill="auto"/>
            <w:noWrap/>
            <w:hideMark/>
          </w:tcPr>
          <w:p w14:paraId="1AB0CB31"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p>
        </w:tc>
      </w:tr>
      <w:tr w:rsidR="0001313B" w:rsidRPr="009572A4" w14:paraId="3DC424CF"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5C846262"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hideMark/>
          </w:tcPr>
          <w:p w14:paraId="5DBF35CC"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Osteoporosis with current pathological fracture</w:t>
            </w:r>
          </w:p>
        </w:tc>
        <w:tc>
          <w:tcPr>
            <w:tcW w:w="2516" w:type="dxa"/>
            <w:tcBorders>
              <w:top w:val="nil"/>
            </w:tcBorders>
            <w:shd w:val="clear" w:color="auto" w:fill="auto"/>
            <w:noWrap/>
            <w:hideMark/>
          </w:tcPr>
          <w:p w14:paraId="0B7FB80B"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M80</w:t>
            </w:r>
          </w:p>
        </w:tc>
      </w:tr>
      <w:tr w:rsidR="0001313B" w:rsidRPr="009572A4" w14:paraId="60DA341F"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28C4F67D"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2730D25C"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Osteoporosis without current pathological fracture</w:t>
            </w:r>
          </w:p>
        </w:tc>
        <w:tc>
          <w:tcPr>
            <w:tcW w:w="2516" w:type="dxa"/>
            <w:tcBorders>
              <w:bottom w:val="single" w:sz="4" w:space="0" w:color="auto"/>
            </w:tcBorders>
            <w:shd w:val="clear" w:color="auto" w:fill="auto"/>
            <w:noWrap/>
            <w:hideMark/>
          </w:tcPr>
          <w:p w14:paraId="1702C8B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M81</w:t>
            </w:r>
          </w:p>
        </w:tc>
      </w:tr>
      <w:tr w:rsidR="0001313B" w:rsidRPr="009572A4" w14:paraId="06736B55"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2E0E72D6"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Fractures</w:t>
            </w:r>
          </w:p>
        </w:tc>
        <w:tc>
          <w:tcPr>
            <w:tcW w:w="2516" w:type="dxa"/>
            <w:tcBorders>
              <w:top w:val="single" w:sz="4" w:space="0" w:color="auto"/>
              <w:bottom w:val="nil"/>
            </w:tcBorders>
            <w:shd w:val="clear" w:color="auto" w:fill="auto"/>
            <w:noWrap/>
            <w:hideMark/>
          </w:tcPr>
          <w:p w14:paraId="7B5852F5"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r w:rsidRPr="009572A4">
              <w:rPr>
                <w:bCs/>
                <w:color w:val="000000" w:themeColor="text1"/>
                <w:sz w:val="22"/>
                <w:szCs w:val="22"/>
              </w:rPr>
              <w:t>S*2</w:t>
            </w:r>
          </w:p>
        </w:tc>
      </w:tr>
      <w:tr w:rsidR="0001313B" w:rsidRPr="009572A4" w14:paraId="0A93C66D"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14E945C4"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hideMark/>
          </w:tcPr>
          <w:p w14:paraId="54263849"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Fracture of skull and facial bones</w:t>
            </w:r>
          </w:p>
        </w:tc>
        <w:tc>
          <w:tcPr>
            <w:tcW w:w="2516" w:type="dxa"/>
            <w:tcBorders>
              <w:top w:val="nil"/>
            </w:tcBorders>
            <w:shd w:val="clear" w:color="auto" w:fill="auto"/>
            <w:noWrap/>
            <w:hideMark/>
          </w:tcPr>
          <w:p w14:paraId="594A1851"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S02</w:t>
            </w:r>
          </w:p>
        </w:tc>
      </w:tr>
      <w:tr w:rsidR="0001313B" w:rsidRPr="009572A4" w14:paraId="493A4EB7"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23005C2"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6759CC39"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Fracture of cervical vertebra and other parts of neck</w:t>
            </w:r>
          </w:p>
        </w:tc>
        <w:tc>
          <w:tcPr>
            <w:tcW w:w="2516" w:type="dxa"/>
            <w:shd w:val="clear" w:color="auto" w:fill="auto"/>
            <w:noWrap/>
            <w:hideMark/>
          </w:tcPr>
          <w:p w14:paraId="7AFCA45C"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S12</w:t>
            </w:r>
          </w:p>
        </w:tc>
      </w:tr>
      <w:tr w:rsidR="0001313B" w:rsidRPr="009572A4" w14:paraId="419EB3E5"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5CEA8E88"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2D6ADF42"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Fracture of rib(s), sternum and thoracic spine</w:t>
            </w:r>
          </w:p>
        </w:tc>
        <w:tc>
          <w:tcPr>
            <w:tcW w:w="2516" w:type="dxa"/>
            <w:shd w:val="clear" w:color="auto" w:fill="auto"/>
            <w:noWrap/>
            <w:hideMark/>
          </w:tcPr>
          <w:p w14:paraId="7803B75F"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S22</w:t>
            </w:r>
          </w:p>
        </w:tc>
      </w:tr>
      <w:tr w:rsidR="0001313B" w:rsidRPr="009572A4" w14:paraId="372812AB"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0681FC1"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3596CE22"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Fracture of lumbar spine and pelvis</w:t>
            </w:r>
          </w:p>
        </w:tc>
        <w:tc>
          <w:tcPr>
            <w:tcW w:w="2516" w:type="dxa"/>
            <w:shd w:val="clear" w:color="auto" w:fill="auto"/>
            <w:noWrap/>
            <w:hideMark/>
          </w:tcPr>
          <w:p w14:paraId="756ECFD5"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S32</w:t>
            </w:r>
          </w:p>
        </w:tc>
      </w:tr>
      <w:tr w:rsidR="0001313B" w:rsidRPr="009572A4" w14:paraId="439D75BF"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1761005E"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7F57CC3E"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Fracture of shoulder and upper arm</w:t>
            </w:r>
          </w:p>
        </w:tc>
        <w:tc>
          <w:tcPr>
            <w:tcW w:w="2516" w:type="dxa"/>
            <w:shd w:val="clear" w:color="auto" w:fill="auto"/>
            <w:noWrap/>
            <w:hideMark/>
          </w:tcPr>
          <w:p w14:paraId="66436C45"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S42</w:t>
            </w:r>
          </w:p>
        </w:tc>
      </w:tr>
      <w:tr w:rsidR="0001313B" w:rsidRPr="009572A4" w14:paraId="09CED5A6"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ABB02B2"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43632621"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Fracture of forearm</w:t>
            </w:r>
          </w:p>
        </w:tc>
        <w:tc>
          <w:tcPr>
            <w:tcW w:w="2516" w:type="dxa"/>
            <w:shd w:val="clear" w:color="auto" w:fill="auto"/>
            <w:noWrap/>
            <w:hideMark/>
          </w:tcPr>
          <w:p w14:paraId="4DBA940F"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S52</w:t>
            </w:r>
          </w:p>
        </w:tc>
      </w:tr>
      <w:tr w:rsidR="0001313B" w:rsidRPr="009572A4" w14:paraId="7769EE79"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5EE6FEBF"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5EC7BD20"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Fracture at wrist and hand level</w:t>
            </w:r>
          </w:p>
        </w:tc>
        <w:tc>
          <w:tcPr>
            <w:tcW w:w="2516" w:type="dxa"/>
            <w:shd w:val="clear" w:color="auto" w:fill="auto"/>
            <w:noWrap/>
            <w:hideMark/>
          </w:tcPr>
          <w:p w14:paraId="2FAF695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S62</w:t>
            </w:r>
          </w:p>
        </w:tc>
      </w:tr>
      <w:tr w:rsidR="0001313B" w:rsidRPr="009572A4" w14:paraId="5390D095"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35EE820E"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1A0034B8"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Fracture of femur</w:t>
            </w:r>
          </w:p>
        </w:tc>
        <w:tc>
          <w:tcPr>
            <w:tcW w:w="2516" w:type="dxa"/>
            <w:shd w:val="clear" w:color="auto" w:fill="auto"/>
            <w:noWrap/>
            <w:hideMark/>
          </w:tcPr>
          <w:p w14:paraId="14F34453"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S72</w:t>
            </w:r>
          </w:p>
        </w:tc>
      </w:tr>
      <w:tr w:rsidR="0001313B" w:rsidRPr="009572A4" w14:paraId="0DE9EB54"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59ED950"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6A03D58F"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Fracture of lower leg, including ankle</w:t>
            </w:r>
          </w:p>
        </w:tc>
        <w:tc>
          <w:tcPr>
            <w:tcW w:w="2516" w:type="dxa"/>
            <w:shd w:val="clear" w:color="auto" w:fill="auto"/>
            <w:noWrap/>
            <w:hideMark/>
          </w:tcPr>
          <w:p w14:paraId="3024C6C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S82</w:t>
            </w:r>
          </w:p>
        </w:tc>
      </w:tr>
      <w:tr w:rsidR="0001313B" w:rsidRPr="009572A4" w14:paraId="7E551A96"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61F5A9BD"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287DA8A7"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Fracture of foot and toe, except ankle</w:t>
            </w:r>
          </w:p>
        </w:tc>
        <w:tc>
          <w:tcPr>
            <w:tcW w:w="2516" w:type="dxa"/>
            <w:tcBorders>
              <w:bottom w:val="single" w:sz="4" w:space="0" w:color="auto"/>
            </w:tcBorders>
            <w:shd w:val="clear" w:color="auto" w:fill="auto"/>
            <w:noWrap/>
            <w:hideMark/>
          </w:tcPr>
          <w:p w14:paraId="77BBE535"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S92</w:t>
            </w:r>
          </w:p>
        </w:tc>
      </w:tr>
      <w:tr w:rsidR="0001313B" w:rsidRPr="009572A4" w14:paraId="35741E3F"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21E9E1E8"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Lung Cancer</w:t>
            </w:r>
          </w:p>
        </w:tc>
        <w:tc>
          <w:tcPr>
            <w:tcW w:w="2516" w:type="dxa"/>
            <w:tcBorders>
              <w:top w:val="single" w:sz="4" w:space="0" w:color="auto"/>
              <w:bottom w:val="nil"/>
            </w:tcBorders>
            <w:shd w:val="clear" w:color="auto" w:fill="auto"/>
            <w:noWrap/>
            <w:hideMark/>
          </w:tcPr>
          <w:p w14:paraId="248C4D09"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p>
        </w:tc>
      </w:tr>
      <w:tr w:rsidR="0001313B" w:rsidRPr="009572A4" w14:paraId="692FF24A"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85" w:type="dxa"/>
            <w:tcBorders>
              <w:top w:val="nil"/>
              <w:bottom w:val="single" w:sz="4" w:space="0" w:color="auto"/>
            </w:tcBorders>
            <w:shd w:val="clear" w:color="auto" w:fill="auto"/>
          </w:tcPr>
          <w:p w14:paraId="42B937C5" w14:textId="77777777" w:rsidR="0001313B" w:rsidRPr="009572A4" w:rsidRDefault="0001313B" w:rsidP="006E27AE">
            <w:pPr>
              <w:spacing w:line="300" w:lineRule="exact"/>
              <w:rPr>
                <w:color w:val="000000" w:themeColor="text1"/>
                <w:sz w:val="22"/>
                <w:szCs w:val="22"/>
              </w:rPr>
            </w:pPr>
          </w:p>
        </w:tc>
        <w:tc>
          <w:tcPr>
            <w:tcW w:w="5895" w:type="dxa"/>
            <w:tcBorders>
              <w:top w:val="nil"/>
              <w:bottom w:val="single" w:sz="4" w:space="0" w:color="auto"/>
            </w:tcBorders>
            <w:shd w:val="clear" w:color="auto" w:fill="auto"/>
            <w:noWrap/>
          </w:tcPr>
          <w:p w14:paraId="569D5516"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Lung Cancer</w:t>
            </w:r>
          </w:p>
        </w:tc>
        <w:tc>
          <w:tcPr>
            <w:tcW w:w="2516" w:type="dxa"/>
            <w:tcBorders>
              <w:top w:val="nil"/>
              <w:bottom w:val="single" w:sz="4" w:space="0" w:color="auto"/>
            </w:tcBorders>
            <w:shd w:val="clear" w:color="auto" w:fill="auto"/>
            <w:noWrap/>
          </w:tcPr>
          <w:p w14:paraId="6CD602A2"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r w:rsidRPr="009572A4">
              <w:rPr>
                <w:bCs/>
                <w:color w:val="000000" w:themeColor="text1"/>
                <w:sz w:val="22"/>
                <w:szCs w:val="22"/>
              </w:rPr>
              <w:t>C34</w:t>
            </w:r>
          </w:p>
        </w:tc>
      </w:tr>
      <w:tr w:rsidR="0001313B" w:rsidRPr="009572A4" w14:paraId="3E4D4CDC"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6F6F0162"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Any Other Cancer than lung</w:t>
            </w:r>
          </w:p>
        </w:tc>
        <w:tc>
          <w:tcPr>
            <w:tcW w:w="2516" w:type="dxa"/>
            <w:tcBorders>
              <w:top w:val="single" w:sz="4" w:space="0" w:color="auto"/>
              <w:bottom w:val="nil"/>
            </w:tcBorders>
            <w:shd w:val="clear" w:color="auto" w:fill="auto"/>
            <w:noWrap/>
            <w:hideMark/>
          </w:tcPr>
          <w:p w14:paraId="1094FA26"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sidRPr="009572A4">
              <w:rPr>
                <w:bCs/>
                <w:color w:val="000000" w:themeColor="text1"/>
                <w:sz w:val="22"/>
                <w:szCs w:val="22"/>
              </w:rPr>
              <w:t>C00-D49 (not C34)</w:t>
            </w:r>
          </w:p>
        </w:tc>
      </w:tr>
      <w:tr w:rsidR="0001313B" w:rsidRPr="009572A4" w14:paraId="508EB2C0"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368A7195"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hideMark/>
          </w:tcPr>
          <w:p w14:paraId="78343CEA"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lip, oral cavity and pharynx</w:t>
            </w:r>
          </w:p>
        </w:tc>
        <w:tc>
          <w:tcPr>
            <w:tcW w:w="2516" w:type="dxa"/>
            <w:tcBorders>
              <w:top w:val="nil"/>
            </w:tcBorders>
            <w:shd w:val="clear" w:color="auto" w:fill="auto"/>
            <w:noWrap/>
            <w:hideMark/>
          </w:tcPr>
          <w:p w14:paraId="0711CA68"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C00-C14</w:t>
            </w:r>
          </w:p>
        </w:tc>
      </w:tr>
      <w:tr w:rsidR="0001313B" w:rsidRPr="009572A4" w14:paraId="1BC9CE7C"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D6C47B8"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0E081AC4"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digestive organs</w:t>
            </w:r>
          </w:p>
        </w:tc>
        <w:tc>
          <w:tcPr>
            <w:tcW w:w="2516" w:type="dxa"/>
            <w:shd w:val="clear" w:color="auto" w:fill="auto"/>
            <w:noWrap/>
            <w:hideMark/>
          </w:tcPr>
          <w:p w14:paraId="67F7782A"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C15-C26</w:t>
            </w:r>
          </w:p>
        </w:tc>
      </w:tr>
      <w:tr w:rsidR="0001313B" w:rsidRPr="009572A4" w14:paraId="047FECB8"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8031BC1"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1A4C7124"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respiratory and intrathoracic organs</w:t>
            </w:r>
          </w:p>
        </w:tc>
        <w:tc>
          <w:tcPr>
            <w:tcW w:w="2516" w:type="dxa"/>
            <w:shd w:val="clear" w:color="auto" w:fill="auto"/>
            <w:noWrap/>
            <w:hideMark/>
          </w:tcPr>
          <w:p w14:paraId="019D2422"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C30-C39</w:t>
            </w:r>
          </w:p>
        </w:tc>
      </w:tr>
      <w:tr w:rsidR="0001313B" w:rsidRPr="009572A4" w14:paraId="10AE07CE"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3AA90372"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00F5FF06"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bone and articular cartilage</w:t>
            </w:r>
          </w:p>
        </w:tc>
        <w:tc>
          <w:tcPr>
            <w:tcW w:w="2516" w:type="dxa"/>
            <w:shd w:val="clear" w:color="auto" w:fill="auto"/>
            <w:noWrap/>
            <w:hideMark/>
          </w:tcPr>
          <w:p w14:paraId="78452BCB"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C40-C41</w:t>
            </w:r>
          </w:p>
        </w:tc>
      </w:tr>
      <w:tr w:rsidR="0001313B" w:rsidRPr="009572A4" w14:paraId="4D89FDC2"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F6E2EFE"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410DB937"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Melanoma and other malignant neoplasms of skin</w:t>
            </w:r>
          </w:p>
        </w:tc>
        <w:tc>
          <w:tcPr>
            <w:tcW w:w="2516" w:type="dxa"/>
            <w:shd w:val="clear" w:color="auto" w:fill="auto"/>
            <w:noWrap/>
            <w:hideMark/>
          </w:tcPr>
          <w:p w14:paraId="46873F08"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C43-C44</w:t>
            </w:r>
          </w:p>
        </w:tc>
      </w:tr>
      <w:tr w:rsidR="0001313B" w:rsidRPr="009572A4" w14:paraId="044434A3"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1D8CBE0"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35122665"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mesothelial and soft tissue</w:t>
            </w:r>
          </w:p>
        </w:tc>
        <w:tc>
          <w:tcPr>
            <w:tcW w:w="2516" w:type="dxa"/>
            <w:shd w:val="clear" w:color="auto" w:fill="auto"/>
            <w:noWrap/>
            <w:hideMark/>
          </w:tcPr>
          <w:p w14:paraId="1457B840"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C45-C49</w:t>
            </w:r>
          </w:p>
        </w:tc>
      </w:tr>
      <w:tr w:rsidR="0001313B" w:rsidRPr="009572A4" w14:paraId="5A568FD0"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7A40C55"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7B79FEC7"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breast</w:t>
            </w:r>
          </w:p>
        </w:tc>
        <w:tc>
          <w:tcPr>
            <w:tcW w:w="2516" w:type="dxa"/>
            <w:shd w:val="clear" w:color="auto" w:fill="auto"/>
            <w:noWrap/>
            <w:hideMark/>
          </w:tcPr>
          <w:p w14:paraId="123019B2"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C50</w:t>
            </w:r>
          </w:p>
        </w:tc>
      </w:tr>
      <w:tr w:rsidR="0001313B" w:rsidRPr="009572A4" w14:paraId="7836EC73"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5D809B6"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0BF95B38"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female genital organs</w:t>
            </w:r>
          </w:p>
        </w:tc>
        <w:tc>
          <w:tcPr>
            <w:tcW w:w="2516" w:type="dxa"/>
            <w:shd w:val="clear" w:color="auto" w:fill="auto"/>
            <w:noWrap/>
            <w:hideMark/>
          </w:tcPr>
          <w:p w14:paraId="782D2D7C"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C51-C58</w:t>
            </w:r>
          </w:p>
        </w:tc>
      </w:tr>
      <w:tr w:rsidR="0001313B" w:rsidRPr="009572A4" w14:paraId="1989FA22"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E19E219"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7203CFB1"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male genital organs</w:t>
            </w:r>
          </w:p>
        </w:tc>
        <w:tc>
          <w:tcPr>
            <w:tcW w:w="2516" w:type="dxa"/>
            <w:shd w:val="clear" w:color="auto" w:fill="auto"/>
            <w:noWrap/>
            <w:hideMark/>
          </w:tcPr>
          <w:p w14:paraId="1743A7D3"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C60-C63</w:t>
            </w:r>
          </w:p>
        </w:tc>
      </w:tr>
      <w:tr w:rsidR="0001313B" w:rsidRPr="009572A4" w14:paraId="425296E1"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5D4DB1D5"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08AC1D29"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urinary tract</w:t>
            </w:r>
          </w:p>
        </w:tc>
        <w:tc>
          <w:tcPr>
            <w:tcW w:w="2516" w:type="dxa"/>
            <w:shd w:val="clear" w:color="auto" w:fill="auto"/>
            <w:noWrap/>
            <w:hideMark/>
          </w:tcPr>
          <w:p w14:paraId="4DE76D22"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C64-C68</w:t>
            </w:r>
          </w:p>
        </w:tc>
      </w:tr>
      <w:tr w:rsidR="0001313B" w:rsidRPr="009572A4" w14:paraId="1C5EC623"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573144B"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5ADE8A4A"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eye, brain and other parts of central nervous system</w:t>
            </w:r>
          </w:p>
        </w:tc>
        <w:tc>
          <w:tcPr>
            <w:tcW w:w="2516" w:type="dxa"/>
            <w:shd w:val="clear" w:color="auto" w:fill="auto"/>
            <w:noWrap/>
            <w:hideMark/>
          </w:tcPr>
          <w:p w14:paraId="266C1B44"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C69-C72</w:t>
            </w:r>
          </w:p>
        </w:tc>
      </w:tr>
      <w:tr w:rsidR="0001313B" w:rsidRPr="009572A4" w14:paraId="3D76B15A"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AE3FCA9"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1760D855"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thyroid and other endocrine glands</w:t>
            </w:r>
          </w:p>
        </w:tc>
        <w:tc>
          <w:tcPr>
            <w:tcW w:w="2516" w:type="dxa"/>
            <w:shd w:val="clear" w:color="auto" w:fill="auto"/>
            <w:noWrap/>
            <w:hideMark/>
          </w:tcPr>
          <w:p w14:paraId="7957EEF2"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C73-C75</w:t>
            </w:r>
          </w:p>
        </w:tc>
      </w:tr>
      <w:tr w:rsidR="0001313B" w:rsidRPr="009572A4" w14:paraId="34FA856D"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D7E91DB"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4BAE2EF6"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 xml:space="preserve">Malignant neuroendocrine </w:t>
            </w:r>
            <w:proofErr w:type="spellStart"/>
            <w:r w:rsidRPr="009572A4">
              <w:rPr>
                <w:color w:val="000000" w:themeColor="text1"/>
                <w:sz w:val="22"/>
                <w:szCs w:val="22"/>
              </w:rPr>
              <w:t>tumors</w:t>
            </w:r>
            <w:proofErr w:type="spellEnd"/>
          </w:p>
        </w:tc>
        <w:tc>
          <w:tcPr>
            <w:tcW w:w="2516" w:type="dxa"/>
            <w:shd w:val="clear" w:color="auto" w:fill="auto"/>
            <w:noWrap/>
            <w:hideMark/>
          </w:tcPr>
          <w:p w14:paraId="744C7A3E"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C7A</w:t>
            </w:r>
          </w:p>
        </w:tc>
      </w:tr>
      <w:tr w:rsidR="0001313B" w:rsidRPr="009572A4" w14:paraId="0CD774CC"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9DD6577"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0D8A48EC"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 xml:space="preserve">Secondary neuroendocrine </w:t>
            </w:r>
            <w:proofErr w:type="spellStart"/>
            <w:r w:rsidRPr="009572A4">
              <w:rPr>
                <w:color w:val="000000" w:themeColor="text1"/>
                <w:sz w:val="22"/>
                <w:szCs w:val="22"/>
              </w:rPr>
              <w:t>tumors</w:t>
            </w:r>
            <w:proofErr w:type="spellEnd"/>
          </w:p>
        </w:tc>
        <w:tc>
          <w:tcPr>
            <w:tcW w:w="2516" w:type="dxa"/>
            <w:shd w:val="clear" w:color="auto" w:fill="auto"/>
            <w:noWrap/>
            <w:hideMark/>
          </w:tcPr>
          <w:p w14:paraId="0D1C2C2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C7B</w:t>
            </w:r>
          </w:p>
        </w:tc>
      </w:tr>
      <w:tr w:rsidR="0001313B" w:rsidRPr="009572A4" w14:paraId="1DB31A47"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0A85D4C"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16100660"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ill-defined, other secondary and unspecified sites</w:t>
            </w:r>
          </w:p>
        </w:tc>
        <w:tc>
          <w:tcPr>
            <w:tcW w:w="2516" w:type="dxa"/>
            <w:shd w:val="clear" w:color="auto" w:fill="auto"/>
            <w:noWrap/>
            <w:hideMark/>
          </w:tcPr>
          <w:p w14:paraId="7FD15B93"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C76-C80</w:t>
            </w:r>
          </w:p>
        </w:tc>
      </w:tr>
      <w:tr w:rsidR="0001313B" w:rsidRPr="009572A4" w14:paraId="5B511910"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B03E3A4"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5F410037"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Malignant neoplasms of lymphoid, hematopoietic and related tissue</w:t>
            </w:r>
          </w:p>
        </w:tc>
        <w:tc>
          <w:tcPr>
            <w:tcW w:w="2516" w:type="dxa"/>
            <w:shd w:val="clear" w:color="auto" w:fill="auto"/>
            <w:noWrap/>
            <w:hideMark/>
          </w:tcPr>
          <w:p w14:paraId="5BB21EB6"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C81-C96</w:t>
            </w:r>
          </w:p>
        </w:tc>
      </w:tr>
      <w:tr w:rsidR="0001313B" w:rsidRPr="009572A4" w14:paraId="123645E4"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513B58B2"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6CC6955B"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In situ neoplasms</w:t>
            </w:r>
          </w:p>
        </w:tc>
        <w:tc>
          <w:tcPr>
            <w:tcW w:w="2516" w:type="dxa"/>
            <w:shd w:val="clear" w:color="auto" w:fill="auto"/>
            <w:noWrap/>
            <w:hideMark/>
          </w:tcPr>
          <w:p w14:paraId="195CA518"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D00-D09</w:t>
            </w:r>
          </w:p>
        </w:tc>
      </w:tr>
      <w:tr w:rsidR="0001313B" w:rsidRPr="009572A4" w14:paraId="415CF952"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723E9D6"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47CE7E7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 xml:space="preserve">Benign neoplasms, except benign neuroendocrine </w:t>
            </w:r>
            <w:proofErr w:type="spellStart"/>
            <w:r w:rsidRPr="009572A4">
              <w:rPr>
                <w:color w:val="000000" w:themeColor="text1"/>
                <w:sz w:val="22"/>
                <w:szCs w:val="22"/>
              </w:rPr>
              <w:t>tumors</w:t>
            </w:r>
            <w:proofErr w:type="spellEnd"/>
          </w:p>
        </w:tc>
        <w:tc>
          <w:tcPr>
            <w:tcW w:w="2516" w:type="dxa"/>
            <w:shd w:val="clear" w:color="auto" w:fill="auto"/>
            <w:noWrap/>
            <w:hideMark/>
          </w:tcPr>
          <w:p w14:paraId="57D5D519"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D10-D36</w:t>
            </w:r>
          </w:p>
        </w:tc>
      </w:tr>
      <w:tr w:rsidR="0001313B" w:rsidRPr="009572A4" w14:paraId="0443916C"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6D5A571"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6D38B40B"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 xml:space="preserve">Benign neuroendocrine </w:t>
            </w:r>
            <w:proofErr w:type="spellStart"/>
            <w:r w:rsidRPr="009572A4">
              <w:rPr>
                <w:color w:val="000000" w:themeColor="text1"/>
                <w:sz w:val="22"/>
                <w:szCs w:val="22"/>
              </w:rPr>
              <w:t>tumors</w:t>
            </w:r>
            <w:proofErr w:type="spellEnd"/>
          </w:p>
        </w:tc>
        <w:tc>
          <w:tcPr>
            <w:tcW w:w="2516" w:type="dxa"/>
            <w:shd w:val="clear" w:color="auto" w:fill="auto"/>
            <w:noWrap/>
            <w:hideMark/>
          </w:tcPr>
          <w:p w14:paraId="335FFB97"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D3A</w:t>
            </w:r>
          </w:p>
        </w:tc>
      </w:tr>
      <w:tr w:rsidR="0001313B" w:rsidRPr="009572A4" w14:paraId="3087E377"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F2E8D3D"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27ED2F0F"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 xml:space="preserve">Neoplasms of uncertain </w:t>
            </w:r>
            <w:proofErr w:type="spellStart"/>
            <w:r w:rsidRPr="009572A4">
              <w:rPr>
                <w:color w:val="000000" w:themeColor="text1"/>
                <w:sz w:val="22"/>
                <w:szCs w:val="22"/>
              </w:rPr>
              <w:t>behavior</w:t>
            </w:r>
            <w:proofErr w:type="spellEnd"/>
            <w:r w:rsidRPr="009572A4">
              <w:rPr>
                <w:color w:val="000000" w:themeColor="text1"/>
                <w:sz w:val="22"/>
                <w:szCs w:val="22"/>
              </w:rPr>
              <w:t xml:space="preserve">, </w:t>
            </w:r>
            <w:proofErr w:type="spellStart"/>
            <w:r w:rsidRPr="009572A4">
              <w:rPr>
                <w:color w:val="000000" w:themeColor="text1"/>
                <w:sz w:val="22"/>
                <w:szCs w:val="22"/>
              </w:rPr>
              <w:t>polycythemia</w:t>
            </w:r>
            <w:proofErr w:type="spellEnd"/>
            <w:r w:rsidRPr="009572A4">
              <w:rPr>
                <w:color w:val="000000" w:themeColor="text1"/>
                <w:sz w:val="22"/>
                <w:szCs w:val="22"/>
              </w:rPr>
              <w:t xml:space="preserve"> </w:t>
            </w:r>
            <w:proofErr w:type="spellStart"/>
            <w:r w:rsidRPr="009572A4">
              <w:rPr>
                <w:color w:val="000000" w:themeColor="text1"/>
                <w:sz w:val="22"/>
                <w:szCs w:val="22"/>
              </w:rPr>
              <w:t>vera</w:t>
            </w:r>
            <w:proofErr w:type="spellEnd"/>
            <w:r w:rsidRPr="009572A4">
              <w:rPr>
                <w:color w:val="000000" w:themeColor="text1"/>
                <w:sz w:val="22"/>
                <w:szCs w:val="22"/>
              </w:rPr>
              <w:t xml:space="preserve"> and myelodysplastic syndromes</w:t>
            </w:r>
          </w:p>
        </w:tc>
        <w:tc>
          <w:tcPr>
            <w:tcW w:w="2516" w:type="dxa"/>
            <w:shd w:val="clear" w:color="auto" w:fill="auto"/>
            <w:noWrap/>
            <w:hideMark/>
          </w:tcPr>
          <w:p w14:paraId="51331A61"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D37-D48</w:t>
            </w:r>
          </w:p>
        </w:tc>
      </w:tr>
      <w:tr w:rsidR="0001313B" w:rsidRPr="009572A4" w14:paraId="6B15D6DF"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682E191B"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4B860895"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 xml:space="preserve">Neoplasms of unspecified </w:t>
            </w:r>
            <w:proofErr w:type="spellStart"/>
            <w:r w:rsidRPr="009572A4">
              <w:rPr>
                <w:color w:val="000000" w:themeColor="text1"/>
                <w:sz w:val="22"/>
                <w:szCs w:val="22"/>
              </w:rPr>
              <w:t>behavior</w:t>
            </w:r>
            <w:proofErr w:type="spellEnd"/>
          </w:p>
        </w:tc>
        <w:tc>
          <w:tcPr>
            <w:tcW w:w="2516" w:type="dxa"/>
            <w:tcBorders>
              <w:bottom w:val="single" w:sz="4" w:space="0" w:color="auto"/>
            </w:tcBorders>
            <w:shd w:val="clear" w:color="auto" w:fill="auto"/>
            <w:noWrap/>
            <w:hideMark/>
          </w:tcPr>
          <w:p w14:paraId="70042BEB"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D49</w:t>
            </w:r>
          </w:p>
        </w:tc>
      </w:tr>
      <w:tr w:rsidR="0001313B" w:rsidRPr="009572A4" w14:paraId="37E0CF0B"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3FE116A2"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Rhinitis</w:t>
            </w:r>
          </w:p>
        </w:tc>
        <w:tc>
          <w:tcPr>
            <w:tcW w:w="2516" w:type="dxa"/>
            <w:tcBorders>
              <w:top w:val="single" w:sz="4" w:space="0" w:color="auto"/>
              <w:bottom w:val="nil"/>
            </w:tcBorders>
            <w:shd w:val="clear" w:color="auto" w:fill="auto"/>
            <w:noWrap/>
          </w:tcPr>
          <w:p w14:paraId="392E14C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bCs/>
                <w:color w:val="000000" w:themeColor="text1"/>
                <w:sz w:val="22"/>
                <w:szCs w:val="22"/>
              </w:rPr>
              <w:t>J30, J31.0</w:t>
            </w:r>
          </w:p>
        </w:tc>
      </w:tr>
      <w:tr w:rsidR="0001313B" w:rsidRPr="009572A4" w14:paraId="242BDB38"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4673B947"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tcPr>
          <w:p w14:paraId="6097C24A"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Vasomotor Rhinitis</w:t>
            </w:r>
          </w:p>
        </w:tc>
        <w:tc>
          <w:tcPr>
            <w:tcW w:w="2516" w:type="dxa"/>
            <w:tcBorders>
              <w:top w:val="nil"/>
            </w:tcBorders>
            <w:shd w:val="clear" w:color="auto" w:fill="auto"/>
            <w:noWrap/>
          </w:tcPr>
          <w:p w14:paraId="3905877F"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J30.0</w:t>
            </w:r>
          </w:p>
        </w:tc>
      </w:tr>
      <w:tr w:rsidR="0001313B" w:rsidRPr="009572A4" w14:paraId="3DE1FA59"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185C325"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439C271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Chronic Rhinitis NOS</w:t>
            </w:r>
          </w:p>
        </w:tc>
        <w:tc>
          <w:tcPr>
            <w:tcW w:w="2516" w:type="dxa"/>
            <w:shd w:val="clear" w:color="auto" w:fill="auto"/>
            <w:noWrap/>
          </w:tcPr>
          <w:p w14:paraId="5893EC6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J31.0</w:t>
            </w:r>
          </w:p>
        </w:tc>
      </w:tr>
      <w:tr w:rsidR="0001313B" w:rsidRPr="009572A4" w14:paraId="5886FF90"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14DFFA0"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4854680E"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Allergic rhinitis due to pollen</w:t>
            </w:r>
          </w:p>
        </w:tc>
        <w:tc>
          <w:tcPr>
            <w:tcW w:w="2516" w:type="dxa"/>
            <w:shd w:val="clear" w:color="auto" w:fill="auto"/>
            <w:noWrap/>
          </w:tcPr>
          <w:p w14:paraId="6928AD23"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J30.1</w:t>
            </w:r>
          </w:p>
        </w:tc>
      </w:tr>
      <w:tr w:rsidR="0001313B" w:rsidRPr="009572A4" w14:paraId="51ECF7A1"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E072E13"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047F64E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Other Season allergic rhinitis</w:t>
            </w:r>
          </w:p>
        </w:tc>
        <w:tc>
          <w:tcPr>
            <w:tcW w:w="2516" w:type="dxa"/>
            <w:shd w:val="clear" w:color="auto" w:fill="auto"/>
            <w:noWrap/>
          </w:tcPr>
          <w:p w14:paraId="264F794B"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J30.2</w:t>
            </w:r>
          </w:p>
        </w:tc>
      </w:tr>
      <w:tr w:rsidR="0001313B" w:rsidRPr="009572A4" w14:paraId="6EF25AEC"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AE4BCF9"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04325C00"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Allergic rhinitis due to food</w:t>
            </w:r>
          </w:p>
        </w:tc>
        <w:tc>
          <w:tcPr>
            <w:tcW w:w="2516" w:type="dxa"/>
            <w:shd w:val="clear" w:color="auto" w:fill="auto"/>
            <w:noWrap/>
          </w:tcPr>
          <w:p w14:paraId="1B0020AD"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J30.5</w:t>
            </w:r>
          </w:p>
        </w:tc>
      </w:tr>
      <w:tr w:rsidR="0001313B" w:rsidRPr="009572A4" w14:paraId="472D4958"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296F3E9"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54182C4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Allergic rhinitis due to animal hair and dander (cat, dog)</w:t>
            </w:r>
          </w:p>
        </w:tc>
        <w:tc>
          <w:tcPr>
            <w:tcW w:w="2516" w:type="dxa"/>
            <w:shd w:val="clear" w:color="auto" w:fill="auto"/>
            <w:noWrap/>
          </w:tcPr>
          <w:p w14:paraId="3E686D1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J30.81</w:t>
            </w:r>
          </w:p>
        </w:tc>
      </w:tr>
      <w:tr w:rsidR="0001313B" w:rsidRPr="009572A4" w14:paraId="486DAB02"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F638DD6"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19450E8E"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Other allergic rhinitis</w:t>
            </w:r>
          </w:p>
        </w:tc>
        <w:tc>
          <w:tcPr>
            <w:tcW w:w="2516" w:type="dxa"/>
            <w:shd w:val="clear" w:color="auto" w:fill="auto"/>
            <w:noWrap/>
          </w:tcPr>
          <w:p w14:paraId="094C1FD4"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J30.89</w:t>
            </w:r>
          </w:p>
        </w:tc>
      </w:tr>
      <w:tr w:rsidR="0001313B" w:rsidRPr="009572A4" w14:paraId="34E0FD63"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32463EE6"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tcPr>
          <w:p w14:paraId="4BE7C8DB"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Allergic rhinitis, unspecified</w:t>
            </w:r>
          </w:p>
        </w:tc>
        <w:tc>
          <w:tcPr>
            <w:tcW w:w="2516" w:type="dxa"/>
            <w:tcBorders>
              <w:bottom w:val="single" w:sz="4" w:space="0" w:color="auto"/>
            </w:tcBorders>
            <w:shd w:val="clear" w:color="auto" w:fill="auto"/>
            <w:noWrap/>
          </w:tcPr>
          <w:p w14:paraId="16116875"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J30.9</w:t>
            </w:r>
          </w:p>
        </w:tc>
      </w:tr>
      <w:tr w:rsidR="0001313B" w:rsidRPr="009572A4" w14:paraId="1353D5A9"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3665913D"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Sinusitis</w:t>
            </w:r>
          </w:p>
        </w:tc>
        <w:tc>
          <w:tcPr>
            <w:tcW w:w="2516" w:type="dxa"/>
            <w:tcBorders>
              <w:top w:val="single" w:sz="4" w:space="0" w:color="auto"/>
              <w:bottom w:val="nil"/>
            </w:tcBorders>
            <w:shd w:val="clear" w:color="auto" w:fill="auto"/>
            <w:noWrap/>
          </w:tcPr>
          <w:p w14:paraId="71819591"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0001313B" w:rsidRPr="009572A4" w14:paraId="03BC84C4"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bottom w:val="single" w:sz="4" w:space="0" w:color="auto"/>
            </w:tcBorders>
            <w:shd w:val="clear" w:color="auto" w:fill="auto"/>
          </w:tcPr>
          <w:p w14:paraId="12388326" w14:textId="77777777" w:rsidR="0001313B" w:rsidRPr="009572A4" w:rsidRDefault="0001313B" w:rsidP="006E27AE">
            <w:pPr>
              <w:spacing w:line="300" w:lineRule="exact"/>
              <w:rPr>
                <w:color w:val="000000" w:themeColor="text1"/>
                <w:sz w:val="22"/>
                <w:szCs w:val="22"/>
              </w:rPr>
            </w:pPr>
          </w:p>
        </w:tc>
        <w:tc>
          <w:tcPr>
            <w:tcW w:w="5895" w:type="dxa"/>
            <w:tcBorders>
              <w:top w:val="nil"/>
              <w:bottom w:val="single" w:sz="4" w:space="0" w:color="auto"/>
            </w:tcBorders>
            <w:shd w:val="clear" w:color="auto" w:fill="auto"/>
            <w:noWrap/>
          </w:tcPr>
          <w:p w14:paraId="1D0BF89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Sinusitis</w:t>
            </w:r>
          </w:p>
        </w:tc>
        <w:tc>
          <w:tcPr>
            <w:tcW w:w="2516" w:type="dxa"/>
            <w:tcBorders>
              <w:top w:val="nil"/>
              <w:bottom w:val="single" w:sz="4" w:space="0" w:color="auto"/>
            </w:tcBorders>
            <w:shd w:val="clear" w:color="auto" w:fill="auto"/>
            <w:noWrap/>
          </w:tcPr>
          <w:p w14:paraId="6F4D4E2A"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J01, J32</w:t>
            </w:r>
          </w:p>
        </w:tc>
      </w:tr>
      <w:tr w:rsidR="0001313B" w:rsidRPr="009572A4" w14:paraId="74169564"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723E0F11" w14:textId="77777777" w:rsidR="0001313B" w:rsidRPr="009572A4" w:rsidRDefault="0001313B" w:rsidP="006E27AE">
            <w:pPr>
              <w:spacing w:line="300" w:lineRule="exact"/>
              <w:rPr>
                <w:b w:val="0"/>
                <w:bCs w:val="0"/>
                <w:noProof/>
                <w:color w:val="000000" w:themeColor="text1"/>
                <w:sz w:val="22"/>
                <w:szCs w:val="22"/>
              </w:rPr>
            </w:pPr>
            <w:r w:rsidRPr="009572A4">
              <w:rPr>
                <w:color w:val="000000" w:themeColor="text1"/>
                <w:sz w:val="22"/>
                <w:szCs w:val="22"/>
              </w:rPr>
              <w:t>Nasal polyps</w:t>
            </w:r>
            <w:r w:rsidRPr="009572A4">
              <w:rPr>
                <w:noProof/>
                <w:color w:val="000000" w:themeColor="text1"/>
                <w:sz w:val="22"/>
                <w:szCs w:val="22"/>
                <w:lang w:val="sv-SE"/>
              </w:rPr>
              <w:drawing>
                <wp:anchor distT="0" distB="0" distL="114300" distR="114300" simplePos="0" relativeHeight="251658243" behindDoc="0" locked="0" layoutInCell="1" allowOverlap="1" wp14:anchorId="011A2AF0" wp14:editId="63EDDFA0">
                  <wp:simplePos x="0" y="0"/>
                  <wp:positionH relativeFrom="column">
                    <wp:posOffset>47625</wp:posOffset>
                  </wp:positionH>
                  <wp:positionV relativeFrom="paragraph">
                    <wp:posOffset>171450</wp:posOffset>
                  </wp:positionV>
                  <wp:extent cx="28575" cy="28575"/>
                  <wp:effectExtent l="0" t="0" r="0" b="0"/>
                  <wp:wrapNone/>
                  <wp:docPr id="1" name="Picture 4"/>
                  <wp:cNvGraphicFramePr/>
                  <a:graphic xmlns:a="http://schemas.openxmlformats.org/drawingml/2006/main">
                    <a:graphicData uri="http://schemas.openxmlformats.org/drawingml/2006/picture">
                      <pic:pic xmlns:pic="http://schemas.openxmlformats.org/drawingml/2006/picture">
                        <pic:nvPicPr>
                          <pic:cNvPr id="1028" name="Picture 4" descr="http://d.adroll.com/cm/w/out"/>
                          <pic:cNvPicPr>
                            <a:picLocks noChangeAspect="1" noChangeArrowheads="1"/>
                          </pic:cNvPicPr>
                        </pic:nvPicPr>
                        <pic:blipFill>
                          <a:blip r:embed="rId11"/>
                          <a:srcRect/>
                          <a:stretch>
                            <a:fillRect/>
                          </a:stretch>
                        </pic:blipFill>
                        <pic:spPr bwMode="auto">
                          <a:xfrm>
                            <a:off x="0" y="0"/>
                            <a:ext cx="9525" cy="9525"/>
                          </a:xfrm>
                          <a:prstGeom prst="rect">
                            <a:avLst/>
                          </a:prstGeom>
                          <a:noFill/>
                        </pic:spPr>
                      </pic:pic>
                    </a:graphicData>
                  </a:graphic>
                </wp:anchor>
              </w:drawing>
            </w:r>
            <w:r w:rsidRPr="009572A4">
              <w:rPr>
                <w:noProof/>
                <w:color w:val="000000" w:themeColor="text1"/>
                <w:sz w:val="22"/>
                <w:szCs w:val="22"/>
                <w:lang w:val="sv-SE"/>
              </w:rPr>
              <w:drawing>
                <wp:anchor distT="0" distB="0" distL="114300" distR="114300" simplePos="0" relativeHeight="251658244" behindDoc="0" locked="0" layoutInCell="1" allowOverlap="1" wp14:anchorId="37A8DDEF" wp14:editId="6456F2D6">
                  <wp:simplePos x="0" y="0"/>
                  <wp:positionH relativeFrom="column">
                    <wp:posOffset>114300</wp:posOffset>
                  </wp:positionH>
                  <wp:positionV relativeFrom="paragraph">
                    <wp:posOffset>171450</wp:posOffset>
                  </wp:positionV>
                  <wp:extent cx="9525" cy="28575"/>
                  <wp:effectExtent l="0" t="0" r="635" b="0"/>
                  <wp:wrapNone/>
                  <wp:docPr id="2" name="Picture 7"/>
                  <wp:cNvGraphicFramePr/>
                  <a:graphic xmlns:a="http://schemas.openxmlformats.org/drawingml/2006/main">
                    <a:graphicData uri="http://schemas.openxmlformats.org/drawingml/2006/picture">
                      <pic:pic xmlns:pic="http://schemas.openxmlformats.org/drawingml/2006/picture">
                        <pic:nvPicPr>
                          <pic:cNvPr id="1031" name="Picture 7" descr="https://www.facebook.com/tr?id=397593930388945&amp;cd%5bsegment_eid%5d=YUDUMC5DENC6LMIX6UQP3E&amp;ev=NoScript"/>
                          <pic:cNvPicPr>
                            <a:picLocks noChangeAspect="1" noChangeArrowheads="1"/>
                          </pic:cNvPicPr>
                        </pic:nvPicPr>
                        <pic:blipFill>
                          <a:blip r:embed="rId12"/>
                          <a:srcRect/>
                          <a:stretch>
                            <a:fillRect/>
                          </a:stretch>
                        </pic:blipFill>
                        <pic:spPr bwMode="auto">
                          <a:xfrm>
                            <a:off x="0" y="0"/>
                            <a:ext cx="9525" cy="9525"/>
                          </a:xfrm>
                          <a:prstGeom prst="rect">
                            <a:avLst/>
                          </a:prstGeom>
                          <a:noFill/>
                        </pic:spPr>
                      </pic:pic>
                    </a:graphicData>
                  </a:graphic>
                </wp:anchor>
              </w:drawing>
            </w:r>
            <w:r w:rsidRPr="009572A4">
              <w:rPr>
                <w:noProof/>
                <w:color w:val="000000" w:themeColor="text1"/>
                <w:sz w:val="22"/>
                <w:szCs w:val="22"/>
                <w:lang w:val="sv-SE"/>
              </w:rPr>
              <w:drawing>
                <wp:anchor distT="0" distB="0" distL="114300" distR="114300" simplePos="0" relativeHeight="251658245" behindDoc="0" locked="0" layoutInCell="1" allowOverlap="1" wp14:anchorId="76AEF3D9" wp14:editId="30CDD28E">
                  <wp:simplePos x="0" y="0"/>
                  <wp:positionH relativeFrom="column">
                    <wp:posOffset>123825</wp:posOffset>
                  </wp:positionH>
                  <wp:positionV relativeFrom="paragraph">
                    <wp:posOffset>171450</wp:posOffset>
                  </wp:positionV>
                  <wp:extent cx="19050" cy="28575"/>
                  <wp:effectExtent l="0" t="0" r="635" b="0"/>
                  <wp:wrapNone/>
                  <wp:docPr id="3" name="Picture 8"/>
                  <wp:cNvGraphicFramePr/>
                  <a:graphic xmlns:a="http://schemas.openxmlformats.org/drawingml/2006/main">
                    <a:graphicData uri="http://schemas.openxmlformats.org/drawingml/2006/picture">
                      <pic:pic xmlns:pic="http://schemas.openxmlformats.org/drawingml/2006/picture">
                        <pic:nvPicPr>
                          <pic:cNvPr id="1032" name="Picture 8" descr="http://googleads.g.doubleclick.net/pagead/viewthroughconversion/976682315/?label=UnuJCNWc7xAQy_rb0QM&amp;guid=ON&amp;script=0&amp;ord=4396756620870137"/>
                          <pic:cNvPicPr>
                            <a:picLocks noChangeAspect="1" noChangeArrowheads="1"/>
                          </pic:cNvPicPr>
                        </pic:nvPicPr>
                        <pic:blipFill>
                          <a:blip r:embed="rId13"/>
                          <a:srcRect/>
                          <a:stretch>
                            <a:fillRect/>
                          </a:stretch>
                        </pic:blipFill>
                        <pic:spPr bwMode="auto">
                          <a:xfrm>
                            <a:off x="0" y="0"/>
                            <a:ext cx="9525" cy="9525"/>
                          </a:xfrm>
                          <a:prstGeom prst="rect">
                            <a:avLst/>
                          </a:prstGeom>
                          <a:noFill/>
                        </pic:spPr>
                      </pic:pic>
                    </a:graphicData>
                  </a:graphic>
                </wp:anchor>
              </w:drawing>
            </w:r>
          </w:p>
        </w:tc>
        <w:tc>
          <w:tcPr>
            <w:tcW w:w="2516" w:type="dxa"/>
            <w:tcBorders>
              <w:top w:val="single" w:sz="4" w:space="0" w:color="auto"/>
              <w:bottom w:val="nil"/>
            </w:tcBorders>
            <w:shd w:val="clear" w:color="auto" w:fill="auto"/>
            <w:noWrap/>
          </w:tcPr>
          <w:p w14:paraId="51D50466"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bCs/>
                <w:color w:val="000000" w:themeColor="text1"/>
                <w:sz w:val="22"/>
                <w:szCs w:val="22"/>
              </w:rPr>
              <w:t>J33</w:t>
            </w:r>
          </w:p>
        </w:tc>
      </w:tr>
      <w:tr w:rsidR="0001313B" w:rsidRPr="009572A4" w14:paraId="1C97A30F"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216E2374"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tcPr>
          <w:p w14:paraId="1952D204"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Polyp of nasal cavity</w:t>
            </w:r>
          </w:p>
        </w:tc>
        <w:tc>
          <w:tcPr>
            <w:tcW w:w="2516" w:type="dxa"/>
            <w:tcBorders>
              <w:top w:val="nil"/>
            </w:tcBorders>
            <w:shd w:val="clear" w:color="auto" w:fill="auto"/>
            <w:noWrap/>
          </w:tcPr>
          <w:p w14:paraId="194F91C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J33.0</w:t>
            </w:r>
          </w:p>
        </w:tc>
      </w:tr>
      <w:tr w:rsidR="0001313B" w:rsidRPr="009572A4" w14:paraId="3F157D2F"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057394A" w14:textId="77777777" w:rsidR="0001313B" w:rsidRPr="009572A4" w:rsidRDefault="0001313B" w:rsidP="006E27AE">
            <w:pPr>
              <w:spacing w:line="300" w:lineRule="exact"/>
              <w:rPr>
                <w:noProof/>
                <w:color w:val="000000" w:themeColor="text1"/>
                <w:sz w:val="22"/>
                <w:szCs w:val="22"/>
              </w:rPr>
            </w:pPr>
          </w:p>
        </w:tc>
        <w:tc>
          <w:tcPr>
            <w:tcW w:w="5895" w:type="dxa"/>
            <w:shd w:val="clear" w:color="auto" w:fill="auto"/>
            <w:noWrap/>
            <w:hideMark/>
          </w:tcPr>
          <w:p w14:paraId="2D3D8042"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noProof/>
                <w:color w:val="000000" w:themeColor="text1"/>
                <w:sz w:val="22"/>
                <w:szCs w:val="22"/>
                <w:lang w:val="sv-SE"/>
              </w:rPr>
              <mc:AlternateContent>
                <mc:Choice Requires="wps">
                  <w:drawing>
                    <wp:anchor distT="0" distB="0" distL="114300" distR="114300" simplePos="0" relativeHeight="251658240" behindDoc="0" locked="0" layoutInCell="1" allowOverlap="1" wp14:anchorId="63135BD7" wp14:editId="78B7212B">
                      <wp:simplePos x="0" y="0"/>
                      <wp:positionH relativeFrom="column">
                        <wp:posOffset>76200</wp:posOffset>
                      </wp:positionH>
                      <wp:positionV relativeFrom="paragraph">
                        <wp:posOffset>0</wp:posOffset>
                      </wp:positionV>
                      <wp:extent cx="19050" cy="19050"/>
                      <wp:effectExtent l="0" t="0" r="0" b="0"/>
                      <wp:wrapNone/>
                      <wp:docPr id="1039" name="AutoShape 15" descr="http://d.adroll.com/cm/x/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wps:spPr>
                            <wps:bodyPr/>
                          </wps:wsp>
                        </a:graphicData>
                      </a:graphic>
                    </wp:anchor>
                  </w:drawing>
                </mc:Choice>
                <mc:Fallback xmlns:arto="http://schemas.microsoft.com/office/word/2006/arto" xmlns:w16="http://schemas.microsoft.com/office/word/2018/wordml" xmlns:w16cex="http://schemas.microsoft.com/office/word/2018/wordml/cex">
                  <w:pict>
                    <v:rect w14:anchorId="01AF4141" id="AutoShape 15" o:spid="_x0000_s1026" alt="http://d.adroll.com/cm/x/out" style="position:absolute;margin-left:6pt;margin-top:0;width:1.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" filled="f" stroked="f">
                      <o:lock v:ext="edit" aspectratio="t"/>
                    </v:rect>
                  </w:pict>
                </mc:Fallback>
              </mc:AlternateContent>
            </w:r>
            <w:r w:rsidRPr="009572A4">
              <w:rPr>
                <w:noProof/>
                <w:color w:val="000000" w:themeColor="text1"/>
                <w:sz w:val="22"/>
                <w:szCs w:val="22"/>
                <w:lang w:val="sv-SE"/>
              </w:rPr>
              <w:drawing>
                <wp:anchor distT="0" distB="0" distL="114300" distR="114300" simplePos="0" relativeHeight="251658241" behindDoc="0" locked="0" layoutInCell="1" allowOverlap="1" wp14:anchorId="24805533" wp14:editId="6A5152A0">
                  <wp:simplePos x="0" y="0"/>
                  <wp:positionH relativeFrom="column">
                    <wp:posOffset>95250</wp:posOffset>
                  </wp:positionH>
                  <wp:positionV relativeFrom="paragraph">
                    <wp:posOffset>0</wp:posOffset>
                  </wp:positionV>
                  <wp:extent cx="19050" cy="19050"/>
                  <wp:effectExtent l="0" t="0" r="0" b="0"/>
                  <wp:wrapNone/>
                  <wp:docPr id="53" name="Picture 16"/>
                  <wp:cNvGraphicFramePr/>
                  <a:graphic xmlns:a="http://schemas.openxmlformats.org/drawingml/2006/main">
                    <a:graphicData uri="http://schemas.openxmlformats.org/drawingml/2006/picture">
                      <pic:pic xmlns:pic="http://schemas.openxmlformats.org/drawingml/2006/picture">
                        <pic:nvPicPr>
                          <pic:cNvPr id="1040" name="Picture 16" descr="http://d.adroll.com/cm/l/out"/>
                          <pic:cNvPicPr>
                            <a:picLocks noChangeAspect="1" noChangeArrowheads="1"/>
                          </pic:cNvPicPr>
                        </pic:nvPicPr>
                        <pic:blipFill>
                          <a:blip r:embed="rId14"/>
                          <a:srcRect/>
                          <a:stretch>
                            <a:fillRect/>
                          </a:stretch>
                        </pic:blipFill>
                        <pic:spPr bwMode="auto">
                          <a:xfrm>
                            <a:off x="0" y="0"/>
                            <a:ext cx="9525" cy="9525"/>
                          </a:xfrm>
                          <a:prstGeom prst="rect">
                            <a:avLst/>
                          </a:prstGeom>
                          <a:noFill/>
                        </pic:spPr>
                      </pic:pic>
                    </a:graphicData>
                  </a:graphic>
                </wp:anchor>
              </w:drawing>
            </w:r>
            <w:r w:rsidRPr="009572A4">
              <w:rPr>
                <w:noProof/>
                <w:color w:val="000000" w:themeColor="text1"/>
                <w:sz w:val="22"/>
                <w:szCs w:val="22"/>
                <w:lang w:val="sv-SE"/>
              </w:rPr>
              <w:drawing>
                <wp:anchor distT="0" distB="0" distL="114300" distR="114300" simplePos="0" relativeHeight="251658242" behindDoc="0" locked="0" layoutInCell="1" allowOverlap="1" wp14:anchorId="4CDBC0CE" wp14:editId="25808245">
                  <wp:simplePos x="0" y="0"/>
                  <wp:positionH relativeFrom="column">
                    <wp:posOffset>123825</wp:posOffset>
                  </wp:positionH>
                  <wp:positionV relativeFrom="paragraph">
                    <wp:posOffset>0</wp:posOffset>
                  </wp:positionV>
                  <wp:extent cx="19050" cy="19050"/>
                  <wp:effectExtent l="0" t="0" r="635" b="0"/>
                  <wp:wrapNone/>
                  <wp:docPr id="55" name="Picture 18"/>
                  <wp:cNvGraphicFramePr/>
                  <a:graphic xmlns:a="http://schemas.openxmlformats.org/drawingml/2006/main">
                    <a:graphicData uri="http://schemas.openxmlformats.org/drawingml/2006/picture">
                      <pic:pic xmlns:pic="http://schemas.openxmlformats.org/drawingml/2006/picture">
                        <pic:nvPicPr>
                          <pic:cNvPr id="1042" name="Picture 18" descr="http://googleads.g.doubleclick.net/pagead/viewthroughconversion/976682315/?label=UnuJCNWc7xAQy_rb0QM&amp;guid=ON&amp;script=0&amp;ord=3068810833512420.5"/>
                          <pic:cNvPicPr>
                            <a:picLocks noChangeAspect="1" noChangeArrowheads="1"/>
                          </pic:cNvPicPr>
                        </pic:nvPicPr>
                        <pic:blipFill>
                          <a:blip r:embed="rId13"/>
                          <a:srcRect/>
                          <a:stretch>
                            <a:fillRect/>
                          </a:stretch>
                        </pic:blipFill>
                        <pic:spPr bwMode="auto">
                          <a:xfrm>
                            <a:off x="0" y="0"/>
                            <a:ext cx="9525" cy="9525"/>
                          </a:xfrm>
                          <a:prstGeom prst="rect">
                            <a:avLst/>
                          </a:prstGeom>
                          <a:noFill/>
                        </pic:spPr>
                      </pic:pic>
                    </a:graphicData>
                  </a:graphic>
                </wp:anchor>
              </w:drawing>
            </w:r>
            <w:r w:rsidRPr="009572A4">
              <w:rPr>
                <w:color w:val="000000" w:themeColor="text1"/>
                <w:sz w:val="22"/>
                <w:szCs w:val="22"/>
              </w:rPr>
              <w:t>Polypoid sinus degeneration</w:t>
            </w:r>
          </w:p>
        </w:tc>
        <w:tc>
          <w:tcPr>
            <w:tcW w:w="2516" w:type="dxa"/>
            <w:shd w:val="clear" w:color="auto" w:fill="auto"/>
            <w:noWrap/>
            <w:hideMark/>
          </w:tcPr>
          <w:p w14:paraId="2B6E3C8B"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J33.1</w:t>
            </w:r>
          </w:p>
        </w:tc>
      </w:tr>
      <w:tr w:rsidR="0001313B" w:rsidRPr="009572A4" w14:paraId="46B5C0EE"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36704200"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0BA0D03F"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proofErr w:type="gramStart"/>
            <w:r w:rsidRPr="009572A4">
              <w:rPr>
                <w:color w:val="000000" w:themeColor="text1"/>
                <w:sz w:val="22"/>
                <w:szCs w:val="22"/>
              </w:rPr>
              <w:t>Other</w:t>
            </w:r>
            <w:proofErr w:type="gramEnd"/>
            <w:r w:rsidRPr="009572A4">
              <w:rPr>
                <w:color w:val="000000" w:themeColor="text1"/>
                <w:sz w:val="22"/>
                <w:szCs w:val="22"/>
              </w:rPr>
              <w:t xml:space="preserve"> polyp of sinus</w:t>
            </w:r>
          </w:p>
        </w:tc>
        <w:tc>
          <w:tcPr>
            <w:tcW w:w="2516" w:type="dxa"/>
            <w:shd w:val="clear" w:color="auto" w:fill="auto"/>
            <w:noWrap/>
            <w:hideMark/>
          </w:tcPr>
          <w:p w14:paraId="3361B6FC"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J33.8</w:t>
            </w:r>
          </w:p>
        </w:tc>
      </w:tr>
      <w:tr w:rsidR="0001313B" w:rsidRPr="009572A4" w14:paraId="497560D4"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45B74D11"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24146084"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Nasal polyp, unspecified</w:t>
            </w:r>
          </w:p>
        </w:tc>
        <w:tc>
          <w:tcPr>
            <w:tcW w:w="2516" w:type="dxa"/>
            <w:tcBorders>
              <w:bottom w:val="single" w:sz="4" w:space="0" w:color="auto"/>
            </w:tcBorders>
            <w:shd w:val="clear" w:color="auto" w:fill="auto"/>
            <w:noWrap/>
            <w:hideMark/>
          </w:tcPr>
          <w:p w14:paraId="3CC76B8A"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J33.9</w:t>
            </w:r>
          </w:p>
        </w:tc>
      </w:tr>
      <w:tr w:rsidR="0001313B" w:rsidRPr="009572A4" w14:paraId="7AB415D5" w14:textId="77777777" w:rsidTr="0001313B">
        <w:trPr>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single" w:sz="4" w:space="0" w:color="auto"/>
            </w:tcBorders>
            <w:shd w:val="clear" w:color="auto" w:fill="auto"/>
          </w:tcPr>
          <w:p w14:paraId="37107ABC" w14:textId="77777777" w:rsidR="0001313B" w:rsidRPr="009572A4" w:rsidRDefault="0001313B" w:rsidP="006E27AE">
            <w:pPr>
              <w:spacing w:line="300" w:lineRule="exact"/>
              <w:rPr>
                <w:b w:val="0"/>
                <w:bCs w:val="0"/>
                <w:color w:val="000000" w:themeColor="text1"/>
                <w:sz w:val="22"/>
                <w:szCs w:val="22"/>
              </w:rPr>
            </w:pPr>
            <w:r w:rsidRPr="009572A4">
              <w:rPr>
                <w:color w:val="000000" w:themeColor="text1"/>
                <w:sz w:val="22"/>
                <w:szCs w:val="22"/>
              </w:rPr>
              <w:t>Polymyalgia rheumatica</w:t>
            </w:r>
          </w:p>
        </w:tc>
        <w:tc>
          <w:tcPr>
            <w:tcW w:w="2516" w:type="dxa"/>
            <w:tcBorders>
              <w:top w:val="single" w:sz="4" w:space="0" w:color="auto"/>
              <w:bottom w:val="single" w:sz="4" w:space="0" w:color="auto"/>
            </w:tcBorders>
            <w:shd w:val="clear" w:color="auto" w:fill="auto"/>
            <w:noWrap/>
          </w:tcPr>
          <w:p w14:paraId="0E415059"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r w:rsidRPr="009572A4">
              <w:rPr>
                <w:bCs/>
                <w:color w:val="000000" w:themeColor="text1"/>
                <w:sz w:val="22"/>
                <w:szCs w:val="22"/>
              </w:rPr>
              <w:t>M35.3</w:t>
            </w:r>
          </w:p>
        </w:tc>
      </w:tr>
      <w:tr w:rsidR="0001313B" w:rsidRPr="009572A4" w14:paraId="3AAEB9C5" w14:textId="77777777" w:rsidTr="000131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69B692B9"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Kidney Disease</w:t>
            </w:r>
          </w:p>
        </w:tc>
        <w:tc>
          <w:tcPr>
            <w:tcW w:w="2516" w:type="dxa"/>
            <w:tcBorders>
              <w:top w:val="single" w:sz="4" w:space="0" w:color="auto"/>
              <w:bottom w:val="nil"/>
            </w:tcBorders>
            <w:shd w:val="clear" w:color="auto" w:fill="auto"/>
            <w:noWrap/>
            <w:hideMark/>
          </w:tcPr>
          <w:p w14:paraId="1C27B746"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r w:rsidRPr="009572A4">
              <w:rPr>
                <w:bCs/>
                <w:color w:val="000000" w:themeColor="text1"/>
                <w:sz w:val="22"/>
                <w:szCs w:val="22"/>
              </w:rPr>
              <w:t>N17, N18, N19</w:t>
            </w:r>
          </w:p>
        </w:tc>
      </w:tr>
      <w:tr w:rsidR="0001313B" w:rsidRPr="009572A4" w14:paraId="4B54A25E"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5C197D07"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hideMark/>
          </w:tcPr>
          <w:p w14:paraId="58DE53C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Acute kidney failure</w:t>
            </w:r>
          </w:p>
        </w:tc>
        <w:tc>
          <w:tcPr>
            <w:tcW w:w="2516" w:type="dxa"/>
            <w:tcBorders>
              <w:top w:val="nil"/>
            </w:tcBorders>
            <w:shd w:val="clear" w:color="auto" w:fill="auto"/>
            <w:noWrap/>
            <w:hideMark/>
          </w:tcPr>
          <w:p w14:paraId="6441CCA4"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N17</w:t>
            </w:r>
          </w:p>
        </w:tc>
      </w:tr>
      <w:tr w:rsidR="0001313B" w:rsidRPr="009572A4" w14:paraId="2DBAB201" w14:textId="77777777" w:rsidTr="0001313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8E5D47B"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hideMark/>
          </w:tcPr>
          <w:p w14:paraId="74152E79"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Chronic kidney disease</w:t>
            </w:r>
          </w:p>
        </w:tc>
        <w:tc>
          <w:tcPr>
            <w:tcW w:w="2516" w:type="dxa"/>
            <w:shd w:val="clear" w:color="auto" w:fill="auto"/>
            <w:noWrap/>
            <w:hideMark/>
          </w:tcPr>
          <w:p w14:paraId="6BA4D635"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N18</w:t>
            </w:r>
          </w:p>
        </w:tc>
      </w:tr>
      <w:tr w:rsidR="0001313B" w:rsidRPr="009572A4" w14:paraId="181E8AF8"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6E4BA8DA"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6799A0E3"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Unspecified kidney failure</w:t>
            </w:r>
          </w:p>
        </w:tc>
        <w:tc>
          <w:tcPr>
            <w:tcW w:w="2516" w:type="dxa"/>
            <w:tcBorders>
              <w:bottom w:val="single" w:sz="4" w:space="0" w:color="auto"/>
            </w:tcBorders>
            <w:shd w:val="clear" w:color="auto" w:fill="auto"/>
            <w:noWrap/>
            <w:hideMark/>
          </w:tcPr>
          <w:p w14:paraId="0BBE21AC"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N19</w:t>
            </w:r>
          </w:p>
        </w:tc>
      </w:tr>
      <w:tr w:rsidR="0001313B" w:rsidRPr="009572A4" w14:paraId="210F648C" w14:textId="77777777" w:rsidTr="000131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66C60A82"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Rheumatoid Arthritis</w:t>
            </w:r>
          </w:p>
        </w:tc>
        <w:tc>
          <w:tcPr>
            <w:tcW w:w="2516" w:type="dxa"/>
            <w:tcBorders>
              <w:top w:val="single" w:sz="4" w:space="0" w:color="auto"/>
              <w:bottom w:val="nil"/>
            </w:tcBorders>
            <w:shd w:val="clear" w:color="auto" w:fill="auto"/>
            <w:noWrap/>
            <w:hideMark/>
          </w:tcPr>
          <w:p w14:paraId="568E02D4"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r w:rsidRPr="009572A4">
              <w:rPr>
                <w:bCs/>
                <w:color w:val="000000" w:themeColor="text1"/>
                <w:sz w:val="22"/>
                <w:szCs w:val="22"/>
              </w:rPr>
              <w:t>M05-M06</w:t>
            </w:r>
          </w:p>
        </w:tc>
      </w:tr>
      <w:tr w:rsidR="0001313B" w:rsidRPr="009572A4" w14:paraId="657F340D"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6691070E"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hideMark/>
          </w:tcPr>
          <w:p w14:paraId="64C886C4"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Rheumatoid arthritis with rheumatoid factor</w:t>
            </w:r>
          </w:p>
        </w:tc>
        <w:tc>
          <w:tcPr>
            <w:tcW w:w="2516" w:type="dxa"/>
            <w:tcBorders>
              <w:top w:val="nil"/>
            </w:tcBorders>
            <w:shd w:val="clear" w:color="auto" w:fill="auto"/>
            <w:noWrap/>
            <w:hideMark/>
          </w:tcPr>
          <w:p w14:paraId="7BE6EF81"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M05</w:t>
            </w:r>
          </w:p>
        </w:tc>
      </w:tr>
      <w:tr w:rsidR="0001313B" w:rsidRPr="009572A4" w14:paraId="70B5C6D1"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5BFCD13B"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hideMark/>
          </w:tcPr>
          <w:p w14:paraId="0CF39D9A"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Other rheumatoid arthritis</w:t>
            </w:r>
          </w:p>
        </w:tc>
        <w:tc>
          <w:tcPr>
            <w:tcW w:w="2516" w:type="dxa"/>
            <w:tcBorders>
              <w:bottom w:val="single" w:sz="4" w:space="0" w:color="auto"/>
            </w:tcBorders>
            <w:shd w:val="clear" w:color="auto" w:fill="auto"/>
            <w:noWrap/>
            <w:hideMark/>
          </w:tcPr>
          <w:p w14:paraId="78F1D643"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M06</w:t>
            </w:r>
          </w:p>
        </w:tc>
      </w:tr>
      <w:tr w:rsidR="0001313B" w:rsidRPr="009572A4" w14:paraId="111F6986"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08993125"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Respiratory diseases</w:t>
            </w:r>
          </w:p>
        </w:tc>
        <w:tc>
          <w:tcPr>
            <w:tcW w:w="2516" w:type="dxa"/>
            <w:tcBorders>
              <w:top w:val="single" w:sz="4" w:space="0" w:color="auto"/>
              <w:bottom w:val="nil"/>
            </w:tcBorders>
            <w:shd w:val="clear" w:color="auto" w:fill="auto"/>
            <w:noWrap/>
          </w:tcPr>
          <w:p w14:paraId="77FF1D99"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J00-J99</w:t>
            </w:r>
          </w:p>
        </w:tc>
      </w:tr>
      <w:tr w:rsidR="0001313B" w:rsidRPr="009572A4" w14:paraId="4AD89FA1"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tcBorders>
            <w:shd w:val="clear" w:color="auto" w:fill="auto"/>
          </w:tcPr>
          <w:p w14:paraId="7D2005BA" w14:textId="77777777" w:rsidR="0001313B" w:rsidRPr="009572A4" w:rsidRDefault="0001313B" w:rsidP="006E27AE">
            <w:pPr>
              <w:spacing w:line="300" w:lineRule="exact"/>
              <w:rPr>
                <w:color w:val="000000" w:themeColor="text1"/>
                <w:sz w:val="22"/>
                <w:szCs w:val="22"/>
              </w:rPr>
            </w:pPr>
          </w:p>
        </w:tc>
        <w:tc>
          <w:tcPr>
            <w:tcW w:w="5895" w:type="dxa"/>
            <w:tcBorders>
              <w:top w:val="nil"/>
            </w:tcBorders>
            <w:shd w:val="clear" w:color="auto" w:fill="auto"/>
            <w:noWrap/>
          </w:tcPr>
          <w:p w14:paraId="5088BEC9"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Pneumonia</w:t>
            </w:r>
          </w:p>
        </w:tc>
        <w:tc>
          <w:tcPr>
            <w:tcW w:w="2516" w:type="dxa"/>
            <w:tcBorders>
              <w:top w:val="nil"/>
            </w:tcBorders>
            <w:shd w:val="clear" w:color="auto" w:fill="auto"/>
            <w:noWrap/>
          </w:tcPr>
          <w:p w14:paraId="290BF592"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r w:rsidRPr="009572A4">
              <w:rPr>
                <w:color w:val="000000" w:themeColor="text1"/>
                <w:sz w:val="22"/>
                <w:szCs w:val="22"/>
              </w:rPr>
              <w:t>J12-J18</w:t>
            </w:r>
          </w:p>
        </w:tc>
      </w:tr>
      <w:tr w:rsidR="0001313B" w:rsidRPr="009572A4" w14:paraId="30A00E47"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370C92A"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48E23CC1"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Respiratory tract infections</w:t>
            </w:r>
          </w:p>
        </w:tc>
        <w:tc>
          <w:tcPr>
            <w:tcW w:w="2516" w:type="dxa"/>
            <w:shd w:val="clear" w:color="auto" w:fill="auto"/>
            <w:noWrap/>
          </w:tcPr>
          <w:p w14:paraId="2A41928E"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J00-J06</w:t>
            </w:r>
          </w:p>
        </w:tc>
      </w:tr>
      <w:tr w:rsidR="0001313B" w:rsidRPr="009572A4" w14:paraId="0E495B26"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7509895"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39FA36FD"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Influenza</w:t>
            </w:r>
          </w:p>
        </w:tc>
        <w:tc>
          <w:tcPr>
            <w:tcW w:w="2516" w:type="dxa"/>
            <w:shd w:val="clear" w:color="auto" w:fill="auto"/>
            <w:noWrap/>
          </w:tcPr>
          <w:p w14:paraId="4F1C5DDA"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J09-J11</w:t>
            </w:r>
          </w:p>
        </w:tc>
      </w:tr>
      <w:tr w:rsidR="0001313B" w:rsidRPr="009572A4" w14:paraId="6E25DCB1"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F3A8A50" w14:textId="77777777" w:rsidR="0001313B" w:rsidRPr="009572A4" w:rsidRDefault="0001313B" w:rsidP="006E27AE">
            <w:pPr>
              <w:spacing w:line="300" w:lineRule="exact"/>
              <w:rPr>
                <w:color w:val="000000" w:themeColor="text1"/>
                <w:sz w:val="22"/>
                <w:szCs w:val="22"/>
              </w:rPr>
            </w:pPr>
          </w:p>
        </w:tc>
        <w:tc>
          <w:tcPr>
            <w:tcW w:w="5895" w:type="dxa"/>
            <w:shd w:val="clear" w:color="auto" w:fill="auto"/>
            <w:noWrap/>
          </w:tcPr>
          <w:p w14:paraId="73D8D9CE"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9572A4">
              <w:rPr>
                <w:color w:val="000000" w:themeColor="text1"/>
                <w:sz w:val="22"/>
                <w:szCs w:val="22"/>
              </w:rPr>
              <w:t>Acute bronchitis</w:t>
            </w:r>
          </w:p>
        </w:tc>
        <w:tc>
          <w:tcPr>
            <w:tcW w:w="2516" w:type="dxa"/>
            <w:shd w:val="clear" w:color="auto" w:fill="auto"/>
            <w:noWrap/>
          </w:tcPr>
          <w:p w14:paraId="61289D42"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9572A4">
              <w:rPr>
                <w:color w:val="000000" w:themeColor="text1"/>
                <w:sz w:val="22"/>
                <w:szCs w:val="22"/>
              </w:rPr>
              <w:t>J20</w:t>
            </w:r>
          </w:p>
        </w:tc>
      </w:tr>
      <w:tr w:rsidR="0001313B" w:rsidRPr="009572A4" w14:paraId="06CC31DC"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shd w:val="clear" w:color="auto" w:fill="auto"/>
          </w:tcPr>
          <w:p w14:paraId="3D906BD6" w14:textId="77777777" w:rsidR="0001313B" w:rsidRPr="009572A4" w:rsidRDefault="0001313B" w:rsidP="006E27AE">
            <w:pPr>
              <w:spacing w:line="300" w:lineRule="exact"/>
              <w:rPr>
                <w:color w:val="000000" w:themeColor="text1"/>
                <w:sz w:val="22"/>
                <w:szCs w:val="22"/>
              </w:rPr>
            </w:pPr>
          </w:p>
        </w:tc>
        <w:tc>
          <w:tcPr>
            <w:tcW w:w="5895" w:type="dxa"/>
            <w:tcBorders>
              <w:bottom w:val="single" w:sz="4" w:space="0" w:color="auto"/>
            </w:tcBorders>
            <w:shd w:val="clear" w:color="auto" w:fill="auto"/>
            <w:noWrap/>
          </w:tcPr>
          <w:p w14:paraId="6885BC31"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9572A4">
              <w:rPr>
                <w:color w:val="000000" w:themeColor="text1"/>
                <w:sz w:val="22"/>
                <w:szCs w:val="22"/>
              </w:rPr>
              <w:t>Bronchiectasis</w:t>
            </w:r>
          </w:p>
        </w:tc>
        <w:tc>
          <w:tcPr>
            <w:tcW w:w="2516" w:type="dxa"/>
            <w:tcBorders>
              <w:bottom w:val="single" w:sz="4" w:space="0" w:color="auto"/>
            </w:tcBorders>
            <w:shd w:val="clear" w:color="auto" w:fill="auto"/>
            <w:noWrap/>
          </w:tcPr>
          <w:p w14:paraId="6D91A0A1"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J47</w:t>
            </w:r>
          </w:p>
        </w:tc>
      </w:tr>
      <w:tr w:rsidR="0001313B" w:rsidRPr="009572A4" w14:paraId="09D828CE" w14:textId="77777777" w:rsidTr="0001313B">
        <w:trPr>
          <w:trHeight w:val="255"/>
        </w:trPr>
        <w:tc>
          <w:tcPr>
            <w:cnfStyle w:val="001000000000" w:firstRow="0" w:lastRow="0" w:firstColumn="1" w:lastColumn="0" w:oddVBand="0" w:evenVBand="0" w:oddHBand="0" w:evenHBand="0" w:firstRowFirstColumn="0" w:firstRowLastColumn="0" w:lastRowFirstColumn="0" w:lastRowLastColumn="0"/>
            <w:tcW w:w="6880" w:type="dxa"/>
            <w:gridSpan w:val="2"/>
            <w:tcBorders>
              <w:top w:val="single" w:sz="4" w:space="0" w:color="auto"/>
              <w:bottom w:val="nil"/>
            </w:tcBorders>
            <w:shd w:val="clear" w:color="auto" w:fill="auto"/>
          </w:tcPr>
          <w:p w14:paraId="62A171A7" w14:textId="77777777" w:rsidR="0001313B" w:rsidRPr="009572A4" w:rsidRDefault="0001313B" w:rsidP="006E27AE">
            <w:pPr>
              <w:spacing w:line="300" w:lineRule="exact"/>
              <w:rPr>
                <w:b w:val="0"/>
                <w:color w:val="000000" w:themeColor="text1"/>
                <w:sz w:val="22"/>
                <w:szCs w:val="22"/>
              </w:rPr>
            </w:pPr>
            <w:r w:rsidRPr="009572A4">
              <w:rPr>
                <w:color w:val="000000" w:themeColor="text1"/>
                <w:sz w:val="22"/>
                <w:szCs w:val="22"/>
              </w:rPr>
              <w:t>Cystic Fibrosis</w:t>
            </w:r>
          </w:p>
        </w:tc>
        <w:tc>
          <w:tcPr>
            <w:tcW w:w="2516" w:type="dxa"/>
            <w:tcBorders>
              <w:top w:val="single" w:sz="4" w:space="0" w:color="auto"/>
              <w:bottom w:val="nil"/>
            </w:tcBorders>
            <w:shd w:val="clear" w:color="auto" w:fill="auto"/>
            <w:noWrap/>
          </w:tcPr>
          <w:p w14:paraId="6691FE5D" w14:textId="77777777" w:rsidR="0001313B" w:rsidRPr="009572A4" w:rsidRDefault="0001313B" w:rsidP="006E27AE">
            <w:pPr>
              <w:spacing w:line="300" w:lineRule="exac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0001313B" w:rsidRPr="009572A4" w14:paraId="0F1D1C4F" w14:textId="77777777" w:rsidTr="000131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5" w:type="dxa"/>
            <w:tcBorders>
              <w:top w:val="nil"/>
              <w:bottom w:val="single" w:sz="4" w:space="0" w:color="auto"/>
            </w:tcBorders>
            <w:shd w:val="clear" w:color="auto" w:fill="auto"/>
          </w:tcPr>
          <w:p w14:paraId="44A21358" w14:textId="77777777" w:rsidR="0001313B" w:rsidRPr="009572A4" w:rsidRDefault="0001313B" w:rsidP="006E27AE">
            <w:pPr>
              <w:spacing w:line="300" w:lineRule="exact"/>
              <w:rPr>
                <w:color w:val="000000" w:themeColor="text1"/>
                <w:sz w:val="22"/>
                <w:szCs w:val="22"/>
              </w:rPr>
            </w:pPr>
          </w:p>
        </w:tc>
        <w:tc>
          <w:tcPr>
            <w:tcW w:w="5895" w:type="dxa"/>
            <w:tcBorders>
              <w:top w:val="nil"/>
              <w:bottom w:val="single" w:sz="4" w:space="0" w:color="auto"/>
            </w:tcBorders>
            <w:shd w:val="clear" w:color="auto" w:fill="auto"/>
            <w:noWrap/>
          </w:tcPr>
          <w:p w14:paraId="18CCECC4"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Cystic fibrosis</w:t>
            </w:r>
          </w:p>
        </w:tc>
        <w:tc>
          <w:tcPr>
            <w:tcW w:w="2516" w:type="dxa"/>
            <w:tcBorders>
              <w:top w:val="nil"/>
              <w:bottom w:val="single" w:sz="4" w:space="0" w:color="auto"/>
            </w:tcBorders>
            <w:shd w:val="clear" w:color="auto" w:fill="auto"/>
            <w:noWrap/>
          </w:tcPr>
          <w:p w14:paraId="08A3CDDC" w14:textId="77777777" w:rsidR="0001313B" w:rsidRPr="009572A4" w:rsidRDefault="0001313B" w:rsidP="006E27AE">
            <w:pPr>
              <w:spacing w:line="300" w:lineRule="exact"/>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572A4">
              <w:rPr>
                <w:color w:val="000000" w:themeColor="text1"/>
                <w:sz w:val="22"/>
                <w:szCs w:val="22"/>
              </w:rPr>
              <w:t>E84</w:t>
            </w:r>
          </w:p>
        </w:tc>
      </w:tr>
      <w:tr w:rsidR="0001313B" w:rsidRPr="009572A4" w14:paraId="4A32274A" w14:textId="77777777" w:rsidTr="0001313B">
        <w:trPr>
          <w:trHeight w:val="288"/>
        </w:trPr>
        <w:tc>
          <w:tcPr>
            <w:cnfStyle w:val="001000000000" w:firstRow="0" w:lastRow="0" w:firstColumn="1" w:lastColumn="0" w:oddVBand="0" w:evenVBand="0" w:oddHBand="0" w:evenHBand="0" w:firstRowFirstColumn="0" w:firstRowLastColumn="0" w:lastRowFirstColumn="0" w:lastRowLastColumn="0"/>
            <w:tcW w:w="9396" w:type="dxa"/>
            <w:gridSpan w:val="3"/>
            <w:tcBorders>
              <w:top w:val="single" w:sz="4" w:space="0" w:color="auto"/>
              <w:bottom w:val="single" w:sz="4" w:space="0" w:color="auto"/>
            </w:tcBorders>
            <w:shd w:val="clear" w:color="auto" w:fill="auto"/>
          </w:tcPr>
          <w:p w14:paraId="08C00951" w14:textId="0BA3F830" w:rsidR="0001313B" w:rsidRPr="009572A4" w:rsidRDefault="0001313B" w:rsidP="006E27AE">
            <w:pPr>
              <w:spacing w:line="300" w:lineRule="exact"/>
              <w:rPr>
                <w:b w:val="0"/>
                <w:color w:val="000000" w:themeColor="text1"/>
                <w:sz w:val="22"/>
                <w:szCs w:val="22"/>
              </w:rPr>
            </w:pPr>
            <w:r w:rsidRPr="009572A4">
              <w:rPr>
                <w:b w:val="0"/>
                <w:color w:val="000000" w:themeColor="text1"/>
                <w:sz w:val="22"/>
                <w:szCs w:val="22"/>
              </w:rPr>
              <w:t>GERD: Gastro-</w:t>
            </w:r>
            <w:proofErr w:type="spellStart"/>
            <w:r w:rsidRPr="009572A4">
              <w:rPr>
                <w:b w:val="0"/>
                <w:color w:val="000000" w:themeColor="text1"/>
                <w:sz w:val="22"/>
                <w:szCs w:val="22"/>
              </w:rPr>
              <w:t>Esophageal</w:t>
            </w:r>
            <w:proofErr w:type="spellEnd"/>
            <w:r w:rsidRPr="009572A4">
              <w:rPr>
                <w:b w:val="0"/>
                <w:color w:val="000000" w:themeColor="text1"/>
                <w:sz w:val="22"/>
                <w:szCs w:val="22"/>
              </w:rPr>
              <w:t xml:space="preserve"> Reflux Disease, ICD-10: 10</w:t>
            </w:r>
            <w:r w:rsidRPr="009572A4">
              <w:rPr>
                <w:b w:val="0"/>
                <w:color w:val="000000" w:themeColor="text1"/>
                <w:sz w:val="22"/>
                <w:szCs w:val="22"/>
                <w:vertAlign w:val="superscript"/>
              </w:rPr>
              <w:t>th</w:t>
            </w:r>
            <w:r w:rsidRPr="009572A4">
              <w:rPr>
                <w:b w:val="0"/>
                <w:color w:val="000000" w:themeColor="text1"/>
                <w:sz w:val="22"/>
                <w:szCs w:val="22"/>
              </w:rPr>
              <w:t xml:space="preserve"> revision of International Classification of Diseases</w:t>
            </w:r>
          </w:p>
        </w:tc>
      </w:tr>
    </w:tbl>
    <w:p w14:paraId="4EB48ACE" w14:textId="77777777" w:rsidR="0001313B" w:rsidRPr="009572A4" w:rsidRDefault="0001313B" w:rsidP="0001313B">
      <w:pPr>
        <w:rPr>
          <w:rFonts w:ascii="Times New Roman" w:hAnsi="Times New Roman" w:cs="Times New Roman"/>
        </w:rPr>
      </w:pPr>
    </w:p>
    <w:p w14:paraId="132CC708" w14:textId="7675E67F" w:rsidR="00E322CF" w:rsidRPr="009572A4" w:rsidRDefault="00E322CF">
      <w:pPr>
        <w:rPr>
          <w:rFonts w:ascii="Times New Roman" w:hAnsi="Times New Roman" w:cs="Times New Roman"/>
          <w:lang w:val="en-GB"/>
        </w:rPr>
      </w:pPr>
    </w:p>
    <w:p w14:paraId="5B37F8A9" w14:textId="64984992" w:rsidR="007B6EFE" w:rsidRPr="009572A4" w:rsidRDefault="007B6EFE" w:rsidP="007B6EFE">
      <w:pPr>
        <w:pStyle w:val="Caption"/>
        <w:rPr>
          <w:rFonts w:ascii="Times New Roman" w:hAnsi="Times New Roman"/>
          <w:sz w:val="22"/>
          <w:szCs w:val="22"/>
        </w:rPr>
      </w:pPr>
      <w:bookmarkStart w:id="5" w:name="_Ref4586918"/>
      <w:bookmarkStart w:id="6" w:name="_Ref520472"/>
      <w:bookmarkStart w:id="7" w:name="_Toc13566549"/>
      <w:bookmarkStart w:id="8" w:name="_Toc18056429"/>
      <w:r w:rsidRPr="009572A4">
        <w:rPr>
          <w:rFonts w:ascii="Times New Roman" w:hAnsi="Times New Roman"/>
          <w:sz w:val="22"/>
          <w:szCs w:val="22"/>
        </w:rPr>
        <w:t>Table</w:t>
      </w:r>
      <w:bookmarkEnd w:id="5"/>
      <w:r w:rsidRPr="009572A4">
        <w:rPr>
          <w:rFonts w:ascii="Times New Roman" w:hAnsi="Times New Roman"/>
          <w:color w:val="2B579A"/>
          <w:sz w:val="22"/>
          <w:szCs w:val="22"/>
          <w:shd w:val="clear" w:color="auto" w:fill="E6E6E6"/>
        </w:rPr>
        <w:t xml:space="preserve"> </w:t>
      </w:r>
      <w:r w:rsidR="0036690D" w:rsidRPr="009572A4">
        <w:rPr>
          <w:rFonts w:ascii="Times New Roman" w:hAnsi="Times New Roman"/>
          <w:color w:val="2B579A"/>
          <w:sz w:val="22"/>
          <w:szCs w:val="22"/>
          <w:shd w:val="clear" w:color="auto" w:fill="E6E6E6"/>
        </w:rPr>
        <w:t>3</w:t>
      </w:r>
      <w:r w:rsidRPr="009572A4">
        <w:rPr>
          <w:rFonts w:ascii="Times New Roman" w:hAnsi="Times New Roman"/>
          <w:sz w:val="22"/>
          <w:szCs w:val="22"/>
        </w:rPr>
        <w:t>: Medications</w:t>
      </w:r>
      <w:bookmarkEnd w:id="6"/>
      <w:bookmarkEnd w:id="7"/>
      <w:bookmarkEnd w:id="8"/>
      <w:r w:rsidR="00261EA6" w:rsidRPr="009572A4">
        <w:rPr>
          <w:rFonts w:ascii="Times New Roman" w:hAnsi="Times New Roman"/>
          <w:sz w:val="22"/>
          <w:szCs w:val="22"/>
        </w:rPr>
        <w:t xml:space="preserve"> against comorbidities</w:t>
      </w:r>
    </w:p>
    <w:p w14:paraId="64FD71B2" w14:textId="77777777" w:rsidR="00261EA6" w:rsidRPr="009572A4" w:rsidRDefault="00261EA6" w:rsidP="00261EA6">
      <w:pPr>
        <w:rPr>
          <w:rFonts w:ascii="Times New Roman" w:hAnsi="Times New Roman" w:cs="Times New Roman"/>
          <w:lang w:val="en-GB"/>
        </w:rPr>
      </w:pPr>
    </w:p>
    <w:p w14:paraId="241886FB" w14:textId="2560C21C" w:rsidR="00F85686" w:rsidRPr="009572A4" w:rsidRDefault="00261EA6">
      <w:pPr>
        <w:rPr>
          <w:rFonts w:ascii="Times New Roman" w:hAnsi="Times New Roman" w:cs="Times New Roman"/>
          <w:lang w:val="en-GB"/>
        </w:rPr>
      </w:pPr>
      <w:r w:rsidRPr="009572A4">
        <w:rPr>
          <w:rFonts w:ascii="Times New Roman" w:hAnsi="Times New Roman" w:cs="Times New Roman"/>
          <w:lang w:val="en-GB"/>
        </w:rPr>
        <w:t>The following medications against comorbidities were considered in this study</w:t>
      </w:r>
    </w:p>
    <w:tbl>
      <w:tblPr>
        <w:tblStyle w:val="TableGrid"/>
        <w:tblW w:w="0" w:type="auto"/>
        <w:tblBorders>
          <w:top w:val="single" w:sz="4" w:space="0" w:color="auto"/>
          <w:insideH w:val="none" w:sz="0" w:space="0" w:color="auto"/>
          <w:insideV w:val="none" w:sz="0" w:space="0" w:color="auto"/>
        </w:tblBorders>
        <w:tblLook w:val="04A0" w:firstRow="1" w:lastRow="0" w:firstColumn="1" w:lastColumn="0" w:noHBand="0" w:noVBand="1"/>
      </w:tblPr>
      <w:tblGrid>
        <w:gridCol w:w="840"/>
        <w:gridCol w:w="6863"/>
        <w:gridCol w:w="1647"/>
      </w:tblGrid>
      <w:tr w:rsidR="001B37AF" w:rsidRPr="009572A4" w14:paraId="30072277" w14:textId="77777777" w:rsidTr="00326F12">
        <w:trPr>
          <w:trHeight w:val="432"/>
          <w:tblHeader/>
        </w:trPr>
        <w:tc>
          <w:tcPr>
            <w:tcW w:w="799" w:type="dxa"/>
            <w:tcBorders>
              <w:bottom w:val="single" w:sz="4" w:space="0" w:color="auto"/>
            </w:tcBorders>
            <w:shd w:val="clear" w:color="auto" w:fill="D0CECE" w:themeFill="background2" w:themeFillShade="E6"/>
            <w:noWrap/>
            <w:vAlign w:val="center"/>
            <w:hideMark/>
          </w:tcPr>
          <w:p w14:paraId="7641BD83" w14:textId="10AA610F" w:rsidR="001B37AF" w:rsidRPr="009572A4" w:rsidRDefault="00EA0842" w:rsidP="001B37AF">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Group</w:t>
            </w:r>
          </w:p>
        </w:tc>
        <w:tc>
          <w:tcPr>
            <w:tcW w:w="6904" w:type="dxa"/>
            <w:tcBorders>
              <w:bottom w:val="single" w:sz="4" w:space="0" w:color="auto"/>
            </w:tcBorders>
            <w:shd w:val="clear" w:color="auto" w:fill="D0CECE" w:themeFill="background2" w:themeFillShade="E6"/>
            <w:vAlign w:val="center"/>
          </w:tcPr>
          <w:p w14:paraId="2B1DF051" w14:textId="77777777" w:rsidR="001B37AF" w:rsidRPr="009572A4" w:rsidRDefault="001B37AF" w:rsidP="001B37AF">
            <w:pPr>
              <w:pStyle w:val="Table"/>
              <w:tabs>
                <w:tab w:val="clear" w:pos="284"/>
                <w:tab w:val="left" w:pos="193"/>
              </w:tabs>
              <w:spacing w:before="27" w:after="13"/>
              <w:rPr>
                <w:rFonts w:ascii="Times New Roman" w:hAnsi="Times New Roman" w:cs="Times New Roman"/>
                <w:b/>
                <w:sz w:val="22"/>
                <w:szCs w:val="22"/>
                <w:lang w:val="en-GB"/>
              </w:rPr>
            </w:pPr>
          </w:p>
        </w:tc>
        <w:tc>
          <w:tcPr>
            <w:tcW w:w="1647" w:type="dxa"/>
            <w:tcBorders>
              <w:bottom w:val="single" w:sz="4" w:space="0" w:color="auto"/>
            </w:tcBorders>
            <w:shd w:val="clear" w:color="auto" w:fill="D0CECE" w:themeFill="background2" w:themeFillShade="E6"/>
            <w:noWrap/>
            <w:vAlign w:val="center"/>
            <w:hideMark/>
          </w:tcPr>
          <w:p w14:paraId="5310367C" w14:textId="14DE3181" w:rsidR="001B37AF" w:rsidRPr="009572A4" w:rsidRDefault="001B37AF" w:rsidP="001B37AF">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ATC code</w:t>
            </w:r>
          </w:p>
        </w:tc>
      </w:tr>
      <w:tr w:rsidR="001B37AF" w:rsidRPr="009572A4" w14:paraId="41550E6E" w14:textId="77777777" w:rsidTr="00326F12">
        <w:trPr>
          <w:trHeight w:val="285"/>
        </w:trPr>
        <w:tc>
          <w:tcPr>
            <w:tcW w:w="7703" w:type="dxa"/>
            <w:gridSpan w:val="2"/>
            <w:tcBorders>
              <w:top w:val="single" w:sz="4" w:space="0" w:color="auto"/>
              <w:bottom w:val="nil"/>
            </w:tcBorders>
            <w:shd w:val="clear" w:color="auto" w:fill="auto"/>
            <w:noWrap/>
            <w:vAlign w:val="center"/>
            <w:hideMark/>
          </w:tcPr>
          <w:p w14:paraId="25145891" w14:textId="2397E63B" w:rsidR="001B37AF" w:rsidRPr="009572A4" w:rsidRDefault="001B37AF" w:rsidP="009E5053">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
                <w:color w:val="000000"/>
                <w:sz w:val="22"/>
                <w:szCs w:val="22"/>
                <w:lang w:val="en-GB"/>
              </w:rPr>
              <w:t>Cardiovascular Medication</w:t>
            </w:r>
          </w:p>
        </w:tc>
        <w:tc>
          <w:tcPr>
            <w:tcW w:w="1647" w:type="dxa"/>
            <w:tcBorders>
              <w:top w:val="single" w:sz="4" w:space="0" w:color="auto"/>
              <w:bottom w:val="nil"/>
            </w:tcBorders>
            <w:shd w:val="clear" w:color="auto" w:fill="auto"/>
            <w:noWrap/>
            <w:vAlign w:val="center"/>
            <w:hideMark/>
          </w:tcPr>
          <w:p w14:paraId="5B75629D" w14:textId="0A74274D" w:rsidR="001B37AF" w:rsidRPr="009572A4" w:rsidRDefault="001B37AF" w:rsidP="009E5053">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C</w:t>
            </w:r>
          </w:p>
        </w:tc>
      </w:tr>
      <w:tr w:rsidR="001B37AF" w:rsidRPr="009572A4" w14:paraId="2442E70D" w14:textId="77777777" w:rsidTr="00326F12">
        <w:trPr>
          <w:trHeight w:val="255"/>
        </w:trPr>
        <w:tc>
          <w:tcPr>
            <w:tcW w:w="799" w:type="dxa"/>
            <w:tcBorders>
              <w:top w:val="nil"/>
            </w:tcBorders>
            <w:shd w:val="clear" w:color="auto" w:fill="auto"/>
            <w:noWrap/>
            <w:vAlign w:val="center"/>
          </w:tcPr>
          <w:p w14:paraId="7717734A" w14:textId="0CA584F8"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tcBorders>
              <w:top w:val="nil"/>
            </w:tcBorders>
            <w:vAlign w:val="center"/>
          </w:tcPr>
          <w:p w14:paraId="2EB17F5C" w14:textId="34B30380"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Cardiac Therapy</w:t>
            </w:r>
          </w:p>
        </w:tc>
        <w:tc>
          <w:tcPr>
            <w:tcW w:w="1647" w:type="dxa"/>
            <w:tcBorders>
              <w:top w:val="nil"/>
            </w:tcBorders>
            <w:shd w:val="clear" w:color="auto" w:fill="auto"/>
            <w:noWrap/>
            <w:vAlign w:val="center"/>
            <w:hideMark/>
          </w:tcPr>
          <w:p w14:paraId="59AEDC36" w14:textId="40C3B2DC"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C01</w:t>
            </w:r>
          </w:p>
        </w:tc>
      </w:tr>
      <w:tr w:rsidR="001B37AF" w:rsidRPr="009572A4" w14:paraId="721610D6" w14:textId="77777777" w:rsidTr="00CC1E65">
        <w:trPr>
          <w:trHeight w:val="255"/>
        </w:trPr>
        <w:tc>
          <w:tcPr>
            <w:tcW w:w="799" w:type="dxa"/>
            <w:shd w:val="clear" w:color="auto" w:fill="auto"/>
            <w:noWrap/>
            <w:vAlign w:val="center"/>
          </w:tcPr>
          <w:p w14:paraId="35A6929F" w14:textId="44EAD6E4"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vAlign w:val="center"/>
          </w:tcPr>
          <w:p w14:paraId="080E2F9D" w14:textId="529A1705"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roofErr w:type="spellStart"/>
            <w:r w:rsidRPr="009572A4">
              <w:rPr>
                <w:rFonts w:ascii="Times New Roman" w:hAnsi="Times New Roman" w:cs="Times New Roman"/>
                <w:color w:val="000000"/>
                <w:sz w:val="22"/>
                <w:szCs w:val="22"/>
                <w:lang w:val="en-GB"/>
              </w:rPr>
              <w:t>Antihyperthensives</w:t>
            </w:r>
            <w:proofErr w:type="spellEnd"/>
          </w:p>
        </w:tc>
        <w:tc>
          <w:tcPr>
            <w:tcW w:w="1647" w:type="dxa"/>
            <w:shd w:val="clear" w:color="auto" w:fill="auto"/>
            <w:noWrap/>
            <w:vAlign w:val="center"/>
            <w:hideMark/>
          </w:tcPr>
          <w:p w14:paraId="5253C0BE" w14:textId="2C5D0825"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C02</w:t>
            </w:r>
          </w:p>
        </w:tc>
      </w:tr>
      <w:tr w:rsidR="001B37AF" w:rsidRPr="009572A4" w14:paraId="5E75AC50" w14:textId="77777777" w:rsidTr="00CC1E65">
        <w:trPr>
          <w:trHeight w:val="255"/>
        </w:trPr>
        <w:tc>
          <w:tcPr>
            <w:tcW w:w="799" w:type="dxa"/>
            <w:shd w:val="clear" w:color="auto" w:fill="auto"/>
            <w:noWrap/>
            <w:vAlign w:val="center"/>
          </w:tcPr>
          <w:p w14:paraId="5390DD73" w14:textId="0042B688"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vAlign w:val="center"/>
          </w:tcPr>
          <w:p w14:paraId="414C385B" w14:textId="7C720CA1"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Diuretics</w:t>
            </w:r>
          </w:p>
        </w:tc>
        <w:tc>
          <w:tcPr>
            <w:tcW w:w="1647" w:type="dxa"/>
            <w:shd w:val="clear" w:color="auto" w:fill="auto"/>
            <w:noWrap/>
            <w:vAlign w:val="center"/>
            <w:hideMark/>
          </w:tcPr>
          <w:p w14:paraId="778C5A6B" w14:textId="2320EDB7"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C03</w:t>
            </w:r>
          </w:p>
        </w:tc>
      </w:tr>
      <w:tr w:rsidR="001B37AF" w:rsidRPr="009572A4" w14:paraId="101CD6D0" w14:textId="77777777" w:rsidTr="00CC1E65">
        <w:trPr>
          <w:trHeight w:val="255"/>
        </w:trPr>
        <w:tc>
          <w:tcPr>
            <w:tcW w:w="799" w:type="dxa"/>
            <w:shd w:val="clear" w:color="auto" w:fill="auto"/>
            <w:noWrap/>
            <w:vAlign w:val="center"/>
          </w:tcPr>
          <w:p w14:paraId="63605333" w14:textId="1A6140BF"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vAlign w:val="center"/>
          </w:tcPr>
          <w:p w14:paraId="7692A6C3" w14:textId="3E5B7952"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Peripheral Vasodilators</w:t>
            </w:r>
          </w:p>
        </w:tc>
        <w:tc>
          <w:tcPr>
            <w:tcW w:w="1647" w:type="dxa"/>
            <w:shd w:val="clear" w:color="auto" w:fill="auto"/>
            <w:noWrap/>
            <w:vAlign w:val="center"/>
            <w:hideMark/>
          </w:tcPr>
          <w:p w14:paraId="0164B914" w14:textId="7CB63EC3"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C04</w:t>
            </w:r>
          </w:p>
        </w:tc>
      </w:tr>
      <w:tr w:rsidR="001B37AF" w:rsidRPr="009572A4" w14:paraId="3DBEA0AC" w14:textId="77777777" w:rsidTr="00CC1E65">
        <w:trPr>
          <w:trHeight w:val="255"/>
        </w:trPr>
        <w:tc>
          <w:tcPr>
            <w:tcW w:w="799" w:type="dxa"/>
            <w:shd w:val="clear" w:color="auto" w:fill="auto"/>
            <w:noWrap/>
            <w:vAlign w:val="center"/>
          </w:tcPr>
          <w:p w14:paraId="3D6992ED" w14:textId="1FFDA1DA"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vAlign w:val="center"/>
          </w:tcPr>
          <w:p w14:paraId="75E4BA29" w14:textId="564A09F1"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roofErr w:type="spellStart"/>
            <w:r w:rsidRPr="009572A4">
              <w:rPr>
                <w:rFonts w:ascii="Times New Roman" w:hAnsi="Times New Roman" w:cs="Times New Roman"/>
                <w:color w:val="000000"/>
                <w:sz w:val="22"/>
                <w:szCs w:val="22"/>
                <w:lang w:val="en-GB"/>
              </w:rPr>
              <w:t>Vasoprotectives</w:t>
            </w:r>
            <w:proofErr w:type="spellEnd"/>
          </w:p>
        </w:tc>
        <w:tc>
          <w:tcPr>
            <w:tcW w:w="1647" w:type="dxa"/>
            <w:shd w:val="clear" w:color="auto" w:fill="auto"/>
            <w:noWrap/>
            <w:vAlign w:val="center"/>
            <w:hideMark/>
          </w:tcPr>
          <w:p w14:paraId="16365745" w14:textId="081056F5"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C05</w:t>
            </w:r>
          </w:p>
        </w:tc>
      </w:tr>
      <w:tr w:rsidR="001B37AF" w:rsidRPr="009572A4" w14:paraId="1B6BB223" w14:textId="77777777" w:rsidTr="00CC1E65">
        <w:trPr>
          <w:trHeight w:val="255"/>
        </w:trPr>
        <w:tc>
          <w:tcPr>
            <w:tcW w:w="799" w:type="dxa"/>
            <w:tcBorders>
              <w:bottom w:val="nil"/>
            </w:tcBorders>
            <w:shd w:val="clear" w:color="auto" w:fill="auto"/>
            <w:noWrap/>
            <w:vAlign w:val="center"/>
          </w:tcPr>
          <w:p w14:paraId="5526BF93" w14:textId="6036EE75"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tcBorders>
              <w:bottom w:val="nil"/>
            </w:tcBorders>
            <w:vAlign w:val="center"/>
          </w:tcPr>
          <w:p w14:paraId="2D7EB722" w14:textId="716C4381"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Beta Blocking Agents</w:t>
            </w:r>
          </w:p>
        </w:tc>
        <w:tc>
          <w:tcPr>
            <w:tcW w:w="1647" w:type="dxa"/>
            <w:tcBorders>
              <w:bottom w:val="nil"/>
            </w:tcBorders>
            <w:shd w:val="clear" w:color="auto" w:fill="auto"/>
            <w:noWrap/>
            <w:vAlign w:val="center"/>
            <w:hideMark/>
          </w:tcPr>
          <w:p w14:paraId="4A90431E" w14:textId="73054D98"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C07</w:t>
            </w:r>
          </w:p>
        </w:tc>
      </w:tr>
      <w:tr w:rsidR="001B37AF" w:rsidRPr="009572A4" w14:paraId="1EE458C8" w14:textId="77777777" w:rsidTr="00CC1E65">
        <w:trPr>
          <w:trHeight w:val="255"/>
        </w:trPr>
        <w:tc>
          <w:tcPr>
            <w:tcW w:w="799" w:type="dxa"/>
            <w:tcBorders>
              <w:top w:val="nil"/>
              <w:bottom w:val="single" w:sz="4" w:space="0" w:color="auto"/>
            </w:tcBorders>
            <w:shd w:val="clear" w:color="auto" w:fill="auto"/>
            <w:noWrap/>
            <w:vAlign w:val="center"/>
          </w:tcPr>
          <w:p w14:paraId="0D9DB332" w14:textId="3666EEBF"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tcBorders>
              <w:top w:val="nil"/>
              <w:bottom w:val="single" w:sz="4" w:space="0" w:color="auto"/>
            </w:tcBorders>
            <w:vAlign w:val="center"/>
          </w:tcPr>
          <w:p w14:paraId="7524990E" w14:textId="6166ADB6"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Combinations of Beta Blocking Agents and Calcium Channel Blockers</w:t>
            </w:r>
          </w:p>
        </w:tc>
        <w:tc>
          <w:tcPr>
            <w:tcW w:w="1647" w:type="dxa"/>
            <w:tcBorders>
              <w:top w:val="nil"/>
              <w:bottom w:val="single" w:sz="4" w:space="0" w:color="auto"/>
            </w:tcBorders>
            <w:shd w:val="clear" w:color="auto" w:fill="auto"/>
            <w:noWrap/>
            <w:vAlign w:val="center"/>
          </w:tcPr>
          <w:p w14:paraId="75F04DC4" w14:textId="3E4EEE9C"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C07F</w:t>
            </w:r>
          </w:p>
        </w:tc>
      </w:tr>
      <w:tr w:rsidR="001B37AF" w:rsidRPr="009572A4" w14:paraId="23E9C6A6" w14:textId="77777777" w:rsidTr="00CC1E65">
        <w:trPr>
          <w:trHeight w:val="255"/>
        </w:trPr>
        <w:tc>
          <w:tcPr>
            <w:tcW w:w="7703" w:type="dxa"/>
            <w:gridSpan w:val="2"/>
            <w:tcBorders>
              <w:top w:val="single" w:sz="4" w:space="0" w:color="auto"/>
            </w:tcBorders>
            <w:shd w:val="clear" w:color="auto" w:fill="auto"/>
            <w:noWrap/>
            <w:vAlign w:val="center"/>
            <w:hideMark/>
          </w:tcPr>
          <w:p w14:paraId="57A6CBE5" w14:textId="09B1005C" w:rsidR="001B37AF" w:rsidRPr="009572A4" w:rsidRDefault="001B37AF" w:rsidP="009E5053">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b/>
                <w:color w:val="000000"/>
                <w:sz w:val="22"/>
                <w:szCs w:val="22"/>
                <w:lang w:val="en-GB"/>
              </w:rPr>
              <w:t>Calcium Channel Blockers</w:t>
            </w:r>
          </w:p>
        </w:tc>
        <w:tc>
          <w:tcPr>
            <w:tcW w:w="1647" w:type="dxa"/>
            <w:tcBorders>
              <w:top w:val="single" w:sz="4" w:space="0" w:color="auto"/>
            </w:tcBorders>
            <w:shd w:val="clear" w:color="auto" w:fill="auto"/>
            <w:noWrap/>
            <w:vAlign w:val="center"/>
            <w:hideMark/>
          </w:tcPr>
          <w:p w14:paraId="515ACFFC" w14:textId="072CAAF2" w:rsidR="001B37AF" w:rsidRPr="009572A4" w:rsidRDefault="001B37AF" w:rsidP="009E5053">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C08</w:t>
            </w:r>
          </w:p>
        </w:tc>
      </w:tr>
      <w:tr w:rsidR="001B37AF" w:rsidRPr="009572A4" w14:paraId="6D63EB2C" w14:textId="77777777" w:rsidTr="00CC1E65">
        <w:trPr>
          <w:trHeight w:val="255"/>
        </w:trPr>
        <w:tc>
          <w:tcPr>
            <w:tcW w:w="799" w:type="dxa"/>
            <w:shd w:val="clear" w:color="auto" w:fill="auto"/>
            <w:noWrap/>
            <w:vAlign w:val="center"/>
          </w:tcPr>
          <w:p w14:paraId="5A768873" w14:textId="0CF2F6C6"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vAlign w:val="center"/>
          </w:tcPr>
          <w:p w14:paraId="67B8B17A" w14:textId="0E70B0B3"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Agents acting on the renin-angiotensin system</w:t>
            </w:r>
          </w:p>
        </w:tc>
        <w:tc>
          <w:tcPr>
            <w:tcW w:w="1647" w:type="dxa"/>
            <w:shd w:val="clear" w:color="auto" w:fill="auto"/>
            <w:noWrap/>
            <w:vAlign w:val="center"/>
            <w:hideMark/>
          </w:tcPr>
          <w:p w14:paraId="105D7BD2" w14:textId="79525CA2"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C09</w:t>
            </w:r>
          </w:p>
        </w:tc>
      </w:tr>
      <w:tr w:rsidR="001B37AF" w:rsidRPr="009572A4" w14:paraId="4DE11DB4" w14:textId="77777777" w:rsidTr="00CC1E65">
        <w:trPr>
          <w:trHeight w:val="255"/>
        </w:trPr>
        <w:tc>
          <w:tcPr>
            <w:tcW w:w="799" w:type="dxa"/>
            <w:shd w:val="clear" w:color="auto" w:fill="auto"/>
            <w:noWrap/>
            <w:vAlign w:val="center"/>
          </w:tcPr>
          <w:p w14:paraId="2D41E68E" w14:textId="5FF1B264"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vAlign w:val="center"/>
          </w:tcPr>
          <w:p w14:paraId="525014DC" w14:textId="1437833E"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Combinations of agents acting on the renin-angiotensin system and diuretics</w:t>
            </w:r>
          </w:p>
        </w:tc>
        <w:tc>
          <w:tcPr>
            <w:tcW w:w="1647" w:type="dxa"/>
            <w:shd w:val="clear" w:color="auto" w:fill="auto"/>
            <w:noWrap/>
            <w:vAlign w:val="center"/>
          </w:tcPr>
          <w:p w14:paraId="54369AE5" w14:textId="7C7FEA65"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C09BA, C09DA</w:t>
            </w:r>
          </w:p>
        </w:tc>
      </w:tr>
      <w:tr w:rsidR="001B37AF" w:rsidRPr="009572A4" w14:paraId="2587DE95" w14:textId="77777777" w:rsidTr="00CC1E65">
        <w:trPr>
          <w:trHeight w:val="255"/>
        </w:trPr>
        <w:tc>
          <w:tcPr>
            <w:tcW w:w="799" w:type="dxa"/>
            <w:tcBorders>
              <w:bottom w:val="single" w:sz="4" w:space="0" w:color="auto"/>
            </w:tcBorders>
            <w:shd w:val="clear" w:color="auto" w:fill="auto"/>
            <w:noWrap/>
            <w:vAlign w:val="center"/>
          </w:tcPr>
          <w:p w14:paraId="503D6C6A" w14:textId="56558377"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tcBorders>
              <w:bottom w:val="single" w:sz="4" w:space="0" w:color="auto"/>
            </w:tcBorders>
            <w:vAlign w:val="center"/>
          </w:tcPr>
          <w:p w14:paraId="1292D7F8" w14:textId="30B2AE8D"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Combinations of agents acting on the renin-angiotensin system and Calcium Channel Blockers</w:t>
            </w:r>
          </w:p>
        </w:tc>
        <w:tc>
          <w:tcPr>
            <w:tcW w:w="1647" w:type="dxa"/>
            <w:tcBorders>
              <w:bottom w:val="single" w:sz="4" w:space="0" w:color="auto"/>
            </w:tcBorders>
            <w:shd w:val="clear" w:color="auto" w:fill="auto"/>
            <w:noWrap/>
            <w:vAlign w:val="center"/>
          </w:tcPr>
          <w:p w14:paraId="5F74F92B" w14:textId="5FCB3A92"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C09BB, C09DB</w:t>
            </w:r>
          </w:p>
        </w:tc>
      </w:tr>
      <w:tr w:rsidR="001B37AF" w:rsidRPr="009572A4" w14:paraId="77481F6A" w14:textId="77777777" w:rsidTr="00CC1E65">
        <w:trPr>
          <w:trHeight w:val="255"/>
        </w:trPr>
        <w:tc>
          <w:tcPr>
            <w:tcW w:w="7703" w:type="dxa"/>
            <w:gridSpan w:val="2"/>
            <w:tcBorders>
              <w:top w:val="single" w:sz="4" w:space="0" w:color="auto"/>
              <w:bottom w:val="nil"/>
            </w:tcBorders>
            <w:shd w:val="clear" w:color="auto" w:fill="auto"/>
            <w:noWrap/>
            <w:vAlign w:val="center"/>
            <w:hideMark/>
          </w:tcPr>
          <w:p w14:paraId="08295003" w14:textId="619AAFB5"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b/>
                <w:color w:val="000000"/>
                <w:sz w:val="22"/>
                <w:szCs w:val="22"/>
                <w:lang w:val="en-GB"/>
              </w:rPr>
              <w:t>Lipid modifying agents</w:t>
            </w:r>
          </w:p>
        </w:tc>
        <w:tc>
          <w:tcPr>
            <w:tcW w:w="1647" w:type="dxa"/>
            <w:tcBorders>
              <w:top w:val="single" w:sz="4" w:space="0" w:color="auto"/>
              <w:bottom w:val="nil"/>
            </w:tcBorders>
            <w:shd w:val="clear" w:color="auto" w:fill="auto"/>
            <w:noWrap/>
            <w:vAlign w:val="center"/>
            <w:hideMark/>
          </w:tcPr>
          <w:p w14:paraId="171E0F92" w14:textId="0BC4637C"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C10</w:t>
            </w:r>
          </w:p>
        </w:tc>
      </w:tr>
      <w:tr w:rsidR="00326F12" w:rsidRPr="009572A4" w14:paraId="6E5B51BB" w14:textId="77777777" w:rsidTr="00326F12">
        <w:trPr>
          <w:trHeight w:val="255"/>
        </w:trPr>
        <w:tc>
          <w:tcPr>
            <w:tcW w:w="799" w:type="dxa"/>
            <w:shd w:val="clear" w:color="auto" w:fill="auto"/>
            <w:noWrap/>
            <w:vAlign w:val="center"/>
          </w:tcPr>
          <w:p w14:paraId="0580D570" w14:textId="047F3454" w:rsidR="00326F12" w:rsidRPr="009572A4" w:rsidRDefault="00326F12" w:rsidP="001B37AF">
            <w:pPr>
              <w:pStyle w:val="Table"/>
              <w:tabs>
                <w:tab w:val="clear" w:pos="284"/>
                <w:tab w:val="left" w:pos="193"/>
              </w:tabs>
              <w:spacing w:before="27" w:after="13"/>
              <w:rPr>
                <w:rFonts w:ascii="Times New Roman" w:hAnsi="Times New Roman" w:cs="Times New Roman"/>
                <w:bCs/>
                <w:color w:val="000000"/>
                <w:sz w:val="22"/>
                <w:szCs w:val="22"/>
                <w:lang w:val="en-GB"/>
              </w:rPr>
            </w:pPr>
          </w:p>
        </w:tc>
        <w:tc>
          <w:tcPr>
            <w:tcW w:w="6904" w:type="dxa"/>
            <w:shd w:val="clear" w:color="auto" w:fill="auto"/>
            <w:vAlign w:val="center"/>
          </w:tcPr>
          <w:p w14:paraId="1D004339" w14:textId="1F073DF4" w:rsidR="00326F12" w:rsidRPr="009572A4" w:rsidRDefault="00326F12"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color w:val="000000"/>
                <w:sz w:val="22"/>
                <w:szCs w:val="22"/>
                <w:lang w:val="en-GB"/>
              </w:rPr>
              <w:t>Statins</w:t>
            </w:r>
          </w:p>
        </w:tc>
        <w:tc>
          <w:tcPr>
            <w:tcW w:w="1647" w:type="dxa"/>
            <w:shd w:val="clear" w:color="auto" w:fill="auto"/>
            <w:noWrap/>
            <w:vAlign w:val="center"/>
          </w:tcPr>
          <w:p w14:paraId="4428DAB6" w14:textId="7A65587A" w:rsidR="00326F12" w:rsidRPr="009572A4" w:rsidRDefault="00326F12"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bCs/>
                <w:color w:val="000000"/>
                <w:sz w:val="22"/>
                <w:szCs w:val="22"/>
                <w:lang w:val="en-GB"/>
              </w:rPr>
              <w:t>C10AA, C10B</w:t>
            </w:r>
          </w:p>
        </w:tc>
      </w:tr>
      <w:tr w:rsidR="001B37AF" w:rsidRPr="009572A4" w14:paraId="550A2CA6" w14:textId="77777777" w:rsidTr="00CC1E65">
        <w:trPr>
          <w:trHeight w:val="255"/>
        </w:trPr>
        <w:tc>
          <w:tcPr>
            <w:tcW w:w="799" w:type="dxa"/>
            <w:shd w:val="clear" w:color="auto" w:fill="auto"/>
            <w:noWrap/>
            <w:vAlign w:val="center"/>
          </w:tcPr>
          <w:p w14:paraId="405B5610" w14:textId="0DA85C96"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vAlign w:val="center"/>
          </w:tcPr>
          <w:p w14:paraId="3D297F95" w14:textId="3CEEA1FB"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HMG CoA reductase inhibitors</w:t>
            </w:r>
          </w:p>
        </w:tc>
        <w:tc>
          <w:tcPr>
            <w:tcW w:w="1647" w:type="dxa"/>
            <w:shd w:val="clear" w:color="auto" w:fill="auto"/>
            <w:noWrap/>
            <w:vAlign w:val="center"/>
          </w:tcPr>
          <w:p w14:paraId="0B0189A5" w14:textId="750ADF68"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C10AA</w:t>
            </w:r>
          </w:p>
        </w:tc>
      </w:tr>
      <w:tr w:rsidR="001B37AF" w:rsidRPr="009572A4" w14:paraId="0B00B015" w14:textId="77777777" w:rsidTr="00326F12">
        <w:trPr>
          <w:trHeight w:val="255"/>
        </w:trPr>
        <w:tc>
          <w:tcPr>
            <w:tcW w:w="799" w:type="dxa"/>
            <w:tcBorders>
              <w:bottom w:val="single" w:sz="4" w:space="0" w:color="auto"/>
            </w:tcBorders>
            <w:shd w:val="clear" w:color="auto" w:fill="auto"/>
            <w:noWrap/>
            <w:vAlign w:val="center"/>
          </w:tcPr>
          <w:p w14:paraId="025FAE81" w14:textId="0EF4A8E2"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tcBorders>
              <w:bottom w:val="single" w:sz="4" w:space="0" w:color="auto"/>
            </w:tcBorders>
            <w:vAlign w:val="center"/>
          </w:tcPr>
          <w:p w14:paraId="42602616" w14:textId="29C8F034"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Lipid modifying agents, combinations</w:t>
            </w:r>
          </w:p>
        </w:tc>
        <w:tc>
          <w:tcPr>
            <w:tcW w:w="1647" w:type="dxa"/>
            <w:tcBorders>
              <w:bottom w:val="single" w:sz="4" w:space="0" w:color="auto"/>
            </w:tcBorders>
            <w:shd w:val="clear" w:color="auto" w:fill="auto"/>
            <w:noWrap/>
            <w:vAlign w:val="center"/>
          </w:tcPr>
          <w:p w14:paraId="2BB6484E" w14:textId="1127E3F0"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C10B</w:t>
            </w:r>
          </w:p>
        </w:tc>
      </w:tr>
      <w:tr w:rsidR="001B37AF" w:rsidRPr="009572A4" w14:paraId="7193153C" w14:textId="77777777" w:rsidTr="00326F12">
        <w:trPr>
          <w:trHeight w:val="285"/>
        </w:trPr>
        <w:tc>
          <w:tcPr>
            <w:tcW w:w="7703" w:type="dxa"/>
            <w:gridSpan w:val="2"/>
            <w:tcBorders>
              <w:top w:val="single" w:sz="4" w:space="0" w:color="auto"/>
              <w:bottom w:val="nil"/>
            </w:tcBorders>
            <w:shd w:val="clear" w:color="auto" w:fill="auto"/>
            <w:noWrap/>
            <w:vAlign w:val="center"/>
            <w:hideMark/>
          </w:tcPr>
          <w:p w14:paraId="1EB0C04E" w14:textId="2E76BE45"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
                <w:color w:val="000000"/>
                <w:sz w:val="22"/>
                <w:szCs w:val="22"/>
                <w:lang w:val="en-GB"/>
              </w:rPr>
              <w:t>Medication against Cognitive Impairment (Alzheimer’s)</w:t>
            </w:r>
          </w:p>
        </w:tc>
        <w:tc>
          <w:tcPr>
            <w:tcW w:w="1647" w:type="dxa"/>
            <w:tcBorders>
              <w:top w:val="single" w:sz="4" w:space="0" w:color="auto"/>
              <w:bottom w:val="nil"/>
            </w:tcBorders>
            <w:shd w:val="clear" w:color="auto" w:fill="auto"/>
            <w:noWrap/>
            <w:vAlign w:val="center"/>
            <w:hideMark/>
          </w:tcPr>
          <w:p w14:paraId="413D8E91" w14:textId="51D620AF"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N06DA</w:t>
            </w:r>
          </w:p>
        </w:tc>
      </w:tr>
      <w:tr w:rsidR="001B37AF" w:rsidRPr="009572A4" w14:paraId="196CF656" w14:textId="77777777" w:rsidTr="00326F12">
        <w:trPr>
          <w:trHeight w:val="255"/>
        </w:trPr>
        <w:tc>
          <w:tcPr>
            <w:tcW w:w="799" w:type="dxa"/>
            <w:tcBorders>
              <w:top w:val="nil"/>
            </w:tcBorders>
            <w:shd w:val="clear" w:color="auto" w:fill="auto"/>
            <w:noWrap/>
            <w:vAlign w:val="center"/>
          </w:tcPr>
          <w:p w14:paraId="32A2805B" w14:textId="457A1729" w:rsidR="001B37AF" w:rsidRPr="009572A4" w:rsidRDefault="001B37AF" w:rsidP="001B37AF">
            <w:pPr>
              <w:pStyle w:val="Table"/>
              <w:tabs>
                <w:tab w:val="clear" w:pos="284"/>
                <w:tab w:val="left" w:pos="193"/>
              </w:tabs>
              <w:spacing w:before="27" w:after="13"/>
              <w:rPr>
                <w:rFonts w:ascii="Times New Roman" w:hAnsi="Times New Roman" w:cs="Times New Roman"/>
                <w:sz w:val="22"/>
                <w:szCs w:val="22"/>
                <w:lang w:val="en-GB"/>
              </w:rPr>
            </w:pPr>
          </w:p>
        </w:tc>
        <w:tc>
          <w:tcPr>
            <w:tcW w:w="6904" w:type="dxa"/>
            <w:tcBorders>
              <w:top w:val="nil"/>
            </w:tcBorders>
            <w:vAlign w:val="center"/>
          </w:tcPr>
          <w:p w14:paraId="4D1A0193" w14:textId="7C687595" w:rsidR="001B37AF" w:rsidRPr="009572A4" w:rsidRDefault="00784B93" w:rsidP="001B37AF">
            <w:pPr>
              <w:pStyle w:val="Table"/>
              <w:tabs>
                <w:tab w:val="clear" w:pos="284"/>
                <w:tab w:val="left" w:pos="193"/>
              </w:tabs>
              <w:spacing w:before="27" w:after="13"/>
              <w:rPr>
                <w:rFonts w:ascii="Times New Roman" w:hAnsi="Times New Roman" w:cs="Times New Roman"/>
                <w:color w:val="000000"/>
                <w:sz w:val="22"/>
                <w:szCs w:val="22"/>
                <w:lang w:val="en-GB"/>
              </w:rPr>
            </w:pPr>
            <w:hyperlink r:id="rId15" w:tooltip="Tacrine" w:history="1">
              <w:r w:rsidR="001B37AF" w:rsidRPr="009572A4">
                <w:rPr>
                  <w:rFonts w:ascii="Times New Roman" w:hAnsi="Times New Roman" w:cs="Times New Roman"/>
                  <w:sz w:val="22"/>
                  <w:szCs w:val="22"/>
                  <w:lang w:val="en-GB"/>
                </w:rPr>
                <w:t>Tacrine</w:t>
              </w:r>
            </w:hyperlink>
          </w:p>
        </w:tc>
        <w:tc>
          <w:tcPr>
            <w:tcW w:w="1647" w:type="dxa"/>
            <w:tcBorders>
              <w:top w:val="nil"/>
            </w:tcBorders>
            <w:shd w:val="clear" w:color="auto" w:fill="auto"/>
            <w:noWrap/>
            <w:vAlign w:val="center"/>
            <w:hideMark/>
          </w:tcPr>
          <w:p w14:paraId="1F22E9B8" w14:textId="0B6F6FA0"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N06DA01</w:t>
            </w:r>
          </w:p>
        </w:tc>
      </w:tr>
      <w:tr w:rsidR="001B37AF" w:rsidRPr="009572A4" w14:paraId="1E8DF203" w14:textId="77777777" w:rsidTr="00CC1E65">
        <w:trPr>
          <w:trHeight w:val="255"/>
        </w:trPr>
        <w:tc>
          <w:tcPr>
            <w:tcW w:w="799" w:type="dxa"/>
            <w:shd w:val="clear" w:color="auto" w:fill="auto"/>
            <w:noWrap/>
            <w:vAlign w:val="center"/>
          </w:tcPr>
          <w:p w14:paraId="04330774" w14:textId="77D74F9D" w:rsidR="001B37AF" w:rsidRPr="009572A4" w:rsidRDefault="001B37AF" w:rsidP="001B37AF">
            <w:pPr>
              <w:pStyle w:val="Table"/>
              <w:tabs>
                <w:tab w:val="clear" w:pos="284"/>
                <w:tab w:val="left" w:pos="193"/>
              </w:tabs>
              <w:spacing w:before="27" w:after="13"/>
              <w:rPr>
                <w:rFonts w:ascii="Times New Roman" w:hAnsi="Times New Roman" w:cs="Times New Roman"/>
                <w:sz w:val="22"/>
                <w:szCs w:val="22"/>
                <w:lang w:val="en-GB"/>
              </w:rPr>
            </w:pPr>
          </w:p>
        </w:tc>
        <w:tc>
          <w:tcPr>
            <w:tcW w:w="6904" w:type="dxa"/>
            <w:vAlign w:val="center"/>
          </w:tcPr>
          <w:p w14:paraId="2F3D71F7" w14:textId="4E73C5D2"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sz w:val="22"/>
                <w:szCs w:val="22"/>
                <w:lang w:val="en-GB"/>
              </w:rPr>
              <w:t>Donepezil</w:t>
            </w:r>
          </w:p>
        </w:tc>
        <w:tc>
          <w:tcPr>
            <w:tcW w:w="1647" w:type="dxa"/>
            <w:shd w:val="clear" w:color="auto" w:fill="auto"/>
            <w:noWrap/>
            <w:vAlign w:val="center"/>
            <w:hideMark/>
          </w:tcPr>
          <w:p w14:paraId="34B1A82F" w14:textId="09F5A166"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N06DA02</w:t>
            </w:r>
          </w:p>
        </w:tc>
      </w:tr>
      <w:tr w:rsidR="001B37AF" w:rsidRPr="009572A4" w14:paraId="6D2CF9F5" w14:textId="77777777" w:rsidTr="00CC1E65">
        <w:trPr>
          <w:trHeight w:val="255"/>
        </w:trPr>
        <w:tc>
          <w:tcPr>
            <w:tcW w:w="799" w:type="dxa"/>
            <w:shd w:val="clear" w:color="auto" w:fill="auto"/>
            <w:noWrap/>
            <w:vAlign w:val="center"/>
          </w:tcPr>
          <w:p w14:paraId="468A15E3" w14:textId="1A16446E" w:rsidR="001B37AF" w:rsidRPr="009572A4" w:rsidRDefault="001B37AF" w:rsidP="001B37AF">
            <w:pPr>
              <w:pStyle w:val="Table"/>
              <w:tabs>
                <w:tab w:val="clear" w:pos="284"/>
                <w:tab w:val="left" w:pos="193"/>
              </w:tabs>
              <w:spacing w:before="27" w:after="13"/>
              <w:rPr>
                <w:rFonts w:ascii="Times New Roman" w:hAnsi="Times New Roman" w:cs="Times New Roman"/>
                <w:sz w:val="22"/>
                <w:szCs w:val="22"/>
                <w:lang w:val="en-GB"/>
              </w:rPr>
            </w:pPr>
          </w:p>
        </w:tc>
        <w:tc>
          <w:tcPr>
            <w:tcW w:w="6904" w:type="dxa"/>
            <w:vAlign w:val="center"/>
          </w:tcPr>
          <w:p w14:paraId="04F54677" w14:textId="4A78EA52"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sz w:val="22"/>
                <w:szCs w:val="22"/>
                <w:lang w:val="en-GB"/>
              </w:rPr>
              <w:t>Rivastigmine</w:t>
            </w:r>
          </w:p>
        </w:tc>
        <w:tc>
          <w:tcPr>
            <w:tcW w:w="1647" w:type="dxa"/>
            <w:shd w:val="clear" w:color="auto" w:fill="auto"/>
            <w:noWrap/>
            <w:vAlign w:val="center"/>
            <w:hideMark/>
          </w:tcPr>
          <w:p w14:paraId="3A76732B" w14:textId="074F36C8"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N06DA03</w:t>
            </w:r>
          </w:p>
        </w:tc>
      </w:tr>
      <w:tr w:rsidR="001B37AF" w:rsidRPr="009572A4" w14:paraId="3745358C" w14:textId="77777777" w:rsidTr="00CC1E65">
        <w:trPr>
          <w:trHeight w:val="255"/>
        </w:trPr>
        <w:tc>
          <w:tcPr>
            <w:tcW w:w="799" w:type="dxa"/>
            <w:shd w:val="clear" w:color="auto" w:fill="auto"/>
            <w:noWrap/>
            <w:vAlign w:val="center"/>
          </w:tcPr>
          <w:p w14:paraId="717E14D3" w14:textId="634BF651"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vAlign w:val="center"/>
          </w:tcPr>
          <w:p w14:paraId="1DE04961" w14:textId="1BC22E3F"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Galantamine</w:t>
            </w:r>
          </w:p>
        </w:tc>
        <w:tc>
          <w:tcPr>
            <w:tcW w:w="1647" w:type="dxa"/>
            <w:shd w:val="clear" w:color="auto" w:fill="auto"/>
            <w:noWrap/>
            <w:vAlign w:val="center"/>
            <w:hideMark/>
          </w:tcPr>
          <w:p w14:paraId="0CF1E75B" w14:textId="214CE455"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N06DA04</w:t>
            </w:r>
          </w:p>
        </w:tc>
      </w:tr>
      <w:tr w:rsidR="001B37AF" w:rsidRPr="009572A4" w14:paraId="65F36AE8" w14:textId="77777777" w:rsidTr="00CC1E65">
        <w:trPr>
          <w:trHeight w:val="255"/>
        </w:trPr>
        <w:tc>
          <w:tcPr>
            <w:tcW w:w="799" w:type="dxa"/>
            <w:shd w:val="clear" w:color="auto" w:fill="auto"/>
            <w:noWrap/>
            <w:vAlign w:val="center"/>
          </w:tcPr>
          <w:p w14:paraId="75240B21" w14:textId="743570C4" w:rsidR="001B37AF" w:rsidRPr="009572A4" w:rsidRDefault="001B37AF" w:rsidP="001B37AF">
            <w:pPr>
              <w:pStyle w:val="Table"/>
              <w:tabs>
                <w:tab w:val="clear" w:pos="284"/>
                <w:tab w:val="left" w:pos="193"/>
              </w:tabs>
              <w:spacing w:before="27" w:after="13"/>
              <w:rPr>
                <w:rFonts w:ascii="Times New Roman" w:hAnsi="Times New Roman" w:cs="Times New Roman"/>
                <w:sz w:val="22"/>
                <w:szCs w:val="22"/>
                <w:lang w:val="en-GB"/>
              </w:rPr>
            </w:pPr>
          </w:p>
        </w:tc>
        <w:tc>
          <w:tcPr>
            <w:tcW w:w="6904" w:type="dxa"/>
            <w:vAlign w:val="center"/>
          </w:tcPr>
          <w:p w14:paraId="3CE517B7" w14:textId="0374F44B" w:rsidR="001B37AF" w:rsidRPr="009572A4" w:rsidRDefault="00784B93" w:rsidP="001B37AF">
            <w:pPr>
              <w:pStyle w:val="Table"/>
              <w:tabs>
                <w:tab w:val="clear" w:pos="284"/>
                <w:tab w:val="left" w:pos="193"/>
              </w:tabs>
              <w:spacing w:before="27" w:after="13"/>
              <w:rPr>
                <w:rFonts w:ascii="Times New Roman" w:hAnsi="Times New Roman" w:cs="Times New Roman"/>
                <w:color w:val="000000"/>
                <w:sz w:val="22"/>
                <w:szCs w:val="22"/>
                <w:lang w:val="en-GB"/>
              </w:rPr>
            </w:pPr>
            <w:hyperlink r:id="rId16" w:tooltip="Memantine" w:history="1">
              <w:r w:rsidR="001B37AF" w:rsidRPr="009572A4">
                <w:rPr>
                  <w:rFonts w:ascii="Times New Roman" w:hAnsi="Times New Roman" w:cs="Times New Roman"/>
                  <w:sz w:val="22"/>
                  <w:szCs w:val="22"/>
                  <w:lang w:val="en-GB"/>
                </w:rPr>
                <w:t>Donepezil and memantine</w:t>
              </w:r>
            </w:hyperlink>
          </w:p>
        </w:tc>
        <w:tc>
          <w:tcPr>
            <w:tcW w:w="1647" w:type="dxa"/>
            <w:shd w:val="clear" w:color="auto" w:fill="auto"/>
            <w:noWrap/>
            <w:vAlign w:val="center"/>
            <w:hideMark/>
          </w:tcPr>
          <w:p w14:paraId="02CBF7F0" w14:textId="18EFA6F7"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N06DA52</w:t>
            </w:r>
          </w:p>
        </w:tc>
      </w:tr>
      <w:tr w:rsidR="001B37AF" w:rsidRPr="009572A4" w14:paraId="28C96E6A" w14:textId="77777777" w:rsidTr="00326F12">
        <w:trPr>
          <w:trHeight w:val="255"/>
        </w:trPr>
        <w:tc>
          <w:tcPr>
            <w:tcW w:w="799" w:type="dxa"/>
            <w:tcBorders>
              <w:bottom w:val="single" w:sz="4" w:space="0" w:color="auto"/>
            </w:tcBorders>
            <w:shd w:val="clear" w:color="auto" w:fill="auto"/>
            <w:noWrap/>
            <w:vAlign w:val="center"/>
          </w:tcPr>
          <w:p w14:paraId="46593361" w14:textId="41340C42" w:rsidR="001B37AF" w:rsidRPr="009572A4" w:rsidRDefault="001B37AF" w:rsidP="001B37AF">
            <w:pPr>
              <w:pStyle w:val="Table"/>
              <w:tabs>
                <w:tab w:val="clear" w:pos="284"/>
                <w:tab w:val="left" w:pos="193"/>
              </w:tabs>
              <w:spacing w:before="27" w:after="13"/>
              <w:rPr>
                <w:rFonts w:ascii="Times New Roman" w:hAnsi="Times New Roman" w:cs="Times New Roman"/>
                <w:sz w:val="22"/>
                <w:szCs w:val="22"/>
                <w:lang w:val="en-GB"/>
              </w:rPr>
            </w:pPr>
          </w:p>
        </w:tc>
        <w:tc>
          <w:tcPr>
            <w:tcW w:w="6904" w:type="dxa"/>
            <w:tcBorders>
              <w:bottom w:val="single" w:sz="4" w:space="0" w:color="auto"/>
            </w:tcBorders>
            <w:vAlign w:val="center"/>
          </w:tcPr>
          <w:p w14:paraId="0C1AFA2F" w14:textId="38CC86B6" w:rsidR="001B37AF" w:rsidRPr="009572A4" w:rsidRDefault="00784B93" w:rsidP="001B37AF">
            <w:pPr>
              <w:pStyle w:val="Table"/>
              <w:tabs>
                <w:tab w:val="clear" w:pos="284"/>
                <w:tab w:val="left" w:pos="193"/>
              </w:tabs>
              <w:spacing w:before="27" w:after="13"/>
              <w:rPr>
                <w:rFonts w:ascii="Times New Roman" w:hAnsi="Times New Roman" w:cs="Times New Roman"/>
                <w:color w:val="000000"/>
                <w:sz w:val="22"/>
                <w:szCs w:val="22"/>
                <w:lang w:val="en-GB"/>
              </w:rPr>
            </w:pPr>
            <w:hyperlink r:id="rId17" w:tooltip="Ginkgo folium" w:history="1">
              <w:r w:rsidR="001B37AF" w:rsidRPr="009572A4">
                <w:rPr>
                  <w:rFonts w:ascii="Times New Roman" w:hAnsi="Times New Roman" w:cs="Times New Roman"/>
                  <w:sz w:val="22"/>
                  <w:szCs w:val="22"/>
                  <w:lang w:val="en-GB"/>
                </w:rPr>
                <w:t>Donepezil, memantine and Ginkgo folium</w:t>
              </w:r>
            </w:hyperlink>
          </w:p>
        </w:tc>
        <w:tc>
          <w:tcPr>
            <w:tcW w:w="1647" w:type="dxa"/>
            <w:tcBorders>
              <w:bottom w:val="single" w:sz="4" w:space="0" w:color="auto"/>
            </w:tcBorders>
            <w:shd w:val="clear" w:color="auto" w:fill="auto"/>
            <w:noWrap/>
            <w:vAlign w:val="center"/>
            <w:hideMark/>
          </w:tcPr>
          <w:p w14:paraId="6714ECB3" w14:textId="07420DE0"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N06DA53</w:t>
            </w:r>
          </w:p>
        </w:tc>
      </w:tr>
      <w:tr w:rsidR="001B37AF" w:rsidRPr="009572A4" w14:paraId="4712E6F1" w14:textId="77777777" w:rsidTr="00326F12">
        <w:trPr>
          <w:trHeight w:val="285"/>
        </w:trPr>
        <w:tc>
          <w:tcPr>
            <w:tcW w:w="7703" w:type="dxa"/>
            <w:gridSpan w:val="2"/>
            <w:tcBorders>
              <w:top w:val="single" w:sz="4" w:space="0" w:color="auto"/>
              <w:bottom w:val="single" w:sz="4" w:space="0" w:color="auto"/>
            </w:tcBorders>
            <w:shd w:val="clear" w:color="auto" w:fill="auto"/>
            <w:noWrap/>
            <w:vAlign w:val="center"/>
            <w:hideMark/>
          </w:tcPr>
          <w:p w14:paraId="4464F4EB" w14:textId="662303FF"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
                <w:color w:val="000000"/>
                <w:sz w:val="22"/>
                <w:szCs w:val="22"/>
                <w:lang w:val="en-GB"/>
              </w:rPr>
              <w:t>Proton-Pump Inhibitors</w:t>
            </w:r>
          </w:p>
        </w:tc>
        <w:tc>
          <w:tcPr>
            <w:tcW w:w="1647" w:type="dxa"/>
            <w:tcBorders>
              <w:top w:val="single" w:sz="4" w:space="0" w:color="auto"/>
              <w:bottom w:val="single" w:sz="4" w:space="0" w:color="auto"/>
            </w:tcBorders>
            <w:shd w:val="clear" w:color="auto" w:fill="auto"/>
            <w:noWrap/>
            <w:vAlign w:val="center"/>
            <w:hideMark/>
          </w:tcPr>
          <w:p w14:paraId="02606517" w14:textId="0847C533"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A02</w:t>
            </w:r>
          </w:p>
        </w:tc>
      </w:tr>
      <w:tr w:rsidR="001B37AF" w:rsidRPr="009572A4" w14:paraId="477AA9A7" w14:textId="77777777" w:rsidTr="00326F12">
        <w:trPr>
          <w:trHeight w:val="285"/>
        </w:trPr>
        <w:tc>
          <w:tcPr>
            <w:tcW w:w="7703" w:type="dxa"/>
            <w:gridSpan w:val="2"/>
            <w:tcBorders>
              <w:top w:val="single" w:sz="4" w:space="0" w:color="auto"/>
              <w:bottom w:val="single" w:sz="4" w:space="0" w:color="auto"/>
            </w:tcBorders>
            <w:shd w:val="clear" w:color="auto" w:fill="auto"/>
            <w:noWrap/>
            <w:vAlign w:val="center"/>
            <w:hideMark/>
          </w:tcPr>
          <w:p w14:paraId="5825DFE8" w14:textId="61429E8E"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
                <w:color w:val="000000"/>
                <w:sz w:val="22"/>
                <w:szCs w:val="22"/>
                <w:lang w:val="en-GB"/>
              </w:rPr>
              <w:t>Antidepressants</w:t>
            </w:r>
          </w:p>
        </w:tc>
        <w:tc>
          <w:tcPr>
            <w:tcW w:w="1647" w:type="dxa"/>
            <w:tcBorders>
              <w:top w:val="single" w:sz="4" w:space="0" w:color="auto"/>
              <w:bottom w:val="single" w:sz="4" w:space="0" w:color="auto"/>
            </w:tcBorders>
            <w:shd w:val="clear" w:color="auto" w:fill="auto"/>
            <w:noWrap/>
            <w:vAlign w:val="center"/>
            <w:hideMark/>
          </w:tcPr>
          <w:p w14:paraId="1B48809C" w14:textId="625B0042"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N06A</w:t>
            </w:r>
          </w:p>
        </w:tc>
      </w:tr>
      <w:tr w:rsidR="001B37AF" w:rsidRPr="009572A4" w14:paraId="152FBA8A" w14:textId="77777777" w:rsidTr="00326F12">
        <w:trPr>
          <w:trHeight w:val="285"/>
        </w:trPr>
        <w:tc>
          <w:tcPr>
            <w:tcW w:w="7703" w:type="dxa"/>
            <w:gridSpan w:val="2"/>
            <w:tcBorders>
              <w:top w:val="single" w:sz="4" w:space="0" w:color="auto"/>
              <w:bottom w:val="single" w:sz="4" w:space="0" w:color="auto"/>
            </w:tcBorders>
            <w:shd w:val="clear" w:color="auto" w:fill="auto"/>
            <w:noWrap/>
            <w:vAlign w:val="center"/>
          </w:tcPr>
          <w:p w14:paraId="4FB4EAE1" w14:textId="6BD572F2"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
                <w:color w:val="000000"/>
                <w:sz w:val="22"/>
                <w:szCs w:val="22"/>
                <w:lang w:val="en-GB"/>
              </w:rPr>
              <w:t>Anxiety</w:t>
            </w:r>
          </w:p>
        </w:tc>
        <w:tc>
          <w:tcPr>
            <w:tcW w:w="1647" w:type="dxa"/>
            <w:tcBorders>
              <w:top w:val="single" w:sz="4" w:space="0" w:color="auto"/>
              <w:bottom w:val="single" w:sz="4" w:space="0" w:color="auto"/>
            </w:tcBorders>
            <w:shd w:val="clear" w:color="auto" w:fill="auto"/>
            <w:noWrap/>
            <w:vAlign w:val="center"/>
          </w:tcPr>
          <w:p w14:paraId="5BBDA354" w14:textId="04F89691"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N05B</w:t>
            </w:r>
          </w:p>
        </w:tc>
      </w:tr>
      <w:tr w:rsidR="001B37AF" w:rsidRPr="009572A4" w14:paraId="7B2BCC48" w14:textId="77777777" w:rsidTr="00326F12">
        <w:trPr>
          <w:trHeight w:val="285"/>
        </w:trPr>
        <w:tc>
          <w:tcPr>
            <w:tcW w:w="7703" w:type="dxa"/>
            <w:gridSpan w:val="2"/>
            <w:tcBorders>
              <w:top w:val="single" w:sz="4" w:space="0" w:color="auto"/>
            </w:tcBorders>
            <w:shd w:val="clear" w:color="auto" w:fill="auto"/>
            <w:noWrap/>
            <w:vAlign w:val="center"/>
            <w:hideMark/>
          </w:tcPr>
          <w:p w14:paraId="71108ECB" w14:textId="74E9E42C"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b/>
                <w:color w:val="000000"/>
                <w:sz w:val="22"/>
                <w:szCs w:val="22"/>
                <w:lang w:val="en-GB"/>
              </w:rPr>
              <w:t>Central Pain Killers</w:t>
            </w:r>
          </w:p>
        </w:tc>
        <w:tc>
          <w:tcPr>
            <w:tcW w:w="1647" w:type="dxa"/>
            <w:tcBorders>
              <w:top w:val="single" w:sz="4" w:space="0" w:color="auto"/>
            </w:tcBorders>
            <w:shd w:val="clear" w:color="auto" w:fill="auto"/>
            <w:noWrap/>
            <w:vAlign w:val="center"/>
            <w:hideMark/>
          </w:tcPr>
          <w:p w14:paraId="111C0656" w14:textId="6BA9EDB1"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r>
      <w:tr w:rsidR="001B37AF" w:rsidRPr="009572A4" w14:paraId="007E578C" w14:textId="77777777" w:rsidTr="00CC1E65">
        <w:trPr>
          <w:trHeight w:val="255"/>
        </w:trPr>
        <w:tc>
          <w:tcPr>
            <w:tcW w:w="799" w:type="dxa"/>
            <w:shd w:val="clear" w:color="auto" w:fill="auto"/>
            <w:noWrap/>
            <w:vAlign w:val="center"/>
          </w:tcPr>
          <w:p w14:paraId="5A48EB74" w14:textId="0731A9B8"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vAlign w:val="center"/>
          </w:tcPr>
          <w:p w14:paraId="0FDE3C9F" w14:textId="3E8E342A"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color w:val="000000"/>
                <w:sz w:val="22"/>
                <w:szCs w:val="22"/>
                <w:lang w:val="en-GB"/>
              </w:rPr>
              <w:t>Propionic and Acid Derivatives</w:t>
            </w:r>
          </w:p>
        </w:tc>
        <w:tc>
          <w:tcPr>
            <w:tcW w:w="1647" w:type="dxa"/>
            <w:shd w:val="clear" w:color="auto" w:fill="auto"/>
            <w:noWrap/>
            <w:vAlign w:val="center"/>
            <w:hideMark/>
          </w:tcPr>
          <w:p w14:paraId="3A7DA060" w14:textId="2BF923C6"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M01AE</w:t>
            </w:r>
          </w:p>
        </w:tc>
      </w:tr>
      <w:tr w:rsidR="001B37AF" w:rsidRPr="009572A4" w14:paraId="2C5770B0" w14:textId="77777777" w:rsidTr="00326F12">
        <w:trPr>
          <w:trHeight w:val="255"/>
        </w:trPr>
        <w:tc>
          <w:tcPr>
            <w:tcW w:w="799" w:type="dxa"/>
            <w:tcBorders>
              <w:bottom w:val="nil"/>
            </w:tcBorders>
            <w:shd w:val="clear" w:color="auto" w:fill="auto"/>
            <w:noWrap/>
            <w:vAlign w:val="center"/>
          </w:tcPr>
          <w:p w14:paraId="09F15314" w14:textId="1748B37D"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tcBorders>
              <w:bottom w:val="nil"/>
            </w:tcBorders>
            <w:vAlign w:val="center"/>
          </w:tcPr>
          <w:p w14:paraId="65157FCA" w14:textId="7074099E"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color w:val="000000"/>
                <w:sz w:val="22"/>
                <w:szCs w:val="22"/>
                <w:lang w:val="en-GB"/>
              </w:rPr>
              <w:t>Opioids</w:t>
            </w:r>
          </w:p>
        </w:tc>
        <w:tc>
          <w:tcPr>
            <w:tcW w:w="1647" w:type="dxa"/>
            <w:tcBorders>
              <w:bottom w:val="nil"/>
            </w:tcBorders>
            <w:shd w:val="clear" w:color="auto" w:fill="auto"/>
            <w:noWrap/>
            <w:vAlign w:val="center"/>
            <w:hideMark/>
          </w:tcPr>
          <w:p w14:paraId="0A0CE91B" w14:textId="10C4B30C"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N02A</w:t>
            </w:r>
          </w:p>
        </w:tc>
      </w:tr>
      <w:tr w:rsidR="001B37AF" w:rsidRPr="009572A4" w14:paraId="703C1295" w14:textId="77777777" w:rsidTr="00326F12">
        <w:trPr>
          <w:trHeight w:val="255"/>
        </w:trPr>
        <w:tc>
          <w:tcPr>
            <w:tcW w:w="799" w:type="dxa"/>
            <w:tcBorders>
              <w:top w:val="nil"/>
              <w:bottom w:val="single" w:sz="4" w:space="0" w:color="auto"/>
            </w:tcBorders>
            <w:shd w:val="clear" w:color="auto" w:fill="auto"/>
            <w:noWrap/>
            <w:vAlign w:val="center"/>
          </w:tcPr>
          <w:p w14:paraId="318AD0CA" w14:textId="5B1A8C5D" w:rsidR="001B37AF" w:rsidRPr="009572A4" w:rsidRDefault="001B37AF" w:rsidP="001B37AF">
            <w:pPr>
              <w:pStyle w:val="Table"/>
              <w:tabs>
                <w:tab w:val="clear" w:pos="284"/>
                <w:tab w:val="left" w:pos="193"/>
              </w:tabs>
              <w:spacing w:before="27" w:after="13"/>
              <w:rPr>
                <w:rFonts w:ascii="Times New Roman" w:hAnsi="Times New Roman" w:cs="Times New Roman"/>
                <w:color w:val="000000"/>
                <w:sz w:val="22"/>
                <w:szCs w:val="22"/>
                <w:lang w:val="en-GB"/>
              </w:rPr>
            </w:pPr>
          </w:p>
        </w:tc>
        <w:tc>
          <w:tcPr>
            <w:tcW w:w="6904" w:type="dxa"/>
            <w:tcBorders>
              <w:top w:val="nil"/>
              <w:bottom w:val="single" w:sz="4" w:space="0" w:color="auto"/>
            </w:tcBorders>
            <w:vAlign w:val="center"/>
          </w:tcPr>
          <w:p w14:paraId="36D868B9" w14:textId="2EA1F4DA"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proofErr w:type="spellStart"/>
            <w:r w:rsidRPr="009572A4">
              <w:rPr>
                <w:rFonts w:ascii="Times New Roman" w:hAnsi="Times New Roman" w:cs="Times New Roman"/>
                <w:color w:val="000000"/>
                <w:sz w:val="22"/>
                <w:szCs w:val="22"/>
                <w:lang w:val="en-GB"/>
              </w:rPr>
              <w:t>Anilides</w:t>
            </w:r>
            <w:proofErr w:type="spellEnd"/>
          </w:p>
        </w:tc>
        <w:tc>
          <w:tcPr>
            <w:tcW w:w="1647" w:type="dxa"/>
            <w:tcBorders>
              <w:top w:val="nil"/>
              <w:bottom w:val="single" w:sz="4" w:space="0" w:color="auto"/>
            </w:tcBorders>
            <w:shd w:val="clear" w:color="auto" w:fill="auto"/>
            <w:noWrap/>
            <w:vAlign w:val="center"/>
            <w:hideMark/>
          </w:tcPr>
          <w:p w14:paraId="3578A419" w14:textId="154C9AB9"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N02BE</w:t>
            </w:r>
          </w:p>
        </w:tc>
      </w:tr>
      <w:tr w:rsidR="001B37AF" w:rsidRPr="009572A4" w14:paraId="228B27FE" w14:textId="77777777" w:rsidTr="00326F12">
        <w:trPr>
          <w:trHeight w:val="285"/>
        </w:trPr>
        <w:tc>
          <w:tcPr>
            <w:tcW w:w="7703" w:type="dxa"/>
            <w:gridSpan w:val="2"/>
            <w:tcBorders>
              <w:top w:val="single" w:sz="4" w:space="0" w:color="auto"/>
              <w:bottom w:val="single" w:sz="4" w:space="0" w:color="auto"/>
            </w:tcBorders>
            <w:shd w:val="clear" w:color="auto" w:fill="auto"/>
            <w:noWrap/>
            <w:vAlign w:val="center"/>
            <w:hideMark/>
          </w:tcPr>
          <w:p w14:paraId="101A56E0" w14:textId="7C8127EC"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
                <w:color w:val="000000"/>
                <w:sz w:val="22"/>
                <w:szCs w:val="22"/>
                <w:lang w:val="en-GB"/>
              </w:rPr>
              <w:t>Sleep Medication</w:t>
            </w:r>
          </w:p>
        </w:tc>
        <w:tc>
          <w:tcPr>
            <w:tcW w:w="1647" w:type="dxa"/>
            <w:tcBorders>
              <w:top w:val="single" w:sz="4" w:space="0" w:color="auto"/>
              <w:bottom w:val="single" w:sz="4" w:space="0" w:color="auto"/>
            </w:tcBorders>
            <w:shd w:val="clear" w:color="auto" w:fill="auto"/>
            <w:noWrap/>
            <w:vAlign w:val="center"/>
            <w:hideMark/>
          </w:tcPr>
          <w:p w14:paraId="18A239AC" w14:textId="3626F88F"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N05C</w:t>
            </w:r>
          </w:p>
        </w:tc>
      </w:tr>
      <w:tr w:rsidR="001B37AF" w:rsidRPr="009572A4" w14:paraId="499E338C" w14:textId="77777777" w:rsidTr="00326F12">
        <w:trPr>
          <w:trHeight w:val="345"/>
        </w:trPr>
        <w:tc>
          <w:tcPr>
            <w:tcW w:w="7703" w:type="dxa"/>
            <w:gridSpan w:val="2"/>
            <w:tcBorders>
              <w:top w:val="single" w:sz="4" w:space="0" w:color="auto"/>
              <w:bottom w:val="single" w:sz="4" w:space="0" w:color="auto"/>
            </w:tcBorders>
            <w:shd w:val="clear" w:color="auto" w:fill="auto"/>
            <w:noWrap/>
            <w:vAlign w:val="center"/>
            <w:hideMark/>
          </w:tcPr>
          <w:p w14:paraId="3F7EA086" w14:textId="5468724F"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
                <w:color w:val="000000"/>
                <w:sz w:val="22"/>
                <w:szCs w:val="22"/>
                <w:lang w:val="en-GB"/>
              </w:rPr>
              <w:t>Bisphosphonates</w:t>
            </w:r>
          </w:p>
        </w:tc>
        <w:tc>
          <w:tcPr>
            <w:tcW w:w="1647" w:type="dxa"/>
            <w:tcBorders>
              <w:top w:val="single" w:sz="4" w:space="0" w:color="auto"/>
              <w:bottom w:val="single" w:sz="4" w:space="0" w:color="auto"/>
            </w:tcBorders>
            <w:shd w:val="clear" w:color="auto" w:fill="auto"/>
            <w:noWrap/>
            <w:vAlign w:val="center"/>
            <w:hideMark/>
          </w:tcPr>
          <w:p w14:paraId="7EBD9230" w14:textId="2A5FFD21"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M05BA</w:t>
            </w:r>
          </w:p>
        </w:tc>
      </w:tr>
      <w:tr w:rsidR="001B37AF" w:rsidRPr="009572A4" w14:paraId="471D19CC" w14:textId="77777777" w:rsidTr="00326F12">
        <w:trPr>
          <w:trHeight w:val="285"/>
        </w:trPr>
        <w:tc>
          <w:tcPr>
            <w:tcW w:w="7703" w:type="dxa"/>
            <w:gridSpan w:val="2"/>
            <w:tcBorders>
              <w:top w:val="single" w:sz="4" w:space="0" w:color="auto"/>
              <w:bottom w:val="single" w:sz="4" w:space="0" w:color="auto"/>
            </w:tcBorders>
            <w:shd w:val="clear" w:color="auto" w:fill="auto"/>
            <w:noWrap/>
            <w:vAlign w:val="center"/>
            <w:hideMark/>
          </w:tcPr>
          <w:p w14:paraId="1576A06E" w14:textId="1487B6E3"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
                <w:color w:val="000000"/>
                <w:sz w:val="22"/>
                <w:szCs w:val="22"/>
                <w:lang w:val="en-GB"/>
              </w:rPr>
              <w:t>Nasal Corticosteroids</w:t>
            </w:r>
          </w:p>
        </w:tc>
        <w:tc>
          <w:tcPr>
            <w:tcW w:w="1647" w:type="dxa"/>
            <w:tcBorders>
              <w:top w:val="single" w:sz="4" w:space="0" w:color="auto"/>
              <w:bottom w:val="single" w:sz="4" w:space="0" w:color="auto"/>
            </w:tcBorders>
            <w:shd w:val="clear" w:color="auto" w:fill="auto"/>
            <w:noWrap/>
            <w:vAlign w:val="center"/>
            <w:hideMark/>
          </w:tcPr>
          <w:p w14:paraId="22C3A852" w14:textId="1ECC0F60"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R01AD</w:t>
            </w:r>
          </w:p>
        </w:tc>
      </w:tr>
      <w:tr w:rsidR="001B37AF" w:rsidRPr="009572A4" w14:paraId="74954D7C" w14:textId="77777777" w:rsidTr="00326F12">
        <w:trPr>
          <w:trHeight w:val="285"/>
        </w:trPr>
        <w:tc>
          <w:tcPr>
            <w:tcW w:w="7703" w:type="dxa"/>
            <w:gridSpan w:val="2"/>
            <w:tcBorders>
              <w:top w:val="single" w:sz="4" w:space="0" w:color="auto"/>
            </w:tcBorders>
            <w:shd w:val="clear" w:color="auto" w:fill="auto"/>
            <w:noWrap/>
            <w:vAlign w:val="center"/>
            <w:hideMark/>
          </w:tcPr>
          <w:p w14:paraId="5A6BD61D" w14:textId="236D7046"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
                <w:color w:val="000000"/>
                <w:sz w:val="22"/>
                <w:szCs w:val="22"/>
                <w:lang w:val="en-GB"/>
              </w:rPr>
              <w:t>Diabetes Medication</w:t>
            </w:r>
          </w:p>
        </w:tc>
        <w:tc>
          <w:tcPr>
            <w:tcW w:w="1647" w:type="dxa"/>
            <w:tcBorders>
              <w:top w:val="single" w:sz="4" w:space="0" w:color="auto"/>
            </w:tcBorders>
            <w:shd w:val="clear" w:color="auto" w:fill="auto"/>
            <w:noWrap/>
            <w:vAlign w:val="center"/>
            <w:hideMark/>
          </w:tcPr>
          <w:p w14:paraId="619A394E" w14:textId="0B6C725B" w:rsidR="001B37AF" w:rsidRPr="009572A4" w:rsidRDefault="001B37AF" w:rsidP="001B37AF">
            <w:pPr>
              <w:pStyle w:val="Table"/>
              <w:tabs>
                <w:tab w:val="clear" w:pos="284"/>
                <w:tab w:val="left" w:pos="193"/>
              </w:tabs>
              <w:spacing w:before="27" w:after="13"/>
              <w:rPr>
                <w:rFonts w:ascii="Times New Roman" w:hAnsi="Times New Roman" w:cs="Times New Roman"/>
                <w:bCs/>
                <w:color w:val="000000"/>
                <w:sz w:val="22"/>
                <w:szCs w:val="22"/>
                <w:lang w:val="en-GB"/>
              </w:rPr>
            </w:pPr>
            <w:r w:rsidRPr="009572A4">
              <w:rPr>
                <w:rFonts w:ascii="Times New Roman" w:hAnsi="Times New Roman" w:cs="Times New Roman"/>
                <w:bCs/>
                <w:color w:val="000000"/>
                <w:sz w:val="22"/>
                <w:szCs w:val="22"/>
                <w:lang w:val="en-GB"/>
              </w:rPr>
              <w:t>A10</w:t>
            </w:r>
          </w:p>
        </w:tc>
      </w:tr>
    </w:tbl>
    <w:p w14:paraId="63ACC656" w14:textId="2902E74B" w:rsidR="00F85686" w:rsidRPr="009572A4" w:rsidRDefault="00F85686">
      <w:pPr>
        <w:rPr>
          <w:rFonts w:ascii="Times New Roman" w:hAnsi="Times New Roman" w:cs="Times New Roman"/>
          <w:lang w:val="en-GB"/>
        </w:rPr>
      </w:pPr>
    </w:p>
    <w:p w14:paraId="50C2C942" w14:textId="275F616C" w:rsidR="009E5053" w:rsidRPr="009572A4" w:rsidRDefault="009E5053" w:rsidP="009E5053">
      <w:pPr>
        <w:pStyle w:val="Caption"/>
        <w:rPr>
          <w:rFonts w:ascii="Times New Roman" w:hAnsi="Times New Roman"/>
          <w:sz w:val="22"/>
          <w:szCs w:val="22"/>
        </w:rPr>
      </w:pPr>
      <w:bookmarkStart w:id="9" w:name="_Toc18056430"/>
      <w:r w:rsidRPr="009572A4">
        <w:rPr>
          <w:rFonts w:ascii="Times New Roman" w:hAnsi="Times New Roman"/>
          <w:sz w:val="22"/>
          <w:szCs w:val="22"/>
        </w:rPr>
        <w:t>Table</w:t>
      </w:r>
      <w:r w:rsidRPr="009572A4">
        <w:rPr>
          <w:rFonts w:ascii="Times New Roman" w:hAnsi="Times New Roman"/>
          <w:color w:val="2B579A"/>
          <w:sz w:val="22"/>
          <w:szCs w:val="22"/>
          <w:shd w:val="clear" w:color="auto" w:fill="E6E6E6"/>
        </w:rPr>
        <w:t xml:space="preserve"> </w:t>
      </w:r>
      <w:r w:rsidR="00AC1D8C" w:rsidRPr="009572A4">
        <w:rPr>
          <w:rFonts w:ascii="Times New Roman" w:hAnsi="Times New Roman"/>
          <w:color w:val="2B579A"/>
          <w:sz w:val="22"/>
          <w:szCs w:val="22"/>
          <w:shd w:val="clear" w:color="auto" w:fill="E6E6E6"/>
        </w:rPr>
        <w:t>4</w:t>
      </w:r>
      <w:r w:rsidRPr="009572A4">
        <w:rPr>
          <w:rFonts w:ascii="Times New Roman" w:hAnsi="Times New Roman"/>
          <w:sz w:val="22"/>
          <w:szCs w:val="22"/>
        </w:rPr>
        <w:t>: Respiratory medications</w:t>
      </w:r>
      <w:bookmarkEnd w:id="9"/>
    </w:p>
    <w:p w14:paraId="6F6FE9BB" w14:textId="76C0D904" w:rsidR="00837BB5" w:rsidRPr="009572A4" w:rsidRDefault="00FD1C21" w:rsidP="00FD1C21">
      <w:pPr>
        <w:spacing w:after="0" w:line="480" w:lineRule="auto"/>
        <w:rPr>
          <w:rFonts w:ascii="Times New Roman" w:hAnsi="Times New Roman" w:cs="Times New Roman"/>
          <w:lang w:val="en-GB"/>
        </w:rPr>
      </w:pPr>
      <w:r w:rsidRPr="009572A4">
        <w:rPr>
          <w:rFonts w:ascii="Times New Roman" w:hAnsi="Times New Roman" w:cs="Times New Roman"/>
          <w:lang w:val="en-GB"/>
        </w:rPr>
        <w:t>The following respiratory medications were considered in this study.</w:t>
      </w:r>
    </w:p>
    <w:tbl>
      <w:tblPr>
        <w:tblStyle w:val="TableGrid"/>
        <w:tblW w:w="0" w:type="auto"/>
        <w:tblBorders>
          <w:top w:val="single" w:sz="4" w:space="0" w:color="auto"/>
          <w:insideH w:val="none" w:sz="0" w:space="0" w:color="auto"/>
          <w:insideV w:val="none" w:sz="0" w:space="0" w:color="auto"/>
        </w:tblBorders>
        <w:tblLook w:val="04A0" w:firstRow="1" w:lastRow="0" w:firstColumn="1" w:lastColumn="0" w:noHBand="0" w:noVBand="1"/>
      </w:tblPr>
      <w:tblGrid>
        <w:gridCol w:w="3145"/>
        <w:gridCol w:w="6205"/>
      </w:tblGrid>
      <w:tr w:rsidR="007849FF" w:rsidRPr="009572A4" w14:paraId="1D44DE1C" w14:textId="77777777" w:rsidTr="00CC2CB1">
        <w:trPr>
          <w:trHeight w:val="288"/>
        </w:trPr>
        <w:tc>
          <w:tcPr>
            <w:tcW w:w="3145" w:type="dxa"/>
            <w:shd w:val="clear" w:color="auto" w:fill="D0CECE" w:themeFill="background2" w:themeFillShade="E6"/>
            <w:noWrap/>
            <w:vAlign w:val="center"/>
            <w:hideMark/>
          </w:tcPr>
          <w:p w14:paraId="64036AFB"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Name</w:t>
            </w:r>
          </w:p>
        </w:tc>
        <w:tc>
          <w:tcPr>
            <w:tcW w:w="6205" w:type="dxa"/>
            <w:shd w:val="clear" w:color="auto" w:fill="D0CECE" w:themeFill="background2" w:themeFillShade="E6"/>
            <w:noWrap/>
            <w:vAlign w:val="center"/>
            <w:hideMark/>
          </w:tcPr>
          <w:p w14:paraId="722C0190"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sz w:val="22"/>
                <w:szCs w:val="22"/>
                <w:lang w:val="en-GB"/>
              </w:rPr>
              <w:t>ATC code</w:t>
            </w:r>
          </w:p>
        </w:tc>
      </w:tr>
      <w:tr w:rsidR="00837BB5" w:rsidRPr="009572A4" w14:paraId="2ECBEED0" w14:textId="77777777" w:rsidTr="00CC2CB1">
        <w:trPr>
          <w:trHeight w:val="288"/>
        </w:trPr>
        <w:tc>
          <w:tcPr>
            <w:tcW w:w="3145" w:type="dxa"/>
            <w:shd w:val="clear" w:color="auto" w:fill="auto"/>
            <w:noWrap/>
            <w:vAlign w:val="center"/>
            <w:hideMark/>
          </w:tcPr>
          <w:p w14:paraId="7609A81E"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color w:val="000000"/>
                <w:sz w:val="22"/>
                <w:szCs w:val="22"/>
                <w:lang w:val="en-GB"/>
              </w:rPr>
              <w:t>SABA</w:t>
            </w:r>
          </w:p>
        </w:tc>
        <w:tc>
          <w:tcPr>
            <w:tcW w:w="6205" w:type="dxa"/>
            <w:shd w:val="clear" w:color="auto" w:fill="auto"/>
            <w:noWrap/>
            <w:vAlign w:val="center"/>
            <w:hideMark/>
          </w:tcPr>
          <w:p w14:paraId="6B837FD5" w14:textId="2E523922"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color w:val="000000"/>
                <w:sz w:val="22"/>
                <w:szCs w:val="22"/>
                <w:lang w:val="en-GB"/>
              </w:rPr>
              <w:t>R03AC02, R03AC03, R03CC02,</w:t>
            </w:r>
            <w:r w:rsidR="00F967CB" w:rsidRPr="009572A4">
              <w:rPr>
                <w:rFonts w:ascii="Times New Roman" w:hAnsi="Times New Roman" w:cs="Times New Roman"/>
                <w:color w:val="000000"/>
                <w:sz w:val="22"/>
                <w:szCs w:val="22"/>
                <w:lang w:val="en-GB"/>
              </w:rPr>
              <w:t xml:space="preserve"> </w:t>
            </w:r>
            <w:r w:rsidRPr="009572A4">
              <w:rPr>
                <w:rFonts w:ascii="Times New Roman" w:hAnsi="Times New Roman" w:cs="Times New Roman"/>
                <w:color w:val="000000"/>
                <w:sz w:val="22"/>
                <w:szCs w:val="22"/>
                <w:lang w:val="en-GB"/>
              </w:rPr>
              <w:t xml:space="preserve">R03CC03, </w:t>
            </w:r>
          </w:p>
        </w:tc>
      </w:tr>
      <w:tr w:rsidR="00837BB5" w:rsidRPr="009572A4" w14:paraId="243E806E" w14:textId="77777777" w:rsidTr="00CC2CB1">
        <w:trPr>
          <w:trHeight w:val="288"/>
        </w:trPr>
        <w:tc>
          <w:tcPr>
            <w:tcW w:w="3145" w:type="dxa"/>
            <w:shd w:val="clear" w:color="auto" w:fill="auto"/>
            <w:noWrap/>
            <w:vAlign w:val="center"/>
            <w:hideMark/>
          </w:tcPr>
          <w:p w14:paraId="609572B5"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color w:val="000000"/>
                <w:sz w:val="22"/>
                <w:szCs w:val="22"/>
                <w:lang w:val="en-GB"/>
              </w:rPr>
              <w:t>SAMA</w:t>
            </w:r>
          </w:p>
        </w:tc>
        <w:tc>
          <w:tcPr>
            <w:tcW w:w="6205" w:type="dxa"/>
            <w:shd w:val="clear" w:color="auto" w:fill="auto"/>
            <w:noWrap/>
            <w:vAlign w:val="center"/>
            <w:hideMark/>
          </w:tcPr>
          <w:p w14:paraId="605E7F17"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color w:val="000000"/>
                <w:sz w:val="22"/>
                <w:szCs w:val="22"/>
                <w:lang w:val="en-GB"/>
              </w:rPr>
              <w:t>R03BB01</w:t>
            </w:r>
          </w:p>
        </w:tc>
      </w:tr>
      <w:tr w:rsidR="00837BB5" w:rsidRPr="009572A4" w14:paraId="470A8636" w14:textId="77777777" w:rsidTr="00CC2CB1">
        <w:trPr>
          <w:trHeight w:val="288"/>
        </w:trPr>
        <w:tc>
          <w:tcPr>
            <w:tcW w:w="3145" w:type="dxa"/>
            <w:shd w:val="clear" w:color="auto" w:fill="auto"/>
            <w:noWrap/>
            <w:vAlign w:val="center"/>
            <w:hideMark/>
          </w:tcPr>
          <w:p w14:paraId="0CD1C518"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color w:val="000000"/>
                <w:sz w:val="22"/>
                <w:szCs w:val="22"/>
                <w:lang w:val="en-GB"/>
              </w:rPr>
              <w:t>Combination SABA + SAMA</w:t>
            </w:r>
          </w:p>
        </w:tc>
        <w:tc>
          <w:tcPr>
            <w:tcW w:w="6205" w:type="dxa"/>
            <w:shd w:val="clear" w:color="auto" w:fill="auto"/>
            <w:noWrap/>
            <w:vAlign w:val="center"/>
            <w:hideMark/>
          </w:tcPr>
          <w:p w14:paraId="6682E7FB"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color w:val="000000"/>
                <w:sz w:val="22"/>
                <w:szCs w:val="22"/>
                <w:lang w:val="en-GB"/>
              </w:rPr>
              <w:t>R03AL02</w:t>
            </w:r>
          </w:p>
        </w:tc>
      </w:tr>
      <w:tr w:rsidR="00837BB5" w:rsidRPr="009572A4" w14:paraId="21E327A8" w14:textId="77777777" w:rsidTr="00CC2CB1">
        <w:trPr>
          <w:trHeight w:val="288"/>
        </w:trPr>
        <w:tc>
          <w:tcPr>
            <w:tcW w:w="3145" w:type="dxa"/>
            <w:shd w:val="clear" w:color="auto" w:fill="auto"/>
            <w:noWrap/>
            <w:vAlign w:val="center"/>
            <w:hideMark/>
          </w:tcPr>
          <w:p w14:paraId="79CBB362"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color w:val="000000"/>
                <w:sz w:val="22"/>
                <w:szCs w:val="22"/>
                <w:lang w:val="en-GB"/>
              </w:rPr>
              <w:t>LABA</w:t>
            </w:r>
          </w:p>
        </w:tc>
        <w:tc>
          <w:tcPr>
            <w:tcW w:w="6205" w:type="dxa"/>
            <w:shd w:val="clear" w:color="auto" w:fill="auto"/>
            <w:noWrap/>
            <w:vAlign w:val="center"/>
            <w:hideMark/>
          </w:tcPr>
          <w:p w14:paraId="16ADBAC7"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color w:val="000000"/>
                <w:sz w:val="22"/>
                <w:szCs w:val="22"/>
                <w:lang w:val="en-GB"/>
              </w:rPr>
              <w:t>R03AC12, R03AC13, R03AC18, R03AC19 R03CC12</w:t>
            </w:r>
          </w:p>
        </w:tc>
      </w:tr>
      <w:tr w:rsidR="00837BB5" w:rsidRPr="009572A4" w14:paraId="78C0056E" w14:textId="77777777" w:rsidTr="00CC2CB1">
        <w:trPr>
          <w:trHeight w:val="288"/>
        </w:trPr>
        <w:tc>
          <w:tcPr>
            <w:tcW w:w="3145" w:type="dxa"/>
            <w:shd w:val="clear" w:color="auto" w:fill="auto"/>
            <w:noWrap/>
            <w:vAlign w:val="center"/>
            <w:hideMark/>
          </w:tcPr>
          <w:p w14:paraId="227516D3"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color w:val="000000"/>
                <w:sz w:val="22"/>
                <w:szCs w:val="22"/>
                <w:lang w:val="en-GB"/>
              </w:rPr>
              <w:t>LAMA</w:t>
            </w:r>
          </w:p>
        </w:tc>
        <w:tc>
          <w:tcPr>
            <w:tcW w:w="6205" w:type="dxa"/>
            <w:shd w:val="clear" w:color="auto" w:fill="auto"/>
            <w:noWrap/>
            <w:vAlign w:val="center"/>
            <w:hideMark/>
          </w:tcPr>
          <w:p w14:paraId="00F95860"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color w:val="000000"/>
                <w:sz w:val="22"/>
                <w:szCs w:val="22"/>
                <w:lang w:val="en-GB"/>
              </w:rPr>
              <w:t>R03BB04, R03BB05, R03BB06, R03BB07</w:t>
            </w:r>
          </w:p>
        </w:tc>
      </w:tr>
      <w:tr w:rsidR="00837BB5" w:rsidRPr="009572A4" w14:paraId="42961742" w14:textId="77777777" w:rsidTr="00CC2CB1">
        <w:trPr>
          <w:trHeight w:val="288"/>
        </w:trPr>
        <w:tc>
          <w:tcPr>
            <w:tcW w:w="3145" w:type="dxa"/>
            <w:shd w:val="clear" w:color="auto" w:fill="auto"/>
            <w:noWrap/>
            <w:vAlign w:val="center"/>
            <w:hideMark/>
          </w:tcPr>
          <w:p w14:paraId="799D53C1"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color w:val="000000"/>
                <w:sz w:val="22"/>
                <w:szCs w:val="22"/>
                <w:lang w:val="en-GB"/>
              </w:rPr>
              <w:t>Combination LABA + LAMA</w:t>
            </w:r>
          </w:p>
        </w:tc>
        <w:tc>
          <w:tcPr>
            <w:tcW w:w="6205" w:type="dxa"/>
            <w:shd w:val="clear" w:color="auto" w:fill="auto"/>
            <w:noWrap/>
            <w:vAlign w:val="center"/>
            <w:hideMark/>
          </w:tcPr>
          <w:p w14:paraId="23A3162A"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color w:val="000000"/>
                <w:sz w:val="22"/>
                <w:szCs w:val="22"/>
                <w:lang w:val="en-GB"/>
              </w:rPr>
              <w:t>R03AL03, R03AL04, R03AL05, R03AL06</w:t>
            </w:r>
          </w:p>
        </w:tc>
      </w:tr>
      <w:tr w:rsidR="00837BB5" w:rsidRPr="009572A4" w14:paraId="7F08F30C" w14:textId="77777777" w:rsidTr="00CC2CB1">
        <w:trPr>
          <w:trHeight w:val="288"/>
        </w:trPr>
        <w:tc>
          <w:tcPr>
            <w:tcW w:w="3145" w:type="dxa"/>
            <w:shd w:val="clear" w:color="auto" w:fill="auto"/>
            <w:noWrap/>
            <w:vAlign w:val="center"/>
            <w:hideMark/>
          </w:tcPr>
          <w:p w14:paraId="13071C31"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color w:val="000000"/>
                <w:sz w:val="22"/>
                <w:szCs w:val="22"/>
                <w:lang w:val="en-GB"/>
              </w:rPr>
              <w:t>ICS</w:t>
            </w:r>
          </w:p>
        </w:tc>
        <w:tc>
          <w:tcPr>
            <w:tcW w:w="6205" w:type="dxa"/>
            <w:shd w:val="clear" w:color="auto" w:fill="auto"/>
            <w:noWrap/>
            <w:vAlign w:val="center"/>
            <w:hideMark/>
          </w:tcPr>
          <w:p w14:paraId="12D135C8"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sv-SE"/>
              </w:rPr>
            </w:pPr>
            <w:r w:rsidRPr="009572A4">
              <w:rPr>
                <w:rFonts w:ascii="Times New Roman" w:hAnsi="Times New Roman" w:cs="Times New Roman"/>
                <w:color w:val="000000"/>
                <w:sz w:val="22"/>
                <w:szCs w:val="22"/>
                <w:lang w:val="sv-SE"/>
              </w:rPr>
              <w:t>R03BA (R03BA01, R03BA02, R03BA03, R03BA05, R03BA07, R03BA08) R03BR03BA</w:t>
            </w:r>
          </w:p>
        </w:tc>
      </w:tr>
      <w:tr w:rsidR="00837BB5" w:rsidRPr="009572A4" w14:paraId="5A320D27" w14:textId="77777777" w:rsidTr="00CC2CB1">
        <w:trPr>
          <w:trHeight w:val="288"/>
        </w:trPr>
        <w:tc>
          <w:tcPr>
            <w:tcW w:w="3145" w:type="dxa"/>
            <w:shd w:val="clear" w:color="auto" w:fill="auto"/>
            <w:noWrap/>
            <w:vAlign w:val="center"/>
            <w:hideMark/>
          </w:tcPr>
          <w:p w14:paraId="156118CF"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color w:val="000000"/>
                <w:sz w:val="22"/>
                <w:szCs w:val="22"/>
                <w:lang w:val="en-GB"/>
              </w:rPr>
              <w:t>Combination ICS + LABA</w:t>
            </w:r>
          </w:p>
        </w:tc>
        <w:tc>
          <w:tcPr>
            <w:tcW w:w="6205" w:type="dxa"/>
            <w:shd w:val="clear" w:color="auto" w:fill="auto"/>
            <w:noWrap/>
            <w:vAlign w:val="center"/>
            <w:hideMark/>
          </w:tcPr>
          <w:p w14:paraId="49018402"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sv-SE"/>
              </w:rPr>
            </w:pPr>
            <w:r w:rsidRPr="009572A4">
              <w:rPr>
                <w:rFonts w:ascii="Times New Roman" w:hAnsi="Times New Roman" w:cs="Times New Roman"/>
                <w:color w:val="000000"/>
                <w:sz w:val="22"/>
                <w:szCs w:val="22"/>
                <w:lang w:val="sv-SE"/>
              </w:rPr>
              <w:t>R03AK</w:t>
            </w:r>
            <w:r w:rsidR="00F967CB" w:rsidRPr="009572A4">
              <w:rPr>
                <w:rFonts w:ascii="Times New Roman" w:hAnsi="Times New Roman" w:cs="Times New Roman"/>
                <w:color w:val="000000"/>
                <w:sz w:val="22"/>
                <w:szCs w:val="22"/>
                <w:lang w:val="sv-SE"/>
              </w:rPr>
              <w:t xml:space="preserve"> </w:t>
            </w:r>
            <w:r w:rsidRPr="009572A4">
              <w:rPr>
                <w:rFonts w:ascii="Times New Roman" w:hAnsi="Times New Roman" w:cs="Times New Roman"/>
                <w:color w:val="000000"/>
                <w:sz w:val="22"/>
                <w:szCs w:val="22"/>
                <w:lang w:val="sv-SE"/>
              </w:rPr>
              <w:t>(R03AK06, R03AK07, R03AK08, R03AK10, R03AK11</w:t>
            </w:r>
          </w:p>
        </w:tc>
      </w:tr>
      <w:tr w:rsidR="00837BB5" w:rsidRPr="009572A4" w14:paraId="210FF424" w14:textId="77777777" w:rsidTr="00CC2CB1">
        <w:trPr>
          <w:trHeight w:val="288"/>
        </w:trPr>
        <w:tc>
          <w:tcPr>
            <w:tcW w:w="3145" w:type="dxa"/>
            <w:shd w:val="clear" w:color="auto" w:fill="auto"/>
            <w:noWrap/>
            <w:vAlign w:val="center"/>
            <w:hideMark/>
          </w:tcPr>
          <w:p w14:paraId="4D2F757F"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proofErr w:type="spellStart"/>
            <w:r w:rsidRPr="009572A4">
              <w:rPr>
                <w:rFonts w:ascii="Times New Roman" w:hAnsi="Times New Roman" w:cs="Times New Roman"/>
                <w:b/>
                <w:color w:val="000000"/>
                <w:sz w:val="22"/>
                <w:szCs w:val="22"/>
                <w:lang w:val="en-GB"/>
              </w:rPr>
              <w:t>Leukontrien</w:t>
            </w:r>
            <w:proofErr w:type="spellEnd"/>
            <w:r w:rsidRPr="009572A4">
              <w:rPr>
                <w:rFonts w:ascii="Times New Roman" w:hAnsi="Times New Roman" w:cs="Times New Roman"/>
                <w:b/>
                <w:color w:val="000000"/>
                <w:sz w:val="22"/>
                <w:szCs w:val="22"/>
                <w:lang w:val="en-GB"/>
              </w:rPr>
              <w:t xml:space="preserve"> antagonists</w:t>
            </w:r>
          </w:p>
        </w:tc>
        <w:tc>
          <w:tcPr>
            <w:tcW w:w="6205" w:type="dxa"/>
            <w:shd w:val="clear" w:color="auto" w:fill="auto"/>
            <w:noWrap/>
            <w:vAlign w:val="center"/>
            <w:hideMark/>
          </w:tcPr>
          <w:p w14:paraId="30BB6B4B"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color w:val="000000"/>
                <w:sz w:val="22"/>
                <w:szCs w:val="22"/>
                <w:lang w:val="en-GB"/>
              </w:rPr>
              <w:t>R03DC</w:t>
            </w:r>
          </w:p>
        </w:tc>
      </w:tr>
      <w:tr w:rsidR="00837BB5" w:rsidRPr="009572A4" w14:paraId="7A2014D4" w14:textId="77777777" w:rsidTr="00CC2CB1">
        <w:trPr>
          <w:trHeight w:val="288"/>
        </w:trPr>
        <w:tc>
          <w:tcPr>
            <w:tcW w:w="3145" w:type="dxa"/>
            <w:shd w:val="clear" w:color="auto" w:fill="auto"/>
            <w:noWrap/>
            <w:vAlign w:val="center"/>
            <w:hideMark/>
          </w:tcPr>
          <w:p w14:paraId="7C15BF06"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r w:rsidRPr="009572A4">
              <w:rPr>
                <w:rFonts w:ascii="Times New Roman" w:hAnsi="Times New Roman" w:cs="Times New Roman"/>
                <w:b/>
                <w:color w:val="000000"/>
                <w:sz w:val="22"/>
                <w:szCs w:val="22"/>
                <w:lang w:val="en-GB"/>
              </w:rPr>
              <w:t>Biologics</w:t>
            </w:r>
          </w:p>
        </w:tc>
        <w:tc>
          <w:tcPr>
            <w:tcW w:w="6205" w:type="dxa"/>
            <w:shd w:val="clear" w:color="auto" w:fill="auto"/>
            <w:noWrap/>
            <w:vAlign w:val="center"/>
            <w:hideMark/>
          </w:tcPr>
          <w:p w14:paraId="694E40FD"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color w:val="000000"/>
                <w:sz w:val="22"/>
                <w:szCs w:val="22"/>
                <w:lang w:val="en-GB"/>
              </w:rPr>
              <w:t>R03DX05, R03DX08, R03DX09</w:t>
            </w:r>
          </w:p>
        </w:tc>
      </w:tr>
      <w:tr w:rsidR="00837BB5" w:rsidRPr="009572A4" w14:paraId="42F87C53" w14:textId="77777777" w:rsidTr="00CC2CB1">
        <w:trPr>
          <w:trHeight w:val="288"/>
        </w:trPr>
        <w:tc>
          <w:tcPr>
            <w:tcW w:w="3145" w:type="dxa"/>
            <w:shd w:val="clear" w:color="auto" w:fill="auto"/>
            <w:noWrap/>
            <w:vAlign w:val="center"/>
            <w:hideMark/>
          </w:tcPr>
          <w:p w14:paraId="3BCC10F0" w14:textId="77777777" w:rsidR="00837BB5" w:rsidRPr="009572A4" w:rsidRDefault="00837BB5" w:rsidP="009E5053">
            <w:pPr>
              <w:pStyle w:val="Table"/>
              <w:tabs>
                <w:tab w:val="clear" w:pos="284"/>
                <w:tab w:val="left" w:pos="193"/>
              </w:tabs>
              <w:spacing w:before="27" w:after="13"/>
              <w:rPr>
                <w:rFonts w:ascii="Times New Roman" w:hAnsi="Times New Roman" w:cs="Times New Roman"/>
                <w:b/>
                <w:sz w:val="22"/>
                <w:szCs w:val="22"/>
                <w:lang w:val="en-GB"/>
              </w:rPr>
            </w:pPr>
            <w:proofErr w:type="spellStart"/>
            <w:r w:rsidRPr="009572A4">
              <w:rPr>
                <w:rFonts w:ascii="Times New Roman" w:hAnsi="Times New Roman" w:cs="Times New Roman"/>
                <w:b/>
                <w:color w:val="000000"/>
                <w:sz w:val="22"/>
                <w:szCs w:val="22"/>
                <w:lang w:val="en-GB"/>
              </w:rPr>
              <w:t>Xantines</w:t>
            </w:r>
            <w:proofErr w:type="spellEnd"/>
          </w:p>
        </w:tc>
        <w:tc>
          <w:tcPr>
            <w:tcW w:w="6205" w:type="dxa"/>
            <w:shd w:val="clear" w:color="auto" w:fill="auto"/>
            <w:noWrap/>
            <w:vAlign w:val="center"/>
            <w:hideMark/>
          </w:tcPr>
          <w:p w14:paraId="1EB28DD9" w14:textId="77777777" w:rsidR="00837BB5" w:rsidRPr="009572A4" w:rsidRDefault="00837BB5" w:rsidP="009E5053">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R03DA (R03DA04, R03DA05)</w:t>
            </w:r>
          </w:p>
        </w:tc>
      </w:tr>
      <w:tr w:rsidR="00837BB5" w:rsidRPr="009572A4" w14:paraId="3A7C37F3" w14:textId="77777777" w:rsidTr="00CC2CB1">
        <w:trPr>
          <w:trHeight w:val="288"/>
        </w:trPr>
        <w:tc>
          <w:tcPr>
            <w:tcW w:w="3145" w:type="dxa"/>
            <w:shd w:val="clear" w:color="auto" w:fill="auto"/>
            <w:noWrap/>
            <w:vAlign w:val="center"/>
          </w:tcPr>
          <w:p w14:paraId="51C6425C" w14:textId="77777777" w:rsidR="00837BB5" w:rsidRPr="009572A4" w:rsidRDefault="00837BB5" w:rsidP="009E5053">
            <w:pPr>
              <w:pStyle w:val="Table"/>
              <w:tabs>
                <w:tab w:val="clear" w:pos="284"/>
                <w:tab w:val="left" w:pos="193"/>
              </w:tabs>
              <w:spacing w:before="27" w:after="13"/>
              <w:rPr>
                <w:rFonts w:ascii="Times New Roman" w:hAnsi="Times New Roman" w:cs="Times New Roman"/>
                <w:b/>
                <w:color w:val="000000"/>
                <w:sz w:val="22"/>
                <w:szCs w:val="22"/>
                <w:lang w:val="en-GB"/>
              </w:rPr>
            </w:pPr>
            <w:r w:rsidRPr="009572A4">
              <w:rPr>
                <w:rFonts w:ascii="Times New Roman" w:hAnsi="Times New Roman" w:cs="Times New Roman"/>
                <w:b/>
                <w:color w:val="000000"/>
                <w:sz w:val="22"/>
                <w:szCs w:val="22"/>
                <w:lang w:val="en-GB"/>
              </w:rPr>
              <w:t>Roflumilast</w:t>
            </w:r>
          </w:p>
        </w:tc>
        <w:tc>
          <w:tcPr>
            <w:tcW w:w="6205" w:type="dxa"/>
            <w:shd w:val="clear" w:color="auto" w:fill="auto"/>
            <w:noWrap/>
            <w:vAlign w:val="center"/>
          </w:tcPr>
          <w:p w14:paraId="3DECA4D4" w14:textId="77777777" w:rsidR="00837BB5" w:rsidRPr="009572A4" w:rsidRDefault="00837BB5" w:rsidP="009E5053">
            <w:pPr>
              <w:pStyle w:val="Table"/>
              <w:tabs>
                <w:tab w:val="clear" w:pos="284"/>
                <w:tab w:val="left" w:pos="193"/>
              </w:tabs>
              <w:spacing w:before="27" w:after="13"/>
              <w:rPr>
                <w:rFonts w:ascii="Times New Roman" w:hAnsi="Times New Roman" w:cs="Times New Roman"/>
                <w:color w:val="000000"/>
                <w:sz w:val="22"/>
                <w:szCs w:val="22"/>
                <w:lang w:val="en-GB"/>
              </w:rPr>
            </w:pPr>
            <w:r w:rsidRPr="009572A4">
              <w:rPr>
                <w:rFonts w:ascii="Times New Roman" w:hAnsi="Times New Roman" w:cs="Times New Roman"/>
                <w:color w:val="000000"/>
                <w:sz w:val="22"/>
                <w:szCs w:val="22"/>
                <w:lang w:val="en-GB"/>
              </w:rPr>
              <w:t>R03DX07</w:t>
            </w:r>
          </w:p>
        </w:tc>
      </w:tr>
      <w:tr w:rsidR="00837BB5" w:rsidRPr="009572A4" w14:paraId="111B9FAB" w14:textId="77777777" w:rsidTr="00CC2CB1">
        <w:trPr>
          <w:trHeight w:val="288"/>
        </w:trPr>
        <w:tc>
          <w:tcPr>
            <w:tcW w:w="3145" w:type="dxa"/>
            <w:shd w:val="clear" w:color="auto" w:fill="auto"/>
            <w:noWrap/>
            <w:vAlign w:val="center"/>
          </w:tcPr>
          <w:p w14:paraId="4A7B4470" w14:textId="77777777" w:rsidR="00837BB5" w:rsidRPr="009572A4" w:rsidRDefault="00837BB5" w:rsidP="009E5053">
            <w:pPr>
              <w:pStyle w:val="Table"/>
              <w:tabs>
                <w:tab w:val="clear" w:pos="284"/>
                <w:tab w:val="left" w:pos="193"/>
              </w:tabs>
              <w:spacing w:before="27" w:after="13"/>
              <w:rPr>
                <w:rFonts w:ascii="Times New Roman" w:hAnsi="Times New Roman" w:cs="Times New Roman"/>
                <w:b/>
                <w:bCs/>
                <w:sz w:val="22"/>
                <w:szCs w:val="22"/>
                <w:lang w:val="en-GB"/>
              </w:rPr>
            </w:pPr>
            <w:r w:rsidRPr="009572A4">
              <w:rPr>
                <w:rFonts w:ascii="Times New Roman" w:hAnsi="Times New Roman" w:cs="Times New Roman"/>
                <w:b/>
                <w:bCs/>
                <w:sz w:val="22"/>
                <w:szCs w:val="22"/>
                <w:lang w:val="en-GB"/>
              </w:rPr>
              <w:t>Oral steroids</w:t>
            </w:r>
          </w:p>
        </w:tc>
        <w:tc>
          <w:tcPr>
            <w:tcW w:w="6205" w:type="dxa"/>
            <w:shd w:val="clear" w:color="auto" w:fill="auto"/>
            <w:noWrap/>
            <w:vAlign w:val="center"/>
          </w:tcPr>
          <w:p w14:paraId="75FD4A63"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H02AB</w:t>
            </w:r>
          </w:p>
        </w:tc>
      </w:tr>
      <w:tr w:rsidR="00837BB5" w:rsidRPr="009572A4" w14:paraId="6C8FFA48" w14:textId="77777777" w:rsidTr="00CC2CB1">
        <w:trPr>
          <w:trHeight w:val="288"/>
        </w:trPr>
        <w:tc>
          <w:tcPr>
            <w:tcW w:w="3145" w:type="dxa"/>
            <w:tcBorders>
              <w:bottom w:val="single" w:sz="4" w:space="0" w:color="auto"/>
            </w:tcBorders>
            <w:shd w:val="clear" w:color="auto" w:fill="auto"/>
            <w:noWrap/>
            <w:vAlign w:val="center"/>
          </w:tcPr>
          <w:p w14:paraId="6BC92595" w14:textId="77777777" w:rsidR="00837BB5" w:rsidRPr="009572A4" w:rsidRDefault="00837BB5" w:rsidP="009E5053">
            <w:pPr>
              <w:pStyle w:val="Table"/>
              <w:tabs>
                <w:tab w:val="clear" w:pos="284"/>
                <w:tab w:val="left" w:pos="193"/>
              </w:tabs>
              <w:spacing w:before="27" w:after="13"/>
              <w:rPr>
                <w:rFonts w:ascii="Times New Roman" w:hAnsi="Times New Roman" w:cs="Times New Roman"/>
                <w:b/>
                <w:bCs/>
                <w:sz w:val="22"/>
                <w:szCs w:val="22"/>
                <w:lang w:val="en-GB"/>
              </w:rPr>
            </w:pPr>
            <w:r w:rsidRPr="009572A4">
              <w:rPr>
                <w:rFonts w:ascii="Times New Roman" w:hAnsi="Times New Roman" w:cs="Times New Roman"/>
                <w:b/>
                <w:bCs/>
                <w:sz w:val="22"/>
                <w:szCs w:val="22"/>
                <w:lang w:val="en-GB"/>
              </w:rPr>
              <w:t>Antibiotics</w:t>
            </w:r>
          </w:p>
        </w:tc>
        <w:tc>
          <w:tcPr>
            <w:tcW w:w="6205" w:type="dxa"/>
            <w:tcBorders>
              <w:bottom w:val="single" w:sz="4" w:space="0" w:color="auto"/>
            </w:tcBorders>
            <w:shd w:val="clear" w:color="auto" w:fill="auto"/>
            <w:noWrap/>
            <w:vAlign w:val="center"/>
          </w:tcPr>
          <w:p w14:paraId="1EB3A364" w14:textId="77777777" w:rsidR="00837BB5" w:rsidRPr="009572A4" w:rsidRDefault="00837BB5" w:rsidP="009E5053">
            <w:pPr>
              <w:pStyle w:val="Table"/>
              <w:tabs>
                <w:tab w:val="clear" w:pos="284"/>
                <w:tab w:val="left" w:pos="193"/>
              </w:tabs>
              <w:spacing w:before="27" w:after="13"/>
              <w:rPr>
                <w:rFonts w:ascii="Times New Roman" w:hAnsi="Times New Roman" w:cs="Times New Roman"/>
                <w:sz w:val="22"/>
                <w:szCs w:val="22"/>
                <w:lang w:val="en-GB"/>
              </w:rPr>
            </w:pPr>
            <w:r w:rsidRPr="009572A4">
              <w:rPr>
                <w:rFonts w:ascii="Times New Roman" w:hAnsi="Times New Roman" w:cs="Times New Roman"/>
                <w:sz w:val="22"/>
                <w:szCs w:val="22"/>
                <w:lang w:val="en-GB"/>
              </w:rPr>
              <w:t>J01AA, J01CA</w:t>
            </w:r>
          </w:p>
        </w:tc>
      </w:tr>
      <w:tr w:rsidR="003050C3" w:rsidRPr="009572A4" w14:paraId="7E0FDF89" w14:textId="77777777" w:rsidTr="00CC2CB1">
        <w:trPr>
          <w:trHeight w:val="288"/>
        </w:trPr>
        <w:tc>
          <w:tcPr>
            <w:tcW w:w="9350" w:type="dxa"/>
            <w:gridSpan w:val="2"/>
            <w:tcBorders>
              <w:top w:val="single" w:sz="4" w:space="0" w:color="auto"/>
              <w:bottom w:val="single" w:sz="4" w:space="0" w:color="auto"/>
            </w:tcBorders>
            <w:shd w:val="clear" w:color="auto" w:fill="auto"/>
            <w:noWrap/>
            <w:vAlign w:val="center"/>
          </w:tcPr>
          <w:p w14:paraId="63B6FCDF" w14:textId="4D3F575D" w:rsidR="003050C3" w:rsidRPr="009572A4" w:rsidRDefault="007849FF" w:rsidP="009E5053">
            <w:pPr>
              <w:pStyle w:val="Table"/>
              <w:tabs>
                <w:tab w:val="clear" w:pos="284"/>
                <w:tab w:val="left" w:pos="193"/>
              </w:tabs>
              <w:spacing w:before="27" w:after="13"/>
              <w:rPr>
                <w:rFonts w:ascii="Times New Roman" w:hAnsi="Times New Roman" w:cs="Times New Roman"/>
                <w:sz w:val="22"/>
                <w:szCs w:val="22"/>
                <w:lang w:val="en-US"/>
              </w:rPr>
            </w:pPr>
            <w:r w:rsidRPr="009572A4">
              <w:rPr>
                <w:rFonts w:ascii="Times New Roman" w:hAnsi="Times New Roman" w:cs="Times New Roman"/>
                <w:sz w:val="22"/>
                <w:szCs w:val="22"/>
                <w:lang w:val="en-US"/>
              </w:rPr>
              <w:t>ATC: Anatomical Therapeutic Chemical, ICS: Inhaled Corticosteroids, LABA: Long-Acting Beta2 Agonists, LAMA: Long- Acting Anticholinergics, SABA: Short-Acting Beta2 Agonists, SAMA: Short-Acting Anticholinergics</w:t>
            </w:r>
          </w:p>
        </w:tc>
      </w:tr>
    </w:tbl>
    <w:p w14:paraId="0D71DBA1" w14:textId="77777777" w:rsidR="00837BB5" w:rsidRPr="009572A4" w:rsidRDefault="00837BB5">
      <w:pPr>
        <w:rPr>
          <w:rFonts w:ascii="Times New Roman" w:hAnsi="Times New Roman" w:cs="Times New Roman"/>
          <w:lang w:val="en-GB"/>
        </w:rPr>
      </w:pPr>
      <w:bookmarkStart w:id="10" w:name="_GoBack"/>
      <w:bookmarkEnd w:id="10"/>
    </w:p>
    <w:sectPr w:rsidR="00837BB5" w:rsidRPr="009572A4" w:rsidSect="00784B9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F2D66" w14:textId="77777777" w:rsidR="00F41A94" w:rsidRDefault="00F41A94" w:rsidP="00F41A94">
      <w:pPr>
        <w:spacing w:after="0" w:line="240" w:lineRule="auto"/>
      </w:pPr>
      <w:r>
        <w:separator/>
      </w:r>
    </w:p>
  </w:endnote>
  <w:endnote w:type="continuationSeparator" w:id="0">
    <w:p w14:paraId="1BD26FE5" w14:textId="77777777" w:rsidR="00F41A94" w:rsidRDefault="00F41A94" w:rsidP="00F4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7AFE4" w14:textId="77777777" w:rsidR="00F41A94" w:rsidRDefault="00F41A94" w:rsidP="00F41A94">
      <w:pPr>
        <w:spacing w:after="0" w:line="240" w:lineRule="auto"/>
      </w:pPr>
      <w:r>
        <w:separator/>
      </w:r>
    </w:p>
  </w:footnote>
  <w:footnote w:type="continuationSeparator" w:id="0">
    <w:p w14:paraId="604FE2F2" w14:textId="77777777" w:rsidR="00F41A94" w:rsidRDefault="00F41A94" w:rsidP="00F41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9EC"/>
    <w:multiLevelType w:val="hybridMultilevel"/>
    <w:tmpl w:val="6440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816C1"/>
    <w:multiLevelType w:val="hybridMultilevel"/>
    <w:tmpl w:val="40BE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D6E1A"/>
    <w:multiLevelType w:val="hybridMultilevel"/>
    <w:tmpl w:val="6362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6394C"/>
    <w:multiLevelType w:val="hybridMultilevel"/>
    <w:tmpl w:val="B208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12"/>
    <w:rsid w:val="0001313B"/>
    <w:rsid w:val="00015BD9"/>
    <w:rsid w:val="0008271E"/>
    <w:rsid w:val="000F536C"/>
    <w:rsid w:val="000F6E92"/>
    <w:rsid w:val="00134858"/>
    <w:rsid w:val="0014783C"/>
    <w:rsid w:val="001927AC"/>
    <w:rsid w:val="001A0EF5"/>
    <w:rsid w:val="001B37AF"/>
    <w:rsid w:val="00261EA6"/>
    <w:rsid w:val="00284C7A"/>
    <w:rsid w:val="003050C3"/>
    <w:rsid w:val="00326F12"/>
    <w:rsid w:val="0036690D"/>
    <w:rsid w:val="003F0587"/>
    <w:rsid w:val="00406BAE"/>
    <w:rsid w:val="004205D6"/>
    <w:rsid w:val="00427093"/>
    <w:rsid w:val="004621B1"/>
    <w:rsid w:val="004626C8"/>
    <w:rsid w:val="004662F1"/>
    <w:rsid w:val="004A282F"/>
    <w:rsid w:val="004C7F5A"/>
    <w:rsid w:val="00542B49"/>
    <w:rsid w:val="006307C0"/>
    <w:rsid w:val="006B0AC7"/>
    <w:rsid w:val="006E27AE"/>
    <w:rsid w:val="00702EAC"/>
    <w:rsid w:val="007849FF"/>
    <w:rsid w:val="00784B93"/>
    <w:rsid w:val="00787568"/>
    <w:rsid w:val="007937B6"/>
    <w:rsid w:val="007B6412"/>
    <w:rsid w:val="007B6EFE"/>
    <w:rsid w:val="007C507F"/>
    <w:rsid w:val="007D4C3B"/>
    <w:rsid w:val="007F16D5"/>
    <w:rsid w:val="00837BB5"/>
    <w:rsid w:val="008D42E5"/>
    <w:rsid w:val="00910BF8"/>
    <w:rsid w:val="0091151E"/>
    <w:rsid w:val="009572A4"/>
    <w:rsid w:val="00994277"/>
    <w:rsid w:val="009E5053"/>
    <w:rsid w:val="00A177DE"/>
    <w:rsid w:val="00A20743"/>
    <w:rsid w:val="00AC1D8C"/>
    <w:rsid w:val="00B85AFA"/>
    <w:rsid w:val="00CA329E"/>
    <w:rsid w:val="00CC1E65"/>
    <w:rsid w:val="00CC2CB1"/>
    <w:rsid w:val="00CE2DE4"/>
    <w:rsid w:val="00D0026E"/>
    <w:rsid w:val="00DB1770"/>
    <w:rsid w:val="00DD6868"/>
    <w:rsid w:val="00DE29B4"/>
    <w:rsid w:val="00E322CF"/>
    <w:rsid w:val="00E45390"/>
    <w:rsid w:val="00EA0842"/>
    <w:rsid w:val="00F018AC"/>
    <w:rsid w:val="00F41A94"/>
    <w:rsid w:val="00F85686"/>
    <w:rsid w:val="00F967CB"/>
    <w:rsid w:val="00FD1C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7800"/>
  <w15:chartTrackingRefBased/>
  <w15:docId w15:val="{10EB3F2E-33D4-40C1-ADD3-A77D2C85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26E"/>
    <w:pPr>
      <w:spacing w:after="0" w:line="240" w:lineRule="auto"/>
    </w:pPr>
    <w:rPr>
      <w:rFonts w:ascii="Verdana" w:eastAsia="Times New Roman" w:hAnsi="Verdana" w:cs="Times New Roman"/>
      <w:sz w:val="20"/>
      <w:szCs w:val="20"/>
      <w:lang w:val="da-DK" w:eastAsia="da-DK"/>
    </w:rPr>
    <w:tblPr>
      <w:tblBorders>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D0026E"/>
    <w:pPr>
      <w:keepLines/>
      <w:tabs>
        <w:tab w:val="left" w:pos="284"/>
      </w:tabs>
      <w:spacing w:before="40" w:after="20" w:line="240" w:lineRule="auto"/>
    </w:pPr>
    <w:rPr>
      <w:rFonts w:ascii="Verdana" w:eastAsia="MS Mincho" w:hAnsi="Verdana" w:cs="Arial"/>
      <w:sz w:val="18"/>
      <w:szCs w:val="24"/>
      <w:lang w:eastAsia="zh-CN"/>
    </w:rPr>
  </w:style>
  <w:style w:type="paragraph" w:styleId="Caption">
    <w:name w:val="caption"/>
    <w:basedOn w:val="Normal"/>
    <w:next w:val="Normal"/>
    <w:uiPriority w:val="35"/>
    <w:qFormat/>
    <w:rsid w:val="00787568"/>
    <w:pPr>
      <w:keepNext/>
      <w:spacing w:after="0" w:line="288" w:lineRule="auto"/>
      <w:ind w:right="475"/>
    </w:pPr>
    <w:rPr>
      <w:rFonts w:ascii="Verdana" w:eastAsia="Times New Roman" w:hAnsi="Verdana" w:cs="Times New Roman"/>
      <w:b/>
      <w:sz w:val="18"/>
      <w:szCs w:val="20"/>
      <w:lang w:val="en-GB"/>
    </w:rPr>
  </w:style>
  <w:style w:type="table" w:customStyle="1" w:styleId="Rutntstabell4dekorfrg11">
    <w:name w:val="Rutnätstabell 4 – dekorfärg 11"/>
    <w:basedOn w:val="TableNormal"/>
    <w:uiPriority w:val="49"/>
    <w:rsid w:val="0001313B"/>
    <w:pPr>
      <w:spacing w:after="0" w:line="240" w:lineRule="auto"/>
    </w:pPr>
    <w:rPr>
      <w:rFonts w:ascii="Times New Roman" w:eastAsia="SimSun" w:hAnsi="Times New Roman" w:cs="Times New Roman"/>
      <w:sz w:val="20"/>
      <w:szCs w:val="20"/>
      <w:lang w:val="en-GB"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326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F12"/>
    <w:rPr>
      <w:rFonts w:ascii="Segoe UI" w:hAnsi="Segoe UI" w:cs="Segoe UI"/>
      <w:sz w:val="18"/>
      <w:szCs w:val="18"/>
    </w:rPr>
  </w:style>
  <w:style w:type="paragraph" w:styleId="Header">
    <w:name w:val="header"/>
    <w:basedOn w:val="Normal"/>
    <w:link w:val="HeaderChar"/>
    <w:uiPriority w:val="99"/>
    <w:unhideWhenUsed/>
    <w:rsid w:val="00F4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94"/>
  </w:style>
  <w:style w:type="paragraph" w:styleId="Footer">
    <w:name w:val="footer"/>
    <w:basedOn w:val="Normal"/>
    <w:link w:val="FooterChar"/>
    <w:uiPriority w:val="99"/>
    <w:unhideWhenUsed/>
    <w:rsid w:val="00F4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en.wikipedia.org/wiki/Ginkgo_folium" TargetMode="External"/><Relationship Id="rId2" Type="http://schemas.openxmlformats.org/officeDocument/2006/relationships/customXml" Target="../customXml/item2.xml"/><Relationship Id="rId16" Type="http://schemas.openxmlformats.org/officeDocument/2006/relationships/hyperlink" Target="http://en.wikipedia.org/wiki/Memant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en.wikipedia.org/wiki/Tacrin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DF6B926C47145BC36EFB7E49AB198" ma:contentTypeVersion="10" ma:contentTypeDescription="Create a new document." ma:contentTypeScope="" ma:versionID="94d27382d1248e55b556d0cc8bb9d55c">
  <xsd:schema xmlns:xsd="http://www.w3.org/2001/XMLSchema" xmlns:xs="http://www.w3.org/2001/XMLSchema" xmlns:p="http://schemas.microsoft.com/office/2006/metadata/properties" xmlns:ns2="4f59dd03-b21e-4331-9f4c-6e7a5f886123" xmlns:ns3="b1c38fd8-5272-4dcc-a7a6-5c949725740e" targetNamespace="http://schemas.microsoft.com/office/2006/metadata/properties" ma:root="true" ma:fieldsID="88e87d97b4836b202a3f6a2a48231da7" ns2:_="" ns3:_="">
    <xsd:import namespace="4f59dd03-b21e-4331-9f4c-6e7a5f886123"/>
    <xsd:import namespace="b1c38fd8-5272-4dcc-a7a6-5c9497257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9dd03-b21e-4331-9f4c-6e7a5f886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38fd8-5272-4dcc-a7a6-5c94972574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B76E4-910A-4E05-AB4B-59C4191853BB}">
  <ds:schemaRefs>
    <ds:schemaRef ds:uri="http://schemas.microsoft.com/sharepoint/v3/contenttype/forms"/>
  </ds:schemaRefs>
</ds:datastoreItem>
</file>

<file path=customXml/itemProps2.xml><?xml version="1.0" encoding="utf-8"?>
<ds:datastoreItem xmlns:ds="http://schemas.openxmlformats.org/officeDocument/2006/customXml" ds:itemID="{8C3FB466-5184-4846-925F-CC09B6007771}">
  <ds:schemaRefs>
    <ds:schemaRef ds:uri="http://purl.org/dc/elements/1.1/"/>
    <ds:schemaRef ds:uri="4f59dd03-b21e-4331-9f4c-6e7a5f886123"/>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b1c38fd8-5272-4dcc-a7a6-5c949725740e"/>
    <ds:schemaRef ds:uri="http://www.w3.org/XML/1998/namespace"/>
  </ds:schemaRefs>
</ds:datastoreItem>
</file>

<file path=customXml/itemProps3.xml><?xml version="1.0" encoding="utf-8"?>
<ds:datastoreItem xmlns:ds="http://schemas.openxmlformats.org/officeDocument/2006/customXml" ds:itemID="{5ABBD43B-279A-4829-8184-571A00248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9dd03-b21e-4331-9f4c-6e7a5f886123"/>
    <ds:schemaRef ds:uri="b1c38fd8-5272-4dcc-a7a6-5c9497257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EE7FF-B923-40E0-AB74-52C7254C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Räisänen, Pirre</dc:creator>
  <cp:keywords/>
  <dc:description/>
  <cp:lastModifiedBy>Räisänen, Pirre</cp:lastModifiedBy>
  <cp:revision>55</cp:revision>
  <dcterms:created xsi:type="dcterms:W3CDTF">2020-06-24T15:56:00Z</dcterms:created>
  <dcterms:modified xsi:type="dcterms:W3CDTF">2020-09-23T09:12:00Z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0x010100FD7DF6B926C47145BC36EFB7E49AB198</vt:lpwstr>
  </property>
</Properties>
</file>