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DDC19" w14:textId="77777777" w:rsidR="009038AE" w:rsidRDefault="009038AE" w:rsidP="009038AE">
      <w:pPr>
        <w:spacing w:line="480" w:lineRule="auto"/>
        <w:rPr>
          <w:rFonts w:ascii="Arial" w:hAnsi="Arial" w:cs="Arial"/>
        </w:rPr>
      </w:pPr>
      <w:r w:rsidRPr="00A91B6B">
        <w:rPr>
          <w:rFonts w:ascii="Arial" w:hAnsi="Arial" w:cs="Arial"/>
          <w:b/>
          <w:bCs/>
        </w:rPr>
        <w:t>Supplementary Table S</w:t>
      </w: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140189">
        <w:rPr>
          <w:rFonts w:ascii="Arial" w:hAnsi="Arial" w:cs="Arial"/>
        </w:rPr>
        <w:t xml:space="preserve">Characteristics of </w:t>
      </w:r>
      <w:r>
        <w:rPr>
          <w:rFonts w:ascii="Arial" w:hAnsi="Arial" w:cs="Arial"/>
        </w:rPr>
        <w:t>p</w:t>
      </w:r>
      <w:r w:rsidRPr="00140189">
        <w:rPr>
          <w:rFonts w:ascii="Arial" w:hAnsi="Arial" w:cs="Arial"/>
        </w:rPr>
        <w:t xml:space="preserve">atients </w:t>
      </w:r>
      <w:r>
        <w:rPr>
          <w:rFonts w:ascii="Arial" w:hAnsi="Arial" w:cs="Arial"/>
        </w:rPr>
        <w:t>w</w:t>
      </w:r>
      <w:r w:rsidRPr="00140189">
        <w:rPr>
          <w:rFonts w:ascii="Arial" w:hAnsi="Arial" w:cs="Arial"/>
        </w:rPr>
        <w:t xml:space="preserve">ith </w:t>
      </w:r>
      <w:r>
        <w:rPr>
          <w:rFonts w:ascii="Arial" w:hAnsi="Arial" w:cs="Arial"/>
        </w:rPr>
        <w:t>i</w:t>
      </w:r>
      <w:r w:rsidRPr="00140189">
        <w:rPr>
          <w:rFonts w:ascii="Arial" w:hAnsi="Arial" w:cs="Arial"/>
        </w:rPr>
        <w:t xml:space="preserve">schemic </w:t>
      </w:r>
      <w:r>
        <w:rPr>
          <w:rFonts w:ascii="Arial" w:hAnsi="Arial" w:cs="Arial"/>
        </w:rPr>
        <w:t>s</w:t>
      </w:r>
      <w:r w:rsidRPr="00140189">
        <w:rPr>
          <w:rFonts w:ascii="Arial" w:hAnsi="Arial" w:cs="Arial"/>
        </w:rPr>
        <w:t xml:space="preserve">troke </w:t>
      </w:r>
      <w:r>
        <w:rPr>
          <w:rFonts w:ascii="Arial" w:hAnsi="Arial" w:cs="Arial"/>
        </w:rPr>
        <w:t>a</w:t>
      </w:r>
      <w:r w:rsidRPr="00140189">
        <w:rPr>
          <w:rFonts w:ascii="Arial" w:hAnsi="Arial" w:cs="Arial"/>
        </w:rPr>
        <w:t xml:space="preserve">ccording to </w:t>
      </w:r>
      <w:r>
        <w:rPr>
          <w:rFonts w:ascii="Arial" w:hAnsi="Arial" w:cs="Arial"/>
        </w:rPr>
        <w:t>i</w:t>
      </w:r>
      <w:r w:rsidRPr="00140189">
        <w:rPr>
          <w:rFonts w:ascii="Arial" w:hAnsi="Arial" w:cs="Arial"/>
        </w:rPr>
        <w:t xml:space="preserve">nitial </w:t>
      </w:r>
      <w:r>
        <w:rPr>
          <w:rFonts w:ascii="Arial" w:hAnsi="Arial" w:cs="Arial"/>
        </w:rPr>
        <w:t>c</w:t>
      </w:r>
      <w:r w:rsidRPr="00140189">
        <w:rPr>
          <w:rFonts w:ascii="Arial" w:hAnsi="Arial" w:cs="Arial"/>
        </w:rPr>
        <w:t xml:space="preserve">linical </w:t>
      </w:r>
      <w:r>
        <w:rPr>
          <w:rFonts w:ascii="Arial" w:hAnsi="Arial" w:cs="Arial"/>
        </w:rPr>
        <w:t>s</w:t>
      </w:r>
      <w:r w:rsidRPr="00140189">
        <w:rPr>
          <w:rFonts w:ascii="Arial" w:hAnsi="Arial" w:cs="Arial"/>
        </w:rPr>
        <w:t>everity</w:t>
      </w:r>
      <w:r>
        <w:rPr>
          <w:rFonts w:ascii="Arial" w:hAnsi="Arial" w:cs="Arial"/>
        </w:rPr>
        <w:t>.</w:t>
      </w:r>
    </w:p>
    <w:tbl>
      <w:tblPr>
        <w:tblStyle w:val="a3"/>
        <w:tblW w:w="6575" w:type="pct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2"/>
        <w:gridCol w:w="1769"/>
        <w:gridCol w:w="1913"/>
        <w:gridCol w:w="1702"/>
        <w:gridCol w:w="993"/>
      </w:tblGrid>
      <w:tr w:rsidR="009038AE" w:rsidRPr="00E3415E" w14:paraId="41550A2D" w14:textId="77777777" w:rsidTr="00E80FBF">
        <w:trPr>
          <w:trHeight w:val="602"/>
          <w:jc w:val="center"/>
        </w:trPr>
        <w:tc>
          <w:tcPr>
            <w:tcW w:w="1297" w:type="pct"/>
            <w:tcBorders>
              <w:bottom w:val="single" w:sz="4" w:space="0" w:color="auto"/>
            </w:tcBorders>
          </w:tcPr>
          <w:p w14:paraId="61E152C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1C3219E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>Minor stroke (NIHSS score</w:t>
            </w:r>
          </w:p>
          <w:p w14:paraId="49196D5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0–2), </w:t>
            </w:r>
            <w:r w:rsidRPr="00E3415E">
              <w:rPr>
                <w:rFonts w:ascii="Arial" w:hAnsi="Arial" w:cs="Arial" w:hint="eastAsia"/>
                <w:b/>
                <w:bCs/>
                <w:sz w:val="20"/>
                <w:szCs w:val="21"/>
              </w:rPr>
              <w:t>n</w:t>
            </w: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= 83</w:t>
            </w:r>
            <w:r w:rsidRPr="00E3415E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6F839C8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>Mild stroke (NIHSS score</w:t>
            </w:r>
          </w:p>
          <w:p w14:paraId="2719F58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>3–5), n = 113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29EC7B3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>Moderate stroke (NIHSS</w:t>
            </w:r>
            <w:r w:rsidRPr="00E3415E">
              <w:rPr>
                <w:rFonts w:ascii="Arial" w:hAnsi="Arial" w:cs="Arial" w:hint="eastAsia"/>
                <w:b/>
                <w:bCs/>
                <w:sz w:val="20"/>
                <w:szCs w:val="21"/>
              </w:rPr>
              <w:t xml:space="preserve"> </w:t>
            </w: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score </w:t>
            </w:r>
          </w:p>
          <w:p w14:paraId="70405BB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>6–10), n = 56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700AD6F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Severe stroke (NIHSS score </w:t>
            </w:r>
          </w:p>
          <w:p w14:paraId="6AE6969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b/>
                <w:bCs/>
                <w:sz w:val="20"/>
                <w:szCs w:val="21"/>
              </w:rPr>
              <w:t>&gt;10), n = 53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2B2B908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16"/>
                <w:szCs w:val="18"/>
              </w:rPr>
            </w:pPr>
            <w:r w:rsidRPr="00E3415E">
              <w:rPr>
                <w:rFonts w:ascii="Arial" w:hAnsi="Arial" w:cs="Arial"/>
                <w:b/>
                <w:bCs/>
                <w:i/>
                <w:iCs/>
              </w:rPr>
              <w:t>P</w:t>
            </w:r>
            <w:r w:rsidRPr="00E3415E">
              <w:rPr>
                <w:rFonts w:ascii="Arial" w:hAnsi="Arial" w:cs="Arial"/>
                <w:b/>
                <w:bCs/>
              </w:rPr>
              <w:t>-value</w:t>
            </w:r>
          </w:p>
        </w:tc>
      </w:tr>
      <w:tr w:rsidR="009038AE" w:rsidRPr="00E3415E" w14:paraId="3BB325AE" w14:textId="77777777" w:rsidTr="00E80FBF">
        <w:trPr>
          <w:trHeight w:val="166"/>
          <w:jc w:val="center"/>
        </w:trPr>
        <w:tc>
          <w:tcPr>
            <w:tcW w:w="1297" w:type="pct"/>
            <w:tcBorders>
              <w:bottom w:val="nil"/>
            </w:tcBorders>
          </w:tcPr>
          <w:p w14:paraId="7674267A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Age, mean ± SD</w:t>
            </w:r>
          </w:p>
        </w:tc>
        <w:tc>
          <w:tcPr>
            <w:tcW w:w="780" w:type="pct"/>
            <w:tcBorders>
              <w:bottom w:val="nil"/>
            </w:tcBorders>
          </w:tcPr>
          <w:p w14:paraId="60F5171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68.48±12.12</w:t>
            </w:r>
          </w:p>
        </w:tc>
        <w:tc>
          <w:tcPr>
            <w:tcW w:w="811" w:type="pct"/>
            <w:tcBorders>
              <w:bottom w:val="nil"/>
            </w:tcBorders>
          </w:tcPr>
          <w:p w14:paraId="3584E36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68.12±11.11</w:t>
            </w:r>
          </w:p>
        </w:tc>
        <w:tc>
          <w:tcPr>
            <w:tcW w:w="877" w:type="pct"/>
            <w:tcBorders>
              <w:bottom w:val="nil"/>
            </w:tcBorders>
          </w:tcPr>
          <w:p w14:paraId="4614591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68.80±12.21</w:t>
            </w:r>
          </w:p>
        </w:tc>
        <w:tc>
          <w:tcPr>
            <w:tcW w:w="780" w:type="pct"/>
            <w:tcBorders>
              <w:bottom w:val="nil"/>
            </w:tcBorders>
          </w:tcPr>
          <w:p w14:paraId="15AA47B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74.76±11.42</w:t>
            </w:r>
          </w:p>
        </w:tc>
        <w:tc>
          <w:tcPr>
            <w:tcW w:w="455" w:type="pct"/>
            <w:tcBorders>
              <w:bottom w:val="nil"/>
            </w:tcBorders>
          </w:tcPr>
          <w:p w14:paraId="408EA74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003</w:t>
            </w:r>
          </w:p>
        </w:tc>
      </w:tr>
      <w:tr w:rsidR="009038AE" w:rsidRPr="00E3415E" w14:paraId="47A8CA31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62B95F7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Sex, male (%)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C9087E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59(71.1)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FBBDA0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72(63.7)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74A72DB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38(67.9)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C914E5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29(54.7)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7D768A6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0.252</w:t>
            </w:r>
          </w:p>
        </w:tc>
      </w:tr>
      <w:tr w:rsidR="009038AE" w:rsidRPr="00E3415E" w14:paraId="5B9B8DA5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316190F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BMI (kg/m</w:t>
            </w:r>
            <w:r w:rsidRPr="00E3415E">
              <w:rPr>
                <w:rFonts w:ascii="Arial" w:hAnsi="Arial"/>
                <w:sz w:val="20"/>
                <w:vertAlign w:val="superscript"/>
              </w:rPr>
              <w:t>2</w:t>
            </w:r>
            <w:r w:rsidRPr="00E3415E">
              <w:rPr>
                <w:rFonts w:ascii="Arial" w:hAnsi="Arial" w:cs="Arial"/>
                <w:sz w:val="20"/>
                <w:szCs w:val="21"/>
              </w:rPr>
              <w:t>), mean ± SD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70250E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24.38±3.95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EE6A89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24.81±3.37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71DDF68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24.13±2.76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B468A4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24.17±3.22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0C34AB4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0.4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88</w:t>
            </w:r>
          </w:p>
        </w:tc>
      </w:tr>
      <w:tr w:rsidR="009038AE" w:rsidRPr="00E3415E" w14:paraId="086EA351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7995DE6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Education,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58167F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5(0, 8)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07D324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5(3, 8)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6DFEFB0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5(0.5, 7.5)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9F1139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5(0, 8)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6089257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568</w:t>
            </w:r>
          </w:p>
        </w:tc>
      </w:tr>
      <w:tr w:rsidR="009038AE" w:rsidRPr="00E3415E" w14:paraId="0FFFAFEB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single" w:sz="4" w:space="0" w:color="auto"/>
            </w:tcBorders>
          </w:tcPr>
          <w:p w14:paraId="177C1B8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Live alone (%)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0F39510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8(9.6)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24E74A5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7(6.2)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</w:tcBorders>
          </w:tcPr>
          <w:p w14:paraId="581BFE0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6(10.7)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44ECB67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2(3.8)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14:paraId="482008D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0.439</w:t>
            </w:r>
          </w:p>
        </w:tc>
      </w:tr>
      <w:tr w:rsidR="009038AE" w:rsidRPr="00E3415E" w14:paraId="32920A9A" w14:textId="77777777" w:rsidTr="00E80FBF">
        <w:trPr>
          <w:trHeight w:val="166"/>
          <w:jc w:val="center"/>
        </w:trPr>
        <w:tc>
          <w:tcPr>
            <w:tcW w:w="1297" w:type="pct"/>
            <w:tcBorders>
              <w:bottom w:val="nil"/>
            </w:tcBorders>
          </w:tcPr>
          <w:p w14:paraId="5F0C8A5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Vascular risk factors</w:t>
            </w:r>
          </w:p>
        </w:tc>
        <w:tc>
          <w:tcPr>
            <w:tcW w:w="780" w:type="pct"/>
            <w:tcBorders>
              <w:bottom w:val="nil"/>
            </w:tcBorders>
          </w:tcPr>
          <w:p w14:paraId="7F24C9E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11" w:type="pct"/>
            <w:tcBorders>
              <w:bottom w:val="nil"/>
            </w:tcBorders>
          </w:tcPr>
          <w:p w14:paraId="4162A4F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77" w:type="pct"/>
            <w:tcBorders>
              <w:bottom w:val="nil"/>
            </w:tcBorders>
          </w:tcPr>
          <w:p w14:paraId="00608AB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12B5DA7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14:paraId="658B784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038AE" w:rsidRPr="00E3415E" w14:paraId="57E33491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27AD749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Smoking, n (%)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45E72A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37(44.6)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660B06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42(37.2)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765B58E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24(42.9)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296F2DE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20(37.7)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2941AEF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0.708</w:t>
            </w:r>
          </w:p>
        </w:tc>
      </w:tr>
      <w:tr w:rsidR="009038AE" w:rsidRPr="00E3415E" w14:paraId="65B22AF1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426486E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Drinking, n (%)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259818C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33(39.8)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6FC0B8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45(39.8)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1E52DD1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21(37.5)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BF9554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16(30.2)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574AA53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0.650</w:t>
            </w:r>
          </w:p>
        </w:tc>
      </w:tr>
      <w:tr w:rsidR="009038AE" w:rsidRPr="00E3415E" w14:paraId="35335276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7F263D3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Hypertension, n (%)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9071C6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62(74.7)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20D988E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92(81.4)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546554D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36(64.3)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E7496E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36(67.9)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69CE94E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0.071</w:t>
            </w:r>
          </w:p>
        </w:tc>
      </w:tr>
      <w:tr w:rsidR="009038AE" w:rsidRPr="00E3415E" w14:paraId="51229E05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0CEF4BF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Diabetes, n (%)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5342071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21(25.3)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2715E3D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36(31.9)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0DD20EE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24(42.9)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E91F04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14(26.9)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4FBAECF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0.140</w:t>
            </w:r>
          </w:p>
        </w:tc>
      </w:tr>
      <w:tr w:rsidR="009038AE" w:rsidRPr="00E3415E" w14:paraId="3BEDCD17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3815062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Atrial fibrillation, n (%)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199AB67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10(12.0)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F564C4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14(12.4)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0CB8BB8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8(14.3)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25FECFF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23(43.4)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3B7CC06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0.000</w:t>
            </w:r>
          </w:p>
        </w:tc>
      </w:tr>
      <w:tr w:rsidR="009038AE" w:rsidRPr="00E3415E" w14:paraId="7D734BC5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single" w:sz="4" w:space="0" w:color="auto"/>
            </w:tcBorders>
          </w:tcPr>
          <w:p w14:paraId="2CE1C28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Previous stroke, n (%)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6BEF657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17(20.5)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5A15671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17(15.0)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</w:tcBorders>
          </w:tcPr>
          <w:p w14:paraId="021FDE5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14(25)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1BA2011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18(34.0)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14:paraId="31113D8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0.044</w:t>
            </w:r>
          </w:p>
        </w:tc>
      </w:tr>
      <w:tr w:rsidR="009038AE" w:rsidRPr="00E3415E" w14:paraId="2AF713F7" w14:textId="77777777" w:rsidTr="00E80FBF">
        <w:trPr>
          <w:trHeight w:val="166"/>
          <w:jc w:val="center"/>
        </w:trPr>
        <w:tc>
          <w:tcPr>
            <w:tcW w:w="1297" w:type="pct"/>
            <w:tcBorders>
              <w:bottom w:val="nil"/>
            </w:tcBorders>
          </w:tcPr>
          <w:p w14:paraId="4B2EC6F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 xml:space="preserve">Laboratory 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data</w:t>
            </w:r>
          </w:p>
        </w:tc>
        <w:tc>
          <w:tcPr>
            <w:tcW w:w="780" w:type="pct"/>
            <w:tcBorders>
              <w:bottom w:val="nil"/>
            </w:tcBorders>
          </w:tcPr>
          <w:p w14:paraId="5C92E77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11" w:type="pct"/>
            <w:tcBorders>
              <w:bottom w:val="nil"/>
            </w:tcBorders>
          </w:tcPr>
          <w:p w14:paraId="0AC77B6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77" w:type="pct"/>
            <w:tcBorders>
              <w:bottom w:val="nil"/>
            </w:tcBorders>
          </w:tcPr>
          <w:p w14:paraId="21D5115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06069C3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14:paraId="46A45FA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038AE" w:rsidRPr="00E3415E" w14:paraId="7D0F36FA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63C5B35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 xml:space="preserve">Insulin, </w:t>
            </w:r>
            <w:proofErr w:type="spellStart"/>
            <w:r w:rsidRPr="00E3415E">
              <w:rPr>
                <w:rFonts w:ascii="Arial" w:hAnsi="Arial" w:cs="Arial"/>
                <w:sz w:val="20"/>
                <w:szCs w:val="21"/>
              </w:rPr>
              <w:t>mU</w:t>
            </w:r>
            <w:proofErr w:type="spellEnd"/>
            <w:r w:rsidRPr="00E3415E">
              <w:rPr>
                <w:rFonts w:ascii="Arial" w:hAnsi="Arial" w:cs="Arial"/>
                <w:sz w:val="20"/>
                <w:szCs w:val="21"/>
              </w:rPr>
              <w:t>/L,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327DC47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7.3(4.5, 10.4)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DE68AA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7.9(4.5, 11.2)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306213D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8.2(5.2, 12.5)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3D9F090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8.8(6.0, 12.3)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192A0BB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86</w:t>
            </w:r>
          </w:p>
        </w:tc>
      </w:tr>
      <w:tr w:rsidR="009038AE" w:rsidRPr="00E3415E" w14:paraId="06CFF848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4BBCFF1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FBG, mmol/L,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2C921EE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5.7(4.9, 7.1)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CB80A5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5.5(4.5, 6.8)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3B725D1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5.7(5.0, 6.9)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2D6A03F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6.0(5.4, 9.3)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5726CE9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44</w:t>
            </w:r>
          </w:p>
        </w:tc>
      </w:tr>
      <w:tr w:rsidR="009038AE" w:rsidRPr="00E3415E" w14:paraId="174D801E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7374A6F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HOMA-IR,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5D353BA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2.1(1.2, 2.9)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E3E2FE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2.1(1.1, 3.2)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12BFF67A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2.3(1.4, 3.2)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95F661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2.9(2.0, 3.8)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0BDC239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4</w:t>
            </w:r>
          </w:p>
        </w:tc>
      </w:tr>
      <w:tr w:rsidR="009038AE" w:rsidRPr="00E3415E" w14:paraId="1705278F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1338BDD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HbA1c, %,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2D7AAC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6.1(5.8, 6.7)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26BEC38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6.3(5.8, 7.1)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7F5FA67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6.3(5.9, 6.8)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13835D8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6.7(6.0, 8.1)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31A80CF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048</w:t>
            </w:r>
          </w:p>
        </w:tc>
      </w:tr>
      <w:tr w:rsidR="009038AE" w:rsidRPr="00E3415E" w14:paraId="1149B899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3BCB60A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 xml:space="preserve">HCY, </w:t>
            </w:r>
            <w:proofErr w:type="spellStart"/>
            <w:r w:rsidRPr="00E3415E">
              <w:rPr>
                <w:rFonts w:ascii="Times New Roman" w:hAnsi="Times New Roman" w:cs="Times New Roman"/>
                <w:sz w:val="20"/>
                <w:szCs w:val="21"/>
              </w:rPr>
              <w:t>μ</w:t>
            </w:r>
            <w:r w:rsidRPr="00E3415E">
              <w:rPr>
                <w:rFonts w:ascii="Arial" w:hAnsi="Arial" w:cs="Arial"/>
                <w:sz w:val="20"/>
                <w:szCs w:val="21"/>
              </w:rPr>
              <w:t>mol</w:t>
            </w:r>
            <w:proofErr w:type="spellEnd"/>
            <w:r w:rsidRPr="00E3415E">
              <w:rPr>
                <w:rFonts w:ascii="Arial" w:hAnsi="Arial" w:cs="Arial"/>
                <w:sz w:val="20"/>
                <w:szCs w:val="21"/>
              </w:rPr>
              <w:t>/L,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447E05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13.4(10.5, 14.9)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476B5E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13.6(11.5, 17.1)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692E787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13.1(11.3, 17.5)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36D0B45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14.3(11.3, 19.6)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7FA252A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282</w:t>
            </w:r>
          </w:p>
        </w:tc>
      </w:tr>
      <w:tr w:rsidR="009038AE" w:rsidRPr="00E3415E" w14:paraId="2E3105C5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543B76A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Hs-CRP, mg/L,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8440A4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1.5(0.5, 6.4)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54A702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2.9(0.7, 11.6)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03BD4A6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3.5(1.2, 12.5)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FDC412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4.4(1.0, 18.0)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0FBBAEE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068</w:t>
            </w:r>
          </w:p>
        </w:tc>
      </w:tr>
      <w:tr w:rsidR="009038AE" w:rsidRPr="00E3415E" w14:paraId="0138E906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29B71F1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 xml:space="preserve">FT3, </w:t>
            </w:r>
            <w:proofErr w:type="spellStart"/>
            <w:r w:rsidRPr="00E3415E">
              <w:rPr>
                <w:rFonts w:ascii="Arial" w:hAnsi="Arial" w:cs="Arial"/>
                <w:sz w:val="20"/>
                <w:szCs w:val="21"/>
              </w:rPr>
              <w:t>pmol</w:t>
            </w:r>
            <w:proofErr w:type="spellEnd"/>
            <w:r w:rsidRPr="00E3415E">
              <w:rPr>
                <w:rFonts w:ascii="Arial" w:hAnsi="Arial" w:cs="Arial"/>
                <w:sz w:val="20"/>
                <w:szCs w:val="21"/>
              </w:rPr>
              <w:t>/L,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130D55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4.4(4.2, 4.8)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974C9C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4.4(4.1, 4.8)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106E0EF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4.3(4.0, 4.9)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940152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4.4(3.9, 4.6)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5A79798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364</w:t>
            </w:r>
          </w:p>
        </w:tc>
      </w:tr>
      <w:tr w:rsidR="009038AE" w:rsidRPr="00E3415E" w14:paraId="1151B625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7F5033A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TC, mmol/L,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2D9F7B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4.2(3.5, 4.8)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F01047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4.3(3.7, 5.1)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2515330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4.5(3.7, 5.1)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39537FAA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4.3(3.8, 5.0)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53557AB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341</w:t>
            </w:r>
          </w:p>
        </w:tc>
      </w:tr>
      <w:tr w:rsidR="009038AE" w:rsidRPr="00E3415E" w14:paraId="5F483B6B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06C55FF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TG, mmol/L,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5D004FB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1.5(1.0, 2.2)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FFFF5E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1.6(1.0, 2.2)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49897C8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1.5(1.0, 2.0)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3A7A35C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1.7(1.1, 2.4)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7D6D259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725</w:t>
            </w:r>
          </w:p>
        </w:tc>
      </w:tr>
      <w:tr w:rsidR="009038AE" w:rsidRPr="00E3415E" w14:paraId="390F9615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711C53C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HDL-C, mmol/L, mean ± SD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6C8012A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1.13±0.27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21E1A7D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1.10±0.24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68F1899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1.12±0.24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1537A06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1.08±0.27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1211344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641</w:t>
            </w:r>
          </w:p>
        </w:tc>
      </w:tr>
      <w:tr w:rsidR="009038AE" w:rsidRPr="00E3415E" w14:paraId="493103F1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25FD7AF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LDL-C, mmol/L, mean ± SD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8645A8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2.51±0.93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CF201B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2.78±0.97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3B38184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2.84±0.91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207427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2.84±0.79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1B8E9D3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21</w:t>
            </w:r>
          </w:p>
        </w:tc>
      </w:tr>
      <w:tr w:rsidR="009038AE" w:rsidRPr="00E3415E" w14:paraId="1E00565D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single" w:sz="4" w:space="0" w:color="auto"/>
            </w:tcBorders>
          </w:tcPr>
          <w:p w14:paraId="787115A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 xml:space="preserve">IL-1β, </w:t>
            </w:r>
            <w:proofErr w:type="spellStart"/>
            <w:r w:rsidRPr="00E3415E">
              <w:rPr>
                <w:rFonts w:ascii="Arial" w:hAnsi="Arial" w:cs="Arial"/>
                <w:sz w:val="20"/>
                <w:szCs w:val="21"/>
              </w:rPr>
              <w:t>pg</w:t>
            </w:r>
            <w:proofErr w:type="spellEnd"/>
            <w:r w:rsidRPr="00E3415E">
              <w:rPr>
                <w:rFonts w:ascii="Arial" w:hAnsi="Arial" w:cs="Arial"/>
                <w:sz w:val="20"/>
                <w:szCs w:val="21"/>
              </w:rPr>
              <w:t>/mL, median (IQR)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2558B77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38.1(26.0, 52.7)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5782CCD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38.2(29.3, 48.7)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</w:tcBorders>
          </w:tcPr>
          <w:p w14:paraId="4FF9E71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42.9(33.2, 51.0)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41234F0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46.7(37.6, 59.9)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14:paraId="029B61B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8</w:t>
            </w:r>
          </w:p>
        </w:tc>
      </w:tr>
      <w:tr w:rsidR="009038AE" w:rsidRPr="00E3415E" w14:paraId="2966338D" w14:textId="77777777" w:rsidTr="00E80FBF">
        <w:trPr>
          <w:trHeight w:val="166"/>
          <w:jc w:val="center"/>
        </w:trPr>
        <w:tc>
          <w:tcPr>
            <w:tcW w:w="1297" w:type="pct"/>
            <w:tcBorders>
              <w:bottom w:val="nil"/>
            </w:tcBorders>
          </w:tcPr>
          <w:p w14:paraId="0DFE001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Location</w:t>
            </w:r>
          </w:p>
        </w:tc>
        <w:tc>
          <w:tcPr>
            <w:tcW w:w="780" w:type="pct"/>
            <w:tcBorders>
              <w:bottom w:val="nil"/>
            </w:tcBorders>
          </w:tcPr>
          <w:p w14:paraId="64551AD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11" w:type="pct"/>
            <w:tcBorders>
              <w:bottom w:val="nil"/>
            </w:tcBorders>
          </w:tcPr>
          <w:p w14:paraId="2FF45AD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77" w:type="pct"/>
            <w:tcBorders>
              <w:bottom w:val="nil"/>
            </w:tcBorders>
          </w:tcPr>
          <w:p w14:paraId="4C4DB9A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5CD91E4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14:paraId="106C64D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0.865</w:t>
            </w:r>
          </w:p>
        </w:tc>
      </w:tr>
      <w:tr w:rsidR="009038AE" w:rsidRPr="00E3415E" w14:paraId="54BCBD54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50D463B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Left side, n (%)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F0245D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40(48.2)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53EF5B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51(45.1)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2B6563C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25(44.6)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BB23551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24(45.3)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2EB444B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038AE" w:rsidRPr="00E3415E" w14:paraId="56609045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single" w:sz="4" w:space="0" w:color="auto"/>
            </w:tcBorders>
          </w:tcPr>
          <w:p w14:paraId="67B816B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Right side, n (%)</w:t>
            </w:r>
          </w:p>
          <w:p w14:paraId="1C4CEE4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Bilateral, n (%)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4E5D2A2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35(42.2)</w:t>
            </w:r>
          </w:p>
          <w:p w14:paraId="6726DB4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8(9.6)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58B72D1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41(40.7)</w:t>
            </w:r>
          </w:p>
          <w:p w14:paraId="06491C8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16(14.2)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</w:tcBorders>
          </w:tcPr>
          <w:p w14:paraId="3DD82CBA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23(41.1)</w:t>
            </w:r>
          </w:p>
          <w:p w14:paraId="2938B29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8(14.3)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7F2713BA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19(35.8)</w:t>
            </w:r>
          </w:p>
          <w:p w14:paraId="192CC97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10(18.9)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14:paraId="6639E70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038AE" w:rsidRPr="00E3415E" w14:paraId="6A94EA78" w14:textId="77777777" w:rsidTr="00E80FBF">
        <w:trPr>
          <w:trHeight w:val="166"/>
          <w:jc w:val="center"/>
        </w:trPr>
        <w:tc>
          <w:tcPr>
            <w:tcW w:w="1297" w:type="pct"/>
            <w:tcBorders>
              <w:bottom w:val="nil"/>
            </w:tcBorders>
          </w:tcPr>
          <w:p w14:paraId="518B7EA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Neuropsychological function</w:t>
            </w:r>
          </w:p>
        </w:tc>
        <w:tc>
          <w:tcPr>
            <w:tcW w:w="780" w:type="pct"/>
            <w:tcBorders>
              <w:bottom w:val="nil"/>
            </w:tcBorders>
          </w:tcPr>
          <w:p w14:paraId="6F86D9D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11" w:type="pct"/>
            <w:tcBorders>
              <w:bottom w:val="nil"/>
            </w:tcBorders>
          </w:tcPr>
          <w:p w14:paraId="235FA25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77" w:type="pct"/>
            <w:tcBorders>
              <w:bottom w:val="nil"/>
            </w:tcBorders>
          </w:tcPr>
          <w:p w14:paraId="26E29A2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5E3F86E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14:paraId="46273E7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038AE" w:rsidRPr="00E3415E" w14:paraId="0485EF3D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6DF3EC1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NIHSS score,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1B5EB4D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1(1, 2)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B10CFF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4(3, 4)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4F08607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8(6, 9)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F69DF1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15(12, 21)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6BA06D1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0.000</w:t>
            </w:r>
          </w:p>
        </w:tc>
      </w:tr>
      <w:tr w:rsidR="009038AE" w:rsidRPr="00E3415E" w14:paraId="5C826673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2137AF9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BI score,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057B85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95(90, 100)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0482AA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80(65, 90)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1B98963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50(40, 70)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7C8991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20(2, 35)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75A52B7E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0</w:t>
            </w:r>
          </w:p>
        </w:tc>
      </w:tr>
      <w:tr w:rsidR="009038AE" w:rsidRPr="00E3415E" w14:paraId="5E6C4362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11A1365A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E3415E">
              <w:rPr>
                <w:rFonts w:ascii="Arial" w:hAnsi="Arial" w:cs="Arial"/>
                <w:sz w:val="20"/>
                <w:szCs w:val="21"/>
              </w:rPr>
              <w:t>mRS</w:t>
            </w:r>
            <w:proofErr w:type="spellEnd"/>
            <w:r w:rsidRPr="00E3415E">
              <w:rPr>
                <w:rFonts w:ascii="Arial" w:hAnsi="Arial" w:cs="Arial"/>
                <w:sz w:val="20"/>
                <w:szCs w:val="21"/>
              </w:rPr>
              <w:t xml:space="preserve"> score,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0AED5B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1(0, 2)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E4A929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2(1, 3)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0DE6B07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3(2, 4)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60C26E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5(4, 6)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7B3C96A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00</w:t>
            </w:r>
          </w:p>
        </w:tc>
      </w:tr>
      <w:tr w:rsidR="009038AE" w:rsidRPr="00E3415E" w14:paraId="73E8460F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7A61E1C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MMSE score,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181FDE6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16(22, 27)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9A3A4A2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24(18, 27)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35EF897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22(16, 25)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1792698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18(12, 21)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5FCA6DE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0</w:t>
            </w:r>
          </w:p>
        </w:tc>
      </w:tr>
      <w:tr w:rsidR="009038AE" w:rsidRPr="00E3415E" w14:paraId="0AA153C8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30D49E4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HAMA score,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7C96C0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4(2, 7)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541242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4(2, 6)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1F14B21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4(2, 8)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8006EC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6(2, 9)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43A77787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</w:t>
            </w:r>
            <w:r w:rsidRPr="00E3415E">
              <w:rPr>
                <w:rFonts w:ascii="Arial" w:hAnsi="Arial" w:cs="Arial" w:hint="eastAsia"/>
                <w:sz w:val="20"/>
                <w:szCs w:val="21"/>
              </w:rPr>
              <w:t>20</w:t>
            </w:r>
          </w:p>
        </w:tc>
      </w:tr>
      <w:tr w:rsidR="009038AE" w:rsidRPr="00E3415E" w14:paraId="630198F2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  <w:bottom w:val="nil"/>
            </w:tcBorders>
          </w:tcPr>
          <w:p w14:paraId="6A17DC0C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HAMD score, median (IQR)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3061A1A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4(2, 8)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2C82A58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8(5, 12)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2B163365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3(2, 5)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DBE785F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9(6, 12)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14:paraId="5F1C7D59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/>
                <w:sz w:val="20"/>
                <w:szCs w:val="21"/>
              </w:rPr>
              <w:t>0.000</w:t>
            </w:r>
          </w:p>
        </w:tc>
      </w:tr>
      <w:tr w:rsidR="009038AE" w:rsidRPr="00E3415E" w14:paraId="38274B3F" w14:textId="77777777" w:rsidTr="00E80FBF">
        <w:trPr>
          <w:trHeight w:val="166"/>
          <w:jc w:val="center"/>
        </w:trPr>
        <w:tc>
          <w:tcPr>
            <w:tcW w:w="1297" w:type="pct"/>
            <w:tcBorders>
              <w:top w:val="nil"/>
            </w:tcBorders>
          </w:tcPr>
          <w:p w14:paraId="4F555F0B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 w:hint="eastAsia"/>
                <w:sz w:val="20"/>
                <w:szCs w:val="21"/>
              </w:rPr>
              <w:t>P</w:t>
            </w:r>
            <w:r w:rsidRPr="00E3415E">
              <w:rPr>
                <w:rFonts w:ascii="Arial" w:hAnsi="Arial" w:cs="Arial"/>
                <w:sz w:val="20"/>
                <w:szCs w:val="21"/>
              </w:rPr>
              <w:t>SD, n (%)</w:t>
            </w:r>
          </w:p>
        </w:tc>
        <w:tc>
          <w:tcPr>
            <w:tcW w:w="780" w:type="pct"/>
            <w:tcBorders>
              <w:top w:val="nil"/>
            </w:tcBorders>
          </w:tcPr>
          <w:p w14:paraId="192C0EC0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 w:hint="eastAsia"/>
                <w:sz w:val="20"/>
                <w:szCs w:val="21"/>
              </w:rPr>
              <w:t>1</w:t>
            </w:r>
            <w:r w:rsidRPr="00E3415E">
              <w:rPr>
                <w:rFonts w:ascii="Arial" w:hAnsi="Arial" w:cs="Arial"/>
                <w:sz w:val="20"/>
                <w:szCs w:val="21"/>
              </w:rPr>
              <w:t>4(16.9)</w:t>
            </w:r>
          </w:p>
        </w:tc>
        <w:tc>
          <w:tcPr>
            <w:tcW w:w="811" w:type="pct"/>
            <w:tcBorders>
              <w:top w:val="nil"/>
            </w:tcBorders>
          </w:tcPr>
          <w:p w14:paraId="4A3EA8DA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 w:hint="eastAsia"/>
                <w:sz w:val="20"/>
                <w:szCs w:val="21"/>
              </w:rPr>
              <w:t>3</w:t>
            </w:r>
            <w:r w:rsidRPr="00E3415E">
              <w:rPr>
                <w:rFonts w:ascii="Arial" w:hAnsi="Arial" w:cs="Arial"/>
                <w:sz w:val="20"/>
                <w:szCs w:val="21"/>
              </w:rPr>
              <w:t>4(30.1)</w:t>
            </w:r>
          </w:p>
        </w:tc>
        <w:tc>
          <w:tcPr>
            <w:tcW w:w="877" w:type="pct"/>
            <w:tcBorders>
              <w:top w:val="nil"/>
            </w:tcBorders>
          </w:tcPr>
          <w:p w14:paraId="60E08983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 w:hint="eastAsia"/>
                <w:sz w:val="20"/>
                <w:szCs w:val="21"/>
              </w:rPr>
              <w:t>2</w:t>
            </w:r>
            <w:r w:rsidRPr="00E3415E">
              <w:rPr>
                <w:rFonts w:ascii="Arial" w:hAnsi="Arial" w:cs="Arial"/>
                <w:sz w:val="20"/>
                <w:szCs w:val="21"/>
              </w:rPr>
              <w:t>7(48.2)</w:t>
            </w:r>
          </w:p>
        </w:tc>
        <w:tc>
          <w:tcPr>
            <w:tcW w:w="780" w:type="pct"/>
            <w:tcBorders>
              <w:top w:val="nil"/>
            </w:tcBorders>
          </w:tcPr>
          <w:p w14:paraId="21084A06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 w:hint="eastAsia"/>
                <w:sz w:val="20"/>
                <w:szCs w:val="21"/>
              </w:rPr>
              <w:t>3</w:t>
            </w:r>
            <w:r w:rsidRPr="00E3415E">
              <w:rPr>
                <w:rFonts w:ascii="Arial" w:hAnsi="Arial" w:cs="Arial"/>
                <w:sz w:val="20"/>
                <w:szCs w:val="21"/>
              </w:rPr>
              <w:t>8(71.7)</w:t>
            </w:r>
          </w:p>
        </w:tc>
        <w:tc>
          <w:tcPr>
            <w:tcW w:w="455" w:type="pct"/>
            <w:tcBorders>
              <w:top w:val="nil"/>
            </w:tcBorders>
          </w:tcPr>
          <w:p w14:paraId="560C7D14" w14:textId="77777777" w:rsidR="009038AE" w:rsidRPr="00E3415E" w:rsidRDefault="009038AE" w:rsidP="00E80FBF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E3415E">
              <w:rPr>
                <w:rFonts w:ascii="Arial" w:hAnsi="Arial" w:cs="Arial" w:hint="eastAsia"/>
                <w:sz w:val="20"/>
                <w:szCs w:val="21"/>
              </w:rPr>
              <w:t>0</w:t>
            </w:r>
            <w:r w:rsidRPr="00E3415E">
              <w:rPr>
                <w:rFonts w:ascii="Arial" w:hAnsi="Arial" w:cs="Arial"/>
                <w:sz w:val="20"/>
                <w:szCs w:val="21"/>
              </w:rPr>
              <w:t>.000</w:t>
            </w:r>
          </w:p>
        </w:tc>
      </w:tr>
    </w:tbl>
    <w:p w14:paraId="567E87B4" w14:textId="77777777" w:rsidR="009038AE" w:rsidRPr="00D23AA2" w:rsidRDefault="009038AE" w:rsidP="009038AE">
      <w:pPr>
        <w:widowControl/>
        <w:spacing w:line="480" w:lineRule="auto"/>
        <w:jc w:val="left"/>
        <w:rPr>
          <w:rFonts w:ascii="Arial" w:eastAsia="黑体" w:hAnsi="Arial" w:cs="Arial"/>
          <w:sz w:val="20"/>
          <w:szCs w:val="21"/>
        </w:rPr>
      </w:pPr>
      <w:r w:rsidRPr="004F21DF">
        <w:rPr>
          <w:rFonts w:ascii="Arial" w:eastAsia="黑体" w:hAnsi="Arial" w:cs="Arial"/>
          <w:b/>
          <w:bCs/>
          <w:sz w:val="20"/>
          <w:szCs w:val="20"/>
        </w:rPr>
        <w:lastRenderedPageBreak/>
        <w:t>Abbreviations:</w:t>
      </w:r>
      <w:r w:rsidRPr="004F21DF">
        <w:rPr>
          <w:rFonts w:ascii="Arial" w:eastAsia="黑体" w:hAnsi="Arial" w:cs="Arial"/>
          <w:sz w:val="20"/>
          <w:szCs w:val="20"/>
        </w:rPr>
        <w:t xml:space="preserve"> </w:t>
      </w:r>
      <w:r w:rsidRPr="004F21DF">
        <w:rPr>
          <w:rFonts w:ascii="Arial" w:eastAsia="黑体" w:hAnsi="Arial" w:cs="Arial"/>
          <w:sz w:val="20"/>
          <w:szCs w:val="21"/>
        </w:rPr>
        <w:t xml:space="preserve">PSD, post-stroke depression; BMI, body mass index; IQR, interquartile range; FBG, fasting blood glucose; HOMA-IR, Homeostatic Model Assessment of Insulin Resistance; Hs-CRP, High-sensitivity C-reactive protein; HCY, homocysteine; FT3, free tetraiodothyronine; TC, total cholesterol; TG, triglyceride; HDL-C, high-density lipoprotein cholesterol; LDL-C, </w:t>
      </w:r>
      <w:r>
        <w:rPr>
          <w:rFonts w:ascii="Arial" w:eastAsia="黑体" w:hAnsi="Arial" w:cs="Arial"/>
          <w:sz w:val="20"/>
          <w:szCs w:val="21"/>
        </w:rPr>
        <w:t>low</w:t>
      </w:r>
      <w:r w:rsidRPr="004F21DF">
        <w:rPr>
          <w:rFonts w:ascii="Arial" w:eastAsia="黑体" w:hAnsi="Arial" w:cs="Arial"/>
          <w:sz w:val="20"/>
          <w:szCs w:val="21"/>
        </w:rPr>
        <w:t xml:space="preserve">-density lipoprotein cholesterol; IL-1β, interleukin-1β; NIHSS, National Institutes of Health Stroke Scale; BI, Barthel Index; </w:t>
      </w:r>
      <w:proofErr w:type="spellStart"/>
      <w:r w:rsidRPr="004F21DF">
        <w:rPr>
          <w:rFonts w:ascii="Arial" w:eastAsia="黑体" w:hAnsi="Arial" w:cs="Arial"/>
          <w:sz w:val="20"/>
          <w:szCs w:val="21"/>
        </w:rPr>
        <w:t>mRS</w:t>
      </w:r>
      <w:proofErr w:type="spellEnd"/>
      <w:r w:rsidRPr="004F21DF">
        <w:rPr>
          <w:rFonts w:ascii="Arial" w:eastAsia="黑体" w:hAnsi="Arial" w:cs="Arial"/>
          <w:sz w:val="20"/>
          <w:szCs w:val="21"/>
        </w:rPr>
        <w:t xml:space="preserve">, modified Rankin Scale; MMSE, Mini-Mental State Examination; HAMA, Hamilton Anxiety Scale; HAMD, Hamilton Depression Scale. </w:t>
      </w:r>
    </w:p>
    <w:p w14:paraId="4F28D9BC" w14:textId="77777777" w:rsidR="007E0A0B" w:rsidRPr="009038AE" w:rsidRDefault="009038AE"/>
    <w:sectPr w:rsidR="007E0A0B" w:rsidRPr="00903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AE"/>
    <w:rsid w:val="00887CFB"/>
    <w:rsid w:val="009038AE"/>
    <w:rsid w:val="00E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44B0"/>
  <w15:chartTrackingRefBased/>
  <w15:docId w15:val="{34BB2D7B-43B5-41CB-B3F6-A259E37D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晓仪</dc:creator>
  <cp:keywords/>
  <dc:description/>
  <cp:lastModifiedBy>易 晓仪</cp:lastModifiedBy>
  <cp:revision>1</cp:revision>
  <dcterms:created xsi:type="dcterms:W3CDTF">2021-01-27T15:48:00Z</dcterms:created>
  <dcterms:modified xsi:type="dcterms:W3CDTF">2021-01-27T15:49:00Z</dcterms:modified>
</cp:coreProperties>
</file>