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86ADA" w14:textId="77777777" w:rsidR="00F7555A" w:rsidRPr="000572B0" w:rsidRDefault="00F7555A" w:rsidP="00F7555A">
      <w:pPr>
        <w:jc w:val="left"/>
        <w:rPr>
          <w:rFonts w:eastAsia="等线"/>
          <w:color w:val="auto"/>
          <w:kern w:val="2"/>
          <w:sz w:val="22"/>
          <w:szCs w:val="22"/>
          <w:lang w:eastAsia="zh-CN"/>
        </w:rPr>
      </w:pPr>
      <w:r w:rsidRPr="000572B0">
        <w:rPr>
          <w:rFonts w:eastAsia="等线"/>
          <w:color w:val="auto"/>
          <w:kern w:val="2"/>
          <w:sz w:val="22"/>
          <w:szCs w:val="22"/>
          <w:lang w:eastAsia="zh-CN"/>
        </w:rPr>
        <w:t xml:space="preserve">Appendix </w:t>
      </w:r>
      <w:proofErr w:type="gramStart"/>
      <w:r w:rsidRPr="000572B0">
        <w:rPr>
          <w:rFonts w:eastAsia="等线"/>
          <w:color w:val="auto"/>
          <w:kern w:val="2"/>
          <w:sz w:val="22"/>
          <w:szCs w:val="22"/>
          <w:lang w:eastAsia="zh-CN"/>
        </w:rPr>
        <w:t>A  Multiple</w:t>
      </w:r>
      <w:proofErr w:type="gramEnd"/>
      <w:r w:rsidRPr="000572B0">
        <w:rPr>
          <w:rFonts w:eastAsia="等线"/>
          <w:color w:val="auto"/>
          <w:kern w:val="2"/>
          <w:sz w:val="22"/>
          <w:szCs w:val="22"/>
          <w:lang w:eastAsia="zh-CN"/>
        </w:rPr>
        <w:t xml:space="preserve"> linear regression predicting mental health outcomes</w:t>
      </w:r>
    </w:p>
    <w:tbl>
      <w:tblPr>
        <w:tblW w:w="1037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2409"/>
        <w:gridCol w:w="2636"/>
        <w:gridCol w:w="2438"/>
      </w:tblGrid>
      <w:tr w:rsidR="00F7555A" w:rsidRPr="000572B0" w14:paraId="31672BB3" w14:textId="77777777" w:rsidTr="00161425">
        <w:trPr>
          <w:trHeight w:val="270"/>
          <w:jc w:val="center"/>
        </w:trPr>
        <w:tc>
          <w:tcPr>
            <w:tcW w:w="28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7D97A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bookmarkStart w:id="0" w:name="_Hlk60565022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FF049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 Stress</w:t>
            </w:r>
          </w:p>
        </w:tc>
        <w:tc>
          <w:tcPr>
            <w:tcW w:w="26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5F3A6A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Anxiety 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50EB7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Depression</w:t>
            </w:r>
          </w:p>
        </w:tc>
      </w:tr>
      <w:tr w:rsidR="00F7555A" w:rsidRPr="000572B0" w14:paraId="46C55264" w14:textId="77777777" w:rsidTr="00161425">
        <w:trPr>
          <w:trHeight w:val="270"/>
          <w:jc w:val="center"/>
        </w:trPr>
        <w:tc>
          <w:tcPr>
            <w:tcW w:w="28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42D4B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4A8A15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>β</w:t>
            </w: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(95% CI)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0CB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>β</w:t>
            </w: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(95% CI)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5435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>β</w:t>
            </w:r>
            <w:r w:rsidRPr="000572B0">
              <w:rPr>
                <w:rFonts w:eastAsia="等线" w:hint="eastAsia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(95% CI)</w:t>
            </w:r>
          </w:p>
        </w:tc>
      </w:tr>
      <w:tr w:rsidR="00F7555A" w:rsidRPr="000572B0" w14:paraId="13FF5993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14:paraId="1AF697B4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 Age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12691E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0.036 (-0.068, 0.140)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14:paraId="3FB84FF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-0.022 (-0.117,0.073)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1CE18D8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0.035 (-0.061,0.131)</w:t>
            </w:r>
          </w:p>
        </w:tc>
      </w:tr>
      <w:tr w:rsidR="00F7555A" w:rsidRPr="000572B0" w14:paraId="4DD5CCB6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461C149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Social support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4F144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-0.188 (-0.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229,-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0.147)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AC930A4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-0.173 (-0.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211,-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0.135)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35C0FC6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-0.226 (-0.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264,-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0.188)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</w:tr>
      <w:tr w:rsidR="00F7555A" w:rsidRPr="000572B0" w14:paraId="5F284265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1E1B3B4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 Gender (Ref: Male)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BE18D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0.379(-0.604,1.361)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8CBC83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0.193 (-0.706,1.092)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CCCFD8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-0.558 (-1.463,0.346)</w:t>
            </w:r>
          </w:p>
        </w:tc>
      </w:tr>
      <w:tr w:rsidR="00F7555A" w:rsidRPr="000572B0" w14:paraId="4BC6F186" w14:textId="77777777" w:rsidTr="00161425">
        <w:trPr>
          <w:trHeight w:val="255"/>
          <w:jc w:val="center"/>
        </w:trPr>
        <w:tc>
          <w:tcPr>
            <w:tcW w:w="10376" w:type="dxa"/>
            <w:gridSpan w:val="4"/>
            <w:shd w:val="clear" w:color="auto" w:fill="auto"/>
            <w:vAlign w:val="center"/>
          </w:tcPr>
          <w:p w14:paraId="268808D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Education (Ref: Junior college)</w:t>
            </w:r>
          </w:p>
        </w:tc>
      </w:tr>
      <w:tr w:rsidR="00F7555A" w:rsidRPr="000572B0" w14:paraId="2BD7C15E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2A2C72FB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Bachelor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43BDB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0.366 (-1.64,2.372)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FD291C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0.325 (-1.510,2.160)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C2ED614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0.447 (-1.400,2.293)</w:t>
            </w:r>
          </w:p>
        </w:tc>
      </w:tr>
      <w:tr w:rsidR="00F7555A" w:rsidRPr="000572B0" w14:paraId="5E30EB9A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0F21EF9E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Master or above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F24A4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0.701 (-1.403,2.805)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118636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-0.045 (-1.969,1.880)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FA9550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1.006 (-0.931,2.942)</w:t>
            </w:r>
          </w:p>
        </w:tc>
      </w:tr>
      <w:tr w:rsidR="00F7555A" w:rsidRPr="000572B0" w14:paraId="0282C9DB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15CB53E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Marital status (Ref: Single)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5EA06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2D3C874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61F86CB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</w:tr>
      <w:tr w:rsidR="00F7555A" w:rsidRPr="000572B0" w14:paraId="27A5724F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6E867B32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Married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31268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1.163 (-0.086,2.412)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0A0C3AB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0.588 (-0.554,1.731)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27F45C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-0.210 (-1.360,0.940)</w:t>
            </w:r>
          </w:p>
        </w:tc>
      </w:tr>
      <w:tr w:rsidR="00F7555A" w:rsidRPr="000572B0" w14:paraId="10C9B913" w14:textId="77777777" w:rsidTr="00161425">
        <w:trPr>
          <w:trHeight w:val="284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111F1A51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Divorce/Widowed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41523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1.309 (-2.574,5.193)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1FB078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-0.037 (-3.590,3.516)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65D9FD6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1.483 (-2.092,5.058)</w:t>
            </w:r>
          </w:p>
        </w:tc>
      </w:tr>
      <w:tr w:rsidR="00F7555A" w:rsidRPr="000572B0" w14:paraId="1A7A97DA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25CDC9B2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Technical title (Ref: None)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BF898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690CE8E5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2F4F910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</w:tr>
      <w:tr w:rsidR="00F7555A" w:rsidRPr="000572B0" w14:paraId="4BA001CF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6C203A6B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Junior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6E0BD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-0.955 (-2.795,0.884)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7C9F3D4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-0.557 (-2.240,1.126)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99BDDF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-1.192 (-2.885,0.501)</w:t>
            </w:r>
          </w:p>
        </w:tc>
      </w:tr>
      <w:tr w:rsidR="00F7555A" w:rsidRPr="000572B0" w14:paraId="0A129A7E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5472464D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Intermediate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FFEB96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-1.557 (-3.602,0.487)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AFDBDB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-1.067 (-2.937,0.803)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3652392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-0.975 (-2.857,0.907)</w:t>
            </w:r>
          </w:p>
        </w:tc>
      </w:tr>
      <w:tr w:rsidR="00F7555A" w:rsidRPr="000572B0" w14:paraId="13211CF8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06BD9065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Senior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592425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-1.975 (-4.625,0.676)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3CC74C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-1.398 (-3.823,1.027)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5A91897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-1.406 (-3.846,1.035)</w:t>
            </w:r>
          </w:p>
        </w:tc>
      </w:tr>
      <w:tr w:rsidR="00F7555A" w:rsidRPr="000572B0" w14:paraId="05BD3AD2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noWrap/>
            <w:vAlign w:val="center"/>
          </w:tcPr>
          <w:p w14:paraId="78610DD6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 xml:space="preserve">Working time (hours/day) (Ref: </w:t>
            </w:r>
            <w:r w:rsidRPr="000572B0">
              <w:rPr>
                <w:rFonts w:eastAsia="宋体"/>
                <w:color w:val="auto"/>
                <w:sz w:val="22"/>
                <w:szCs w:val="22"/>
                <w:lang w:eastAsia="zh-CN"/>
              </w:rPr>
              <w:t>≤</w:t>
            </w: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5CD057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36" w:type="dxa"/>
            <w:shd w:val="clear" w:color="auto" w:fill="auto"/>
            <w:noWrap/>
            <w:vAlign w:val="center"/>
          </w:tcPr>
          <w:p w14:paraId="09B16E5A" w14:textId="77777777" w:rsidR="00F7555A" w:rsidRPr="000572B0" w:rsidRDefault="00F7555A" w:rsidP="00161425">
            <w:pPr>
              <w:spacing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76E336E1" w14:textId="77777777" w:rsidR="00F7555A" w:rsidRPr="000572B0" w:rsidRDefault="00F7555A" w:rsidP="00161425">
            <w:pPr>
              <w:spacing w:line="240" w:lineRule="auto"/>
              <w:jc w:val="left"/>
              <w:rPr>
                <w:color w:val="auto"/>
                <w:sz w:val="22"/>
                <w:szCs w:val="22"/>
                <w:lang w:eastAsia="zh-CN"/>
              </w:rPr>
            </w:pPr>
          </w:p>
        </w:tc>
      </w:tr>
      <w:tr w:rsidR="00F7555A" w:rsidRPr="000572B0" w14:paraId="7995BC5A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noWrap/>
            <w:vAlign w:val="bottom"/>
          </w:tcPr>
          <w:p w14:paraId="47863F1D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snapToGrid w:val="0"/>
                <w:color w:val="auto"/>
                <w:kern w:val="2"/>
                <w:sz w:val="22"/>
                <w:szCs w:val="22"/>
                <w:lang w:eastAsia="zh-CN" w:bidi="en-US"/>
              </w:rPr>
              <w:t>8-12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30178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2.083 (1.125,3.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040)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40431C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1.818 (0.942,2.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693)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FF7341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1.108 (0.226,1.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989)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</w:p>
        </w:tc>
      </w:tr>
      <w:tr w:rsidR="00F7555A" w:rsidRPr="000572B0" w14:paraId="7F4C4CAD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noWrap/>
            <w:vAlign w:val="bottom"/>
          </w:tcPr>
          <w:p w14:paraId="0067C7DA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snapToGrid w:val="0"/>
                <w:color w:val="auto"/>
                <w:kern w:val="2"/>
                <w:sz w:val="22"/>
                <w:szCs w:val="22"/>
                <w:lang w:eastAsia="zh-CN" w:bidi="en-US"/>
              </w:rPr>
              <w:t>12-24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6AB31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4.018 (2.051,5.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986)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0662CD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2.384 (0.584,4.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184)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AD3ED8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2.027 (0.216,3.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838)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</w:p>
        </w:tc>
      </w:tr>
      <w:tr w:rsidR="00F7555A" w:rsidRPr="000572B0" w14:paraId="372E6E75" w14:textId="77777777" w:rsidTr="00161425">
        <w:trPr>
          <w:trHeight w:val="255"/>
          <w:jc w:val="center"/>
        </w:trPr>
        <w:tc>
          <w:tcPr>
            <w:tcW w:w="10376" w:type="dxa"/>
            <w:gridSpan w:val="4"/>
            <w:shd w:val="clear" w:color="auto" w:fill="auto"/>
            <w:noWrap/>
            <w:vAlign w:val="center"/>
          </w:tcPr>
          <w:p w14:paraId="2D26739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Adequacy of preventive medical equipment (Ref: Enough or basically enough)</w:t>
            </w:r>
          </w:p>
        </w:tc>
      </w:tr>
      <w:tr w:rsidR="00F7555A" w:rsidRPr="000572B0" w14:paraId="3AE99153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noWrap/>
            <w:vAlign w:val="center"/>
          </w:tcPr>
          <w:p w14:paraId="0B50543A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Insufficient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BBE0C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1.475 (0.509,2.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440)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AA21FA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1.003 (0.119,1.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886)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</w:p>
        </w:tc>
        <w:tc>
          <w:tcPr>
            <w:tcW w:w="2438" w:type="dxa"/>
            <w:shd w:val="clear" w:color="auto" w:fill="auto"/>
            <w:vAlign w:val="center"/>
          </w:tcPr>
          <w:p w14:paraId="0EE67A2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0.937 (0.048,1.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825)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</w:p>
        </w:tc>
      </w:tr>
      <w:tr w:rsidR="00F7555A" w:rsidRPr="000572B0" w14:paraId="22C30C68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noWrap/>
            <w:vAlign w:val="center"/>
          </w:tcPr>
          <w:p w14:paraId="2D78DE7E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Scarce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FC4A3D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3.522 (1.765,5.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278)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9B8BE0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3.010 (1.403,4.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618)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F600C4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3.256 (1.638,4.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873)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</w:tr>
      <w:tr w:rsidR="00F7555A" w:rsidRPr="000572B0" w14:paraId="507D8F3D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2FBFAFC0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Discriminated against for nature of their job (Ref: Yes)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C6148A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-2.476 (-3.648,1.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303)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50EF06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-2.562 (-3.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635,-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1.490)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28E247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-1.717(-2.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797,-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0.638)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</w:t>
            </w:r>
          </w:p>
        </w:tc>
      </w:tr>
      <w:tr w:rsidR="00F7555A" w:rsidRPr="000572B0" w14:paraId="10A1725B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7BED020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Medical workplace violence (Ref: Yes)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2E150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ascii="Garamond" w:eastAsia="等线" w:hAnsi="Garamond"/>
                <w:color w:val="auto"/>
                <w:sz w:val="22"/>
                <w:szCs w:val="22"/>
                <w:lang w:eastAsia="zh-CN"/>
              </w:rPr>
              <w:t xml:space="preserve">-3.176 </w:t>
            </w: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(-4.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347,-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2.005)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83AAB22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-2.760 (-3.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831,-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1.689)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DC3EE7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-2.146 (-3.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224,-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1.068)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</w:tr>
      <w:tr w:rsidR="00F7555A" w:rsidRPr="000572B0" w14:paraId="187ED5E4" w14:textId="77777777" w:rsidTr="00161425">
        <w:trPr>
          <w:trHeight w:val="510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14:paraId="1CACB60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Household transmission-related fears (Ref: Yes)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8D0AB8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-0.760 (-2.242,0.722)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14:paraId="6851F4B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-0.207 (-1.562,1.149)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2B2729E4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-0.430 (-1.794,0.934)</w:t>
            </w:r>
          </w:p>
        </w:tc>
      </w:tr>
      <w:tr w:rsidR="00F7555A" w:rsidRPr="000572B0" w14:paraId="5238DD03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14:paraId="54E038EF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Working at a designated hospital (Ref: Yes)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8F51000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-0.562 (-1.490,0.366)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14:paraId="2C73AE6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-1.142 (-1.</w:t>
            </w:r>
            <w:proofErr w:type="gramStart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991,-</w:t>
            </w:r>
            <w:proofErr w:type="gramEnd"/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0.293)</w:t>
            </w:r>
            <w:r w:rsidRPr="000572B0">
              <w:rPr>
                <w:rFonts w:eastAsia="等线"/>
                <w:color w:val="auto"/>
                <w:sz w:val="22"/>
                <w:szCs w:val="22"/>
                <w:vertAlign w:val="superscript"/>
                <w:lang w:eastAsia="zh-CN"/>
              </w:rPr>
              <w:t>***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6CF6C6E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-0.648 (-1.503,0.206)</w:t>
            </w:r>
          </w:p>
        </w:tc>
      </w:tr>
      <w:tr w:rsidR="00F7555A" w:rsidRPr="000572B0" w14:paraId="7B545816" w14:textId="77777777" w:rsidTr="00161425">
        <w:trPr>
          <w:trHeight w:val="255"/>
          <w:jc w:val="center"/>
        </w:trPr>
        <w:tc>
          <w:tcPr>
            <w:tcW w:w="2893" w:type="dxa"/>
            <w:shd w:val="clear" w:color="auto" w:fill="auto"/>
            <w:vAlign w:val="center"/>
          </w:tcPr>
          <w:p w14:paraId="6A83A15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Volunteer to the frontline (Ref: Yes)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D08979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0.534 (-0.466,1.534)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936DA20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0.053 (-0.862,0.968)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85AB81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0.822 (-0.099,1.743)</w:t>
            </w:r>
          </w:p>
        </w:tc>
      </w:tr>
      <w:tr w:rsidR="00F7555A" w:rsidRPr="000572B0" w14:paraId="1D76241E" w14:textId="77777777" w:rsidTr="00161425">
        <w:trPr>
          <w:trHeight w:val="255"/>
          <w:jc w:val="center"/>
        </w:trPr>
        <w:tc>
          <w:tcPr>
            <w:tcW w:w="1037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DC4441E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Patient-physician relations compared to before outbreak (Ref: Better)</w:t>
            </w:r>
          </w:p>
        </w:tc>
      </w:tr>
      <w:tr w:rsidR="00F7555A" w:rsidRPr="000572B0" w14:paraId="3DB8EE28" w14:textId="77777777" w:rsidTr="00161425">
        <w:trPr>
          <w:trHeight w:val="255"/>
          <w:jc w:val="center"/>
        </w:trPr>
        <w:tc>
          <w:tcPr>
            <w:tcW w:w="289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854580E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No change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6C30407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-0.197 (-1.148,0.753)</w:t>
            </w:r>
          </w:p>
        </w:tc>
        <w:tc>
          <w:tcPr>
            <w:tcW w:w="263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27E4C7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-0.177 (-1.046,0.693)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2478B53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0.434 (-0.441,1.308)</w:t>
            </w:r>
          </w:p>
        </w:tc>
      </w:tr>
      <w:tr w:rsidR="00F7555A" w:rsidRPr="000572B0" w14:paraId="78FBDCE5" w14:textId="77777777" w:rsidTr="00161425">
        <w:trPr>
          <w:trHeight w:val="270"/>
          <w:jc w:val="center"/>
        </w:trPr>
        <w:tc>
          <w:tcPr>
            <w:tcW w:w="289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9549DF" w14:textId="77777777" w:rsidR="00F7555A" w:rsidRPr="000572B0" w:rsidRDefault="00F7555A" w:rsidP="00161425">
            <w:pPr>
              <w:spacing w:line="240" w:lineRule="auto"/>
              <w:ind w:firstLineChars="50" w:firstLine="110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Worse</w:t>
            </w: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3FEBF1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-0.161 (-2.168,1.846)</w:t>
            </w:r>
          </w:p>
        </w:tc>
        <w:tc>
          <w:tcPr>
            <w:tcW w:w="26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B4B672C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0.448 (-1.388,2.284)</w:t>
            </w:r>
          </w:p>
        </w:tc>
        <w:tc>
          <w:tcPr>
            <w:tcW w:w="243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6C1EF0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color w:val="auto"/>
                <w:sz w:val="22"/>
                <w:szCs w:val="22"/>
                <w:lang w:eastAsia="zh-CN"/>
              </w:rPr>
              <w:t>0.034 (-1.813,1.882)</w:t>
            </w:r>
          </w:p>
        </w:tc>
      </w:tr>
      <w:tr w:rsidR="00F7555A" w:rsidRPr="000572B0" w14:paraId="13D484FF" w14:textId="77777777" w:rsidTr="00161425">
        <w:trPr>
          <w:trHeight w:val="270"/>
          <w:jc w:val="center"/>
        </w:trPr>
        <w:tc>
          <w:tcPr>
            <w:tcW w:w="10376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15638F8" w14:textId="77777777" w:rsidR="00F7555A" w:rsidRPr="000572B0" w:rsidRDefault="00F7555A" w:rsidP="00161425">
            <w:pPr>
              <w:spacing w:line="240" w:lineRule="auto"/>
              <w:jc w:val="left"/>
              <w:rPr>
                <w:rFonts w:eastAsia="等线"/>
                <w:color w:val="auto"/>
                <w:sz w:val="22"/>
                <w:szCs w:val="22"/>
                <w:lang w:eastAsia="zh-CN"/>
              </w:rPr>
            </w:pP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  <w:vertAlign w:val="superscript"/>
              </w:rPr>
              <w:t>***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</w:rPr>
              <w:t xml:space="preserve"> p</w:t>
            </w:r>
            <w:r w:rsidRPr="000572B0">
              <w:rPr>
                <w:rFonts w:eastAsia="等线"/>
                <w:color w:val="auto"/>
                <w:sz w:val="22"/>
                <w:szCs w:val="22"/>
              </w:rPr>
              <w:t>&lt;0.001,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  <w:vertAlign w:val="superscript"/>
              </w:rPr>
              <w:t>**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</w:rPr>
              <w:t xml:space="preserve"> p</w:t>
            </w:r>
            <w:r w:rsidRPr="000572B0">
              <w:rPr>
                <w:rFonts w:eastAsia="等线"/>
                <w:color w:val="auto"/>
                <w:sz w:val="22"/>
                <w:szCs w:val="22"/>
              </w:rPr>
              <w:t>&lt;0.01,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  <w:vertAlign w:val="superscript"/>
              </w:rPr>
              <w:t xml:space="preserve">* </w:t>
            </w:r>
            <w:r w:rsidRPr="000572B0">
              <w:rPr>
                <w:rFonts w:eastAsia="等线"/>
                <w:i/>
                <w:iCs/>
                <w:color w:val="auto"/>
                <w:sz w:val="22"/>
                <w:szCs w:val="22"/>
              </w:rPr>
              <w:t>p</w:t>
            </w:r>
            <w:r w:rsidRPr="000572B0">
              <w:rPr>
                <w:rFonts w:eastAsia="等线"/>
                <w:color w:val="auto"/>
                <w:sz w:val="22"/>
                <w:szCs w:val="22"/>
              </w:rPr>
              <w:t>&lt;0.05</w:t>
            </w:r>
          </w:p>
        </w:tc>
      </w:tr>
      <w:bookmarkEnd w:id="0"/>
    </w:tbl>
    <w:p w14:paraId="5AFEEAB3" w14:textId="77777777" w:rsidR="00F7555A" w:rsidRPr="000572B0" w:rsidRDefault="00F7555A" w:rsidP="00F7555A">
      <w:pPr>
        <w:pStyle w:val="MDPI71References"/>
        <w:numPr>
          <w:ilvl w:val="0"/>
          <w:numId w:val="0"/>
        </w:numPr>
        <w:spacing w:after="240" w:line="360" w:lineRule="auto"/>
        <w:rPr>
          <w:rFonts w:ascii="Times New Roman" w:eastAsia="宋体" w:hAnsi="Times New Roman"/>
          <w:color w:val="auto"/>
          <w:sz w:val="22"/>
          <w:szCs w:val="22"/>
        </w:rPr>
      </w:pPr>
    </w:p>
    <w:p w14:paraId="60A3D9E1" w14:textId="77777777" w:rsidR="000936DF" w:rsidRDefault="000936DF"/>
    <w:sectPr w:rsidR="000936DF" w:rsidSect="00F94017"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70866" w14:textId="77777777" w:rsidR="00205AF4" w:rsidRDefault="00205AF4" w:rsidP="00F7555A">
      <w:pPr>
        <w:spacing w:line="240" w:lineRule="auto"/>
      </w:pPr>
      <w:r>
        <w:separator/>
      </w:r>
    </w:p>
  </w:endnote>
  <w:endnote w:type="continuationSeparator" w:id="0">
    <w:p w14:paraId="730C0CAE" w14:textId="77777777" w:rsidR="00205AF4" w:rsidRDefault="00205AF4" w:rsidP="00F75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7CDE9" w14:textId="77777777" w:rsidR="00205AF4" w:rsidRDefault="00205AF4" w:rsidP="00F7555A">
      <w:pPr>
        <w:spacing w:line="240" w:lineRule="auto"/>
      </w:pPr>
      <w:r>
        <w:separator/>
      </w:r>
    </w:p>
  </w:footnote>
  <w:footnote w:type="continuationSeparator" w:id="0">
    <w:p w14:paraId="4AB8FB60" w14:textId="77777777" w:rsidR="00205AF4" w:rsidRDefault="00205AF4" w:rsidP="00F755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5098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19"/>
    <w:rsid w:val="000936DF"/>
    <w:rsid w:val="00205AF4"/>
    <w:rsid w:val="00EA2719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CFC14-D171-46C4-9B73-50F05D57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5A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55A"/>
    <w:rPr>
      <w:sz w:val="18"/>
      <w:szCs w:val="18"/>
    </w:rPr>
  </w:style>
  <w:style w:type="paragraph" w:customStyle="1" w:styleId="MDPI71References">
    <w:name w:val="MDPI_7.1_References"/>
    <w:basedOn w:val="a"/>
    <w:qFormat/>
    <w:rsid w:val="00F7555A"/>
    <w:pPr>
      <w:numPr>
        <w:numId w:val="1"/>
      </w:numPr>
      <w:adjustRightInd w:val="0"/>
      <w:snapToGrid w:val="0"/>
      <w:spacing w:line="260" w:lineRule="atLeast"/>
      <w:ind w:left="425" w:hanging="425"/>
    </w:pPr>
    <w:rPr>
      <w:rFonts w:ascii="Palatino Linotype" w:hAnsi="Palatino Linotype"/>
      <w:snapToGrid w:val="0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wei</dc:creator>
  <cp:keywords/>
  <dc:description/>
  <cp:lastModifiedBy>wang wei</cp:lastModifiedBy>
  <cp:revision>2</cp:revision>
  <dcterms:created xsi:type="dcterms:W3CDTF">2021-01-06T10:12:00Z</dcterms:created>
  <dcterms:modified xsi:type="dcterms:W3CDTF">2021-01-06T10:13:00Z</dcterms:modified>
</cp:coreProperties>
</file>