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Arial" w:hAnsi="Arial" w:cs="Arial"/>
          <w:b/>
          <w:bCs/>
          <w:sz w:val="32"/>
          <w:szCs w:val="32"/>
        </w:rPr>
      </w:pPr>
      <w:r>
        <w:rPr>
          <w:rFonts w:hint="eastAsia" w:ascii="Arial" w:hAnsi="Arial" w:cs="Arial"/>
          <w:b/>
          <w:bCs/>
          <w:sz w:val="28"/>
          <w:szCs w:val="28"/>
          <w:lang w:val="en-US" w:eastAsia="zh-CN"/>
        </w:rPr>
        <w:t>S</w:t>
      </w:r>
      <w:r>
        <w:rPr>
          <w:rFonts w:hint="eastAsia" w:ascii="Arial" w:hAnsi="Arial" w:cs="Arial"/>
          <w:b/>
          <w:bCs/>
          <w:sz w:val="28"/>
          <w:szCs w:val="28"/>
        </w:rPr>
        <w:t>upplementary</w:t>
      </w:r>
      <w:r>
        <w:rPr>
          <w:rFonts w:hint="eastAsia" w:ascii="Arial" w:hAnsi="Arial" w:cs="Arial"/>
          <w:b/>
          <w:bCs/>
          <w:sz w:val="32"/>
          <w:szCs w:val="32"/>
        </w:rPr>
        <w:t xml:space="preserve"> materials</w:t>
      </w:r>
    </w:p>
    <w:p>
      <w:pPr>
        <w:spacing w:line="480" w:lineRule="auto"/>
        <w:rPr>
          <w:rFonts w:ascii="Arial" w:hAnsi="Arial" w:cs="Arial"/>
          <w:b/>
          <w:bCs/>
        </w:rPr>
      </w:pPr>
    </w:p>
    <w:p>
      <w:pPr>
        <w:spacing w:line="480" w:lineRule="auto"/>
        <w:rPr>
          <w:rFonts w:ascii="Arial" w:hAnsi="Arial" w:cs="Arial"/>
          <w:b/>
          <w:bCs/>
          <w:sz w:val="28"/>
          <w:szCs w:val="28"/>
        </w:rPr>
      </w:pPr>
      <w:bookmarkStart w:id="0" w:name="OLE_LINK1"/>
      <w:r>
        <w:rPr>
          <w:rFonts w:hint="eastAsia" w:ascii="Arial" w:hAnsi="Arial" w:cs="Arial"/>
          <w:b/>
          <w:bCs/>
          <w:sz w:val="28"/>
          <w:szCs w:val="28"/>
          <w:lang w:val="en-US" w:eastAsia="zh-CN"/>
        </w:rPr>
        <w:t>S</w:t>
      </w:r>
      <w:r>
        <w:rPr>
          <w:rFonts w:hint="eastAsia" w:ascii="Arial" w:hAnsi="Arial" w:cs="Arial"/>
          <w:b/>
          <w:bCs/>
          <w:sz w:val="28"/>
          <w:szCs w:val="28"/>
        </w:rPr>
        <w:t>upplementary</w:t>
      </w:r>
      <w:r>
        <w:rPr>
          <w:rFonts w:hint="eastAsia" w:ascii="Arial" w:hAnsi="Arial" w:cs="Arial"/>
          <w:b/>
          <w:bCs/>
          <w:sz w:val="28"/>
          <w:szCs w:val="28"/>
        </w:rPr>
        <w:t xml:space="preserve"> Methods</w:t>
      </w:r>
    </w:p>
    <w:bookmarkEnd w:id="0"/>
    <w:p>
      <w:pPr>
        <w:spacing w:line="480" w:lineRule="auto"/>
        <w:rPr>
          <w:rFonts w:ascii="Arial" w:hAnsi="Arial" w:cs="Arial"/>
          <w:i/>
          <w:iCs/>
          <w:sz w:val="28"/>
          <w:szCs w:val="28"/>
        </w:rPr>
      </w:pPr>
      <w:r>
        <w:rPr>
          <w:rFonts w:ascii="Arial" w:hAnsi="Arial" w:cs="Arial"/>
          <w:i/>
          <w:iCs/>
          <w:sz w:val="28"/>
          <w:szCs w:val="28"/>
        </w:rPr>
        <w:t xml:space="preserve">Cerebral blood flow measurements </w:t>
      </w:r>
    </w:p>
    <w:p>
      <w:pPr>
        <w:spacing w:line="480" w:lineRule="auto"/>
        <w:rPr>
          <w:rFonts w:ascii="Arial" w:hAnsi="Arial" w:cs="Arial"/>
          <w:sz w:val="20"/>
          <w:szCs w:val="20"/>
        </w:rPr>
      </w:pPr>
      <w:r>
        <w:rPr>
          <w:rFonts w:ascii="Arial" w:hAnsi="Arial" w:cs="Arial"/>
          <w:b/>
          <w:bCs/>
        </w:rPr>
        <w:t xml:space="preserve">     </w:t>
      </w:r>
      <w:r>
        <w:rPr>
          <w:rFonts w:ascii="Arial" w:hAnsi="Arial" w:cs="Arial"/>
          <w:sz w:val="20"/>
          <w:szCs w:val="20"/>
        </w:rPr>
        <w:t xml:space="preserve">A laser speckle contrast imager (PeriCam PSI HR System, Perimed, Sweden) was used to monitor </w:t>
      </w:r>
      <w:bookmarkStart w:id="1" w:name="OLE_LINK3"/>
      <w:r>
        <w:rPr>
          <w:rFonts w:ascii="Arial" w:hAnsi="Arial" w:cs="Arial"/>
          <w:sz w:val="20"/>
          <w:szCs w:val="20"/>
        </w:rPr>
        <w:t>cerebral blood flow</w:t>
      </w:r>
      <w:bookmarkEnd w:id="1"/>
      <w:r>
        <w:rPr>
          <w:rFonts w:ascii="Arial" w:hAnsi="Arial" w:cs="Arial"/>
          <w:sz w:val="20"/>
          <w:szCs w:val="20"/>
        </w:rPr>
        <w:t xml:space="preserve"> (CBF). Mice were anesthetized and then fixed on a stereotaxic frame with the skull exposed. Laser speckle images were acquired through a photo detector at a working distance of 10cm from the skull surface. The baseline CBF imaging has been recorded before dMCAO and after occlusion (at right CCAO, and at right distal MCAO), all of the mice underwent a continuous imaging monitoring of CBF respectively. Regions of interesting (ROIs) representing relative CBF (rCBF) changes in the corresponding hemisphere.</w:t>
      </w:r>
    </w:p>
    <w:p>
      <w:pPr>
        <w:spacing w:line="480" w:lineRule="auto"/>
        <w:rPr>
          <w:rFonts w:hint="eastAsia" w:ascii="Arial" w:hAnsi="Arial" w:cs="Arial"/>
          <w:b/>
          <w:bCs/>
          <w:sz w:val="28"/>
          <w:szCs w:val="28"/>
        </w:rPr>
      </w:pPr>
    </w:p>
    <w:p>
      <w:pPr>
        <w:spacing w:line="480" w:lineRule="auto"/>
        <w:rPr>
          <w:rFonts w:hint="eastAsia" w:ascii="Arial" w:hAnsi="Arial" w:cs="Arial"/>
          <w:b/>
          <w:bCs/>
          <w:sz w:val="28"/>
          <w:szCs w:val="28"/>
        </w:rPr>
      </w:pPr>
    </w:p>
    <w:p>
      <w:pPr>
        <w:spacing w:line="480" w:lineRule="auto"/>
        <w:rPr>
          <w:rFonts w:hint="eastAsia" w:ascii="Arial" w:hAnsi="Arial" w:cs="Arial"/>
          <w:b/>
          <w:bCs/>
          <w:sz w:val="28"/>
          <w:szCs w:val="28"/>
        </w:rPr>
      </w:pPr>
    </w:p>
    <w:p>
      <w:pPr>
        <w:spacing w:line="480" w:lineRule="auto"/>
        <w:rPr>
          <w:rFonts w:hint="eastAsia" w:ascii="Arial" w:hAnsi="Arial" w:cs="Arial"/>
          <w:b/>
          <w:bCs/>
          <w:sz w:val="28"/>
          <w:szCs w:val="28"/>
        </w:rPr>
      </w:pPr>
    </w:p>
    <w:p>
      <w:pPr>
        <w:spacing w:line="480" w:lineRule="auto"/>
        <w:rPr>
          <w:rFonts w:hint="eastAsia" w:ascii="Arial" w:hAnsi="Arial" w:cs="Arial"/>
          <w:b/>
          <w:bCs/>
          <w:sz w:val="28"/>
          <w:szCs w:val="28"/>
        </w:rPr>
      </w:pPr>
    </w:p>
    <w:p>
      <w:pPr>
        <w:spacing w:line="480" w:lineRule="auto"/>
        <w:rPr>
          <w:rFonts w:hint="eastAsia" w:ascii="Arial" w:hAnsi="Arial" w:cs="Arial"/>
          <w:b/>
          <w:bCs/>
          <w:sz w:val="28"/>
          <w:szCs w:val="28"/>
        </w:rPr>
      </w:pPr>
    </w:p>
    <w:p>
      <w:pPr>
        <w:spacing w:line="480" w:lineRule="auto"/>
        <w:rPr>
          <w:rFonts w:hint="eastAsia" w:ascii="Arial" w:hAnsi="Arial" w:cs="Arial"/>
          <w:b/>
          <w:bCs/>
          <w:sz w:val="28"/>
          <w:szCs w:val="28"/>
        </w:rPr>
      </w:pPr>
    </w:p>
    <w:p>
      <w:pPr>
        <w:spacing w:line="480" w:lineRule="auto"/>
        <w:rPr>
          <w:rFonts w:ascii="Arial" w:hAnsi="Arial" w:cs="Arial"/>
          <w:b/>
          <w:bCs/>
          <w:sz w:val="28"/>
          <w:szCs w:val="28"/>
        </w:rPr>
      </w:pPr>
      <w:r>
        <w:rPr>
          <w:rFonts w:hint="eastAsia" w:ascii="Arial" w:hAnsi="Arial" w:cs="Arial"/>
          <w:b/>
          <w:bCs/>
          <w:sz w:val="28"/>
          <w:szCs w:val="28"/>
          <w:lang w:val="en-US" w:eastAsia="zh-CN"/>
        </w:rPr>
        <w:t>S</w:t>
      </w:r>
      <w:r>
        <w:rPr>
          <w:rFonts w:hint="eastAsia" w:ascii="Arial" w:hAnsi="Arial" w:cs="Arial"/>
          <w:b/>
          <w:bCs/>
          <w:sz w:val="28"/>
          <w:szCs w:val="28"/>
        </w:rPr>
        <w:t xml:space="preserve">upplementary </w:t>
      </w:r>
      <w:r>
        <w:rPr>
          <w:rFonts w:hint="eastAsia" w:ascii="Arial" w:hAnsi="Arial" w:cs="Arial"/>
          <w:b/>
          <w:bCs/>
          <w:sz w:val="28"/>
          <w:szCs w:val="28"/>
          <w:lang w:val="en-US" w:eastAsia="zh-CN"/>
        </w:rPr>
        <w:t>Figure</w:t>
      </w:r>
    </w:p>
    <w:p>
      <w:pPr>
        <w:spacing w:line="480" w:lineRule="auto"/>
        <w:rPr>
          <w:rFonts w:hint="eastAsia" w:ascii="Arial" w:hAnsi="Arial" w:cs="Arial" w:eastAsiaTheme="minorEastAsia"/>
          <w:b/>
          <w:bCs/>
          <w:lang w:eastAsia="zh-CN"/>
        </w:rPr>
      </w:pPr>
    </w:p>
    <w:p>
      <w:pPr>
        <w:spacing w:line="480" w:lineRule="auto"/>
        <w:rPr>
          <w:rFonts w:hint="eastAsia" w:ascii="Arial" w:hAnsi="Arial" w:cs="Arial" w:eastAsiaTheme="minorEastAsia"/>
          <w:b/>
          <w:bCs/>
          <w:lang w:eastAsia="zh-CN"/>
        </w:rPr>
      </w:pPr>
      <w:r>
        <w:rPr>
          <w:rFonts w:hint="eastAsia" w:ascii="Arial" w:hAnsi="Arial" w:cs="Arial" w:eastAsiaTheme="minorEastAsia"/>
          <w:b/>
          <w:bCs/>
          <w:lang w:eastAsia="zh-CN"/>
        </w:rPr>
        <w:drawing>
          <wp:inline distT="0" distB="0" distL="114300" distR="114300">
            <wp:extent cx="5266690" cy="7022465"/>
            <wp:effectExtent l="0" t="0" r="10160" b="6985"/>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4"/>
                    <a:stretch>
                      <a:fillRect/>
                    </a:stretch>
                  </pic:blipFill>
                  <pic:spPr>
                    <a:xfrm>
                      <a:off x="0" y="0"/>
                      <a:ext cx="5266690" cy="7022465"/>
                    </a:xfrm>
                    <a:prstGeom prst="rect">
                      <a:avLst/>
                    </a:prstGeom>
                  </pic:spPr>
                </pic:pic>
              </a:graphicData>
            </a:graphic>
          </wp:inline>
        </w:drawing>
      </w:r>
    </w:p>
    <w:p>
      <w:pPr>
        <w:spacing w:line="480" w:lineRule="auto"/>
        <w:rPr>
          <w:rFonts w:hint="eastAsia" w:ascii="Arial" w:hAnsi="Arial" w:cs="Arial"/>
          <w:b/>
          <w:bCs/>
          <w:sz w:val="28"/>
          <w:szCs w:val="28"/>
        </w:rPr>
      </w:pPr>
    </w:p>
    <w:p>
      <w:pPr>
        <w:spacing w:line="480" w:lineRule="auto"/>
        <w:rPr>
          <w:rFonts w:ascii="Arial" w:hAnsi="Arial" w:cs="Arial"/>
          <w:b/>
          <w:bCs/>
          <w:sz w:val="28"/>
          <w:szCs w:val="28"/>
        </w:rPr>
      </w:pPr>
      <w:bookmarkStart w:id="2" w:name="OLE_LINK2"/>
      <w:r>
        <w:rPr>
          <w:rFonts w:hint="eastAsia" w:ascii="Arial" w:hAnsi="Arial" w:cs="Arial"/>
          <w:b/>
          <w:bCs/>
          <w:sz w:val="28"/>
          <w:szCs w:val="28"/>
          <w:lang w:val="en-US" w:eastAsia="zh-CN"/>
        </w:rPr>
        <w:t>S</w:t>
      </w:r>
      <w:r>
        <w:rPr>
          <w:rFonts w:hint="eastAsia" w:ascii="Arial" w:hAnsi="Arial" w:cs="Arial"/>
          <w:b/>
          <w:bCs/>
          <w:sz w:val="28"/>
          <w:szCs w:val="28"/>
        </w:rPr>
        <w:t>upplementary</w:t>
      </w:r>
      <w:bookmarkEnd w:id="2"/>
      <w:r>
        <w:rPr>
          <w:rFonts w:hint="eastAsia" w:ascii="Arial" w:hAnsi="Arial" w:cs="Arial"/>
          <w:b/>
          <w:bCs/>
          <w:sz w:val="28"/>
          <w:szCs w:val="28"/>
        </w:rPr>
        <w:t xml:space="preserve"> </w:t>
      </w:r>
      <w:r>
        <w:rPr>
          <w:rFonts w:hint="eastAsia" w:ascii="Arial" w:hAnsi="Arial" w:cs="Arial"/>
          <w:b/>
          <w:bCs/>
          <w:sz w:val="28"/>
          <w:szCs w:val="28"/>
        </w:rPr>
        <w:t>figure legend</w:t>
      </w:r>
      <w:bookmarkStart w:id="3" w:name="_GoBack"/>
      <w:bookmarkEnd w:id="3"/>
    </w:p>
    <w:p>
      <w:pPr>
        <w:spacing w:line="480" w:lineRule="auto"/>
        <w:rPr>
          <w:rFonts w:ascii="Arial" w:hAnsi="Arial" w:cs="Arial"/>
          <w:b/>
          <w:bCs/>
        </w:rPr>
      </w:pPr>
      <w:r>
        <w:rPr>
          <w:rFonts w:ascii="Arial" w:hAnsi="Arial" w:cs="Arial"/>
          <w:b/>
          <w:bCs/>
        </w:rPr>
        <w:t>Fig</w:t>
      </w:r>
      <w:r>
        <w:rPr>
          <w:rFonts w:hint="eastAsia" w:ascii="Arial" w:hAnsi="Arial" w:cs="Arial"/>
          <w:b/>
          <w:bCs/>
        </w:rPr>
        <w:t xml:space="preserve">ure </w:t>
      </w:r>
      <w:r>
        <w:rPr>
          <w:rFonts w:ascii="Arial" w:hAnsi="Arial" w:cs="Arial"/>
          <w:b/>
          <w:bCs/>
        </w:rPr>
        <w:t>S1.</w:t>
      </w:r>
      <w:r>
        <w:rPr>
          <w:rFonts w:hint="eastAsia" w:ascii="Arial" w:hAnsi="Arial" w:cs="Arial"/>
          <w:b/>
          <w:bCs/>
        </w:rPr>
        <w:t xml:space="preserve"> </w:t>
      </w:r>
      <w:r>
        <w:rPr>
          <w:rFonts w:ascii="Arial" w:hAnsi="Arial" w:cs="Arial"/>
          <w:b/>
          <w:bCs/>
        </w:rPr>
        <w:t>Permanent focal cerebral ischemia was successfully conducted.</w:t>
      </w:r>
    </w:p>
    <w:p>
      <w:pPr>
        <w:spacing w:line="480" w:lineRule="auto"/>
        <w:rPr>
          <w:rFonts w:ascii="Arial" w:hAnsi="Arial" w:cs="Arial"/>
        </w:rPr>
      </w:pPr>
      <w:r>
        <w:rPr>
          <w:rFonts w:ascii="Arial" w:hAnsi="Arial" w:cs="Arial"/>
        </w:rPr>
        <w:t>(A) Two-dimensional laser speckle images show cortical CBF before dMCAO (baseline) and after dMCAO. The white circle indicated the approximate boundaries of the ipsilateral peri-infarct area.</w:t>
      </w:r>
    </w:p>
    <w:p>
      <w:pPr>
        <w:spacing w:line="480" w:lineRule="auto"/>
        <w:rPr>
          <w:rFonts w:ascii="Arial" w:hAnsi="Arial" w:cs="Arial"/>
        </w:rPr>
      </w:pPr>
      <w:r>
        <w:rPr>
          <w:rFonts w:ascii="Arial" w:hAnsi="Arial" w:cs="Arial"/>
        </w:rPr>
        <w:t>(B)  Quantified cerebral blood flow in the ipsilateral peri-infarct area.</w:t>
      </w:r>
    </w:p>
    <w:p>
      <w:pPr>
        <w:spacing w:line="480" w:lineRule="auto"/>
        <w:rPr>
          <w:rFonts w:ascii="Arial" w:hAnsi="Arial" w:cs="Arial"/>
        </w:rPr>
      </w:pPr>
      <w:r>
        <w:rPr>
          <w:rFonts w:ascii="Arial" w:hAnsi="Arial" w:cs="Arial"/>
        </w:rPr>
        <w:t>(C) Statistical analyses of CBF quantification in the ROI (region of interest) before and after dMCAO.</w:t>
      </w:r>
      <w:r>
        <w:rPr>
          <w:rFonts w:ascii="Arial" w:hAnsi="Arial" w:cs="Arial"/>
          <w:sz w:val="20"/>
          <w:szCs w:val="20"/>
        </w:rPr>
        <w:t xml:space="preserve"> </w:t>
      </w:r>
      <w:r>
        <w:rPr>
          <w:rStyle w:val="8"/>
          <w:rFonts w:ascii="Times New Roman" w:hAnsi="Times New Roman" w:cs="Times New Roman"/>
          <w:color w:val="auto"/>
          <w:sz w:val="28"/>
          <w:szCs w:val="28"/>
          <w:vertAlign w:val="superscript"/>
        </w:rPr>
        <w:t>***</w:t>
      </w:r>
      <w:r>
        <w:rPr>
          <w:rFonts w:ascii="Arial" w:hAnsi="Arial" w:cs="Arial"/>
          <w:sz w:val="20"/>
          <w:szCs w:val="20"/>
        </w:rPr>
        <w:t xml:space="preserve"> </w:t>
      </w:r>
      <w:r>
        <w:rPr>
          <w:rFonts w:ascii="Arial" w:hAnsi="Arial" w:cs="Arial"/>
          <w:i/>
          <w:iCs/>
          <w:sz w:val="20"/>
          <w:szCs w:val="20"/>
        </w:rPr>
        <w:t>P</w:t>
      </w:r>
      <w:r>
        <w:rPr>
          <w:rFonts w:ascii="Arial" w:hAnsi="Arial" w:eastAsia="AdvTTa9c1b374" w:cs="Arial"/>
          <w:sz w:val="20"/>
          <w:szCs w:val="20"/>
        </w:rPr>
        <w:t>&lt;</w:t>
      </w:r>
      <w:r>
        <w:rPr>
          <w:rFonts w:ascii="Arial" w:hAnsi="Arial" w:cs="Arial"/>
          <w:sz w:val="20"/>
          <w:szCs w:val="20"/>
        </w:rPr>
        <w:t xml:space="preserve"> 0.0</w:t>
      </w:r>
      <w:r>
        <w:rPr>
          <w:rFonts w:hint="eastAsia" w:ascii="Arial" w:hAnsi="Arial" w:cs="Arial"/>
          <w:sz w:val="20"/>
          <w:szCs w:val="20"/>
        </w:rPr>
        <w:t>0</w:t>
      </w:r>
      <w:r>
        <w:rPr>
          <w:rFonts w:ascii="Arial" w:hAnsi="Arial" w:cs="Arial"/>
          <w:sz w:val="20"/>
          <w:szCs w:val="20"/>
        </w:rPr>
        <w:t>1</w:t>
      </w:r>
      <w:r>
        <w:rPr>
          <w:rFonts w:ascii="Arial" w:hAnsi="Arial" w:cs="Arial"/>
        </w:rPr>
        <w:t xml:space="preserve"> by unpaired Student's t test, n=10 mice per group. </w:t>
      </w:r>
    </w:p>
    <w:p>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vOT88ac8687">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 w:name="AdvTTa9c1b374">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06307C"/>
    <w:rsid w:val="00F80AE6"/>
    <w:rsid w:val="00FF59A0"/>
    <w:rsid w:val="0BA727C8"/>
    <w:rsid w:val="3B06307C"/>
    <w:rsid w:val="5199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9"/>
    <w:uiPriority w:val="0"/>
    <w:pPr>
      <w:spacing w:line="240" w:lineRule="auto"/>
    </w:pPr>
    <w:rPr>
      <w:sz w:val="20"/>
      <w:szCs w:val="20"/>
    </w:rPr>
  </w:style>
  <w:style w:type="paragraph" w:styleId="3">
    <w:name w:val="Balloon Text"/>
    <w:basedOn w:val="1"/>
    <w:link w:val="11"/>
    <w:uiPriority w:val="0"/>
    <w:pPr>
      <w:spacing w:after="0" w:line="240" w:lineRule="auto"/>
    </w:pPr>
    <w:rPr>
      <w:rFonts w:ascii="Segoe UI" w:hAnsi="Segoe UI" w:cs="Segoe UI"/>
      <w:sz w:val="18"/>
      <w:szCs w:val="18"/>
    </w:rPr>
  </w:style>
  <w:style w:type="paragraph" w:styleId="4">
    <w:name w:val="annotation subject"/>
    <w:basedOn w:val="2"/>
    <w:next w:val="2"/>
    <w:link w:val="10"/>
    <w:qFormat/>
    <w:uiPriority w:val="0"/>
    <w:rPr>
      <w:b/>
      <w:bCs/>
    </w:rPr>
  </w:style>
  <w:style w:type="character" w:styleId="7">
    <w:name w:val="annotation reference"/>
    <w:basedOn w:val="6"/>
    <w:qFormat/>
    <w:uiPriority w:val="0"/>
    <w:rPr>
      <w:sz w:val="16"/>
      <w:szCs w:val="16"/>
    </w:rPr>
  </w:style>
  <w:style w:type="character" w:customStyle="1" w:styleId="8">
    <w:name w:val="fontstyle11"/>
    <w:basedOn w:val="6"/>
    <w:qFormat/>
    <w:uiPriority w:val="0"/>
    <w:rPr>
      <w:rFonts w:hint="default" w:ascii="AdvOT88ac8687" w:hAnsi="AdvOT88ac8687"/>
      <w:color w:val="000000"/>
      <w:sz w:val="18"/>
      <w:szCs w:val="18"/>
    </w:rPr>
  </w:style>
  <w:style w:type="character" w:customStyle="1" w:styleId="9">
    <w:name w:val="Comment Text Char"/>
    <w:basedOn w:val="6"/>
    <w:link w:val="2"/>
    <w:qFormat/>
    <w:uiPriority w:val="0"/>
    <w:rPr>
      <w:rFonts w:asciiTheme="minorHAnsi" w:hAnsiTheme="minorHAnsi" w:eastAsiaTheme="minorEastAsia" w:cstheme="minorBidi"/>
      <w:kern w:val="2"/>
      <w:lang w:val="en-US" w:eastAsia="zh-CN"/>
    </w:rPr>
  </w:style>
  <w:style w:type="character" w:customStyle="1" w:styleId="10">
    <w:name w:val="Comment Subject Char"/>
    <w:basedOn w:val="9"/>
    <w:link w:val="4"/>
    <w:qFormat/>
    <w:uiPriority w:val="0"/>
    <w:rPr>
      <w:rFonts w:asciiTheme="minorHAnsi" w:hAnsiTheme="minorHAnsi" w:eastAsiaTheme="minorEastAsia" w:cstheme="minorBidi"/>
      <w:b/>
      <w:bCs/>
      <w:kern w:val="2"/>
      <w:lang w:val="en-US" w:eastAsia="zh-CN"/>
    </w:rPr>
  </w:style>
  <w:style w:type="character" w:customStyle="1" w:styleId="11">
    <w:name w:val="Balloon Text Char"/>
    <w:basedOn w:val="6"/>
    <w:link w:val="3"/>
    <w:qFormat/>
    <w:uiPriority w:val="0"/>
    <w:rPr>
      <w:rFonts w:ascii="Segoe UI" w:hAnsi="Segoe UI" w:cs="Segoe UI" w:eastAsiaTheme="minorEastAsia"/>
      <w:kern w:val="2"/>
      <w:sz w:val="18"/>
      <w:szCs w:val="18"/>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185</Words>
  <Characters>1058</Characters>
  <Lines>8</Lines>
  <Paragraphs>2</Paragraphs>
  <TotalTime>9</TotalTime>
  <ScaleCrop>false</ScaleCrop>
  <LinksUpToDate>false</LinksUpToDate>
  <CharactersWithSpaces>1241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2020-12-08T03:38:00Z</dcterms:created>
  <dc:creator>8个c</dc:creator>
  <cp:lastModifiedBy>8个c</cp:lastModifiedBy>
  <dcterms:modified xsi:type="dcterms:W3CDTF">2020-12-08T10:50:02Z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