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EFB66" w14:textId="77777777" w:rsidR="00AD461F" w:rsidRPr="00112697" w:rsidRDefault="00AD461F" w:rsidP="006239EC">
      <w:pPr>
        <w:tabs>
          <w:tab w:val="left" w:pos="5608"/>
        </w:tabs>
        <w:rPr>
          <w:rFonts w:cs="Arial"/>
          <w:b/>
          <w:bCs/>
          <w:szCs w:val="20"/>
        </w:rPr>
      </w:pPr>
      <w:bookmarkStart w:id="0" w:name="_Ref46169562"/>
      <w:r w:rsidRPr="00112697">
        <w:rPr>
          <w:rFonts w:cs="Arial"/>
          <w:b/>
          <w:bCs/>
          <w:szCs w:val="20"/>
        </w:rPr>
        <w:t xml:space="preserve">Supplementary Table </w:t>
      </w:r>
      <w:r w:rsidRPr="00112697">
        <w:rPr>
          <w:rFonts w:cs="Arial"/>
          <w:b/>
          <w:bCs/>
          <w:szCs w:val="20"/>
        </w:rPr>
        <w:fldChar w:fldCharType="begin"/>
      </w:r>
      <w:r w:rsidRPr="00112697">
        <w:rPr>
          <w:rFonts w:cs="Arial"/>
          <w:b/>
          <w:bCs/>
          <w:szCs w:val="20"/>
        </w:rPr>
        <w:instrText xml:space="preserve"> SEQ Supplementary_Table \* ARABIC </w:instrText>
      </w:r>
      <w:r w:rsidRPr="00112697">
        <w:rPr>
          <w:rFonts w:cs="Arial"/>
          <w:b/>
          <w:bCs/>
          <w:szCs w:val="20"/>
        </w:rPr>
        <w:fldChar w:fldCharType="separate"/>
      </w:r>
      <w:r w:rsidRPr="00112697">
        <w:rPr>
          <w:rFonts w:cs="Arial"/>
          <w:b/>
          <w:bCs/>
          <w:szCs w:val="20"/>
        </w:rPr>
        <w:t>1</w:t>
      </w:r>
      <w:r w:rsidRPr="00112697">
        <w:rPr>
          <w:rFonts w:cs="Arial"/>
          <w:b/>
          <w:bCs/>
          <w:szCs w:val="20"/>
        </w:rPr>
        <w:fldChar w:fldCharType="end"/>
      </w:r>
      <w:r w:rsidRPr="00112697">
        <w:rPr>
          <w:rFonts w:cs="Arial"/>
          <w:b/>
          <w:bCs/>
          <w:szCs w:val="20"/>
        </w:rPr>
        <w:t xml:space="preserve"> </w:t>
      </w:r>
      <w:r w:rsidRPr="00112697">
        <w:rPr>
          <w:rFonts w:cs="Arial"/>
          <w:szCs w:val="20"/>
        </w:rPr>
        <w:t>Fusion index procedure cost calculations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1720"/>
        <w:gridCol w:w="3456"/>
        <w:gridCol w:w="1565"/>
        <w:gridCol w:w="3204"/>
        <w:gridCol w:w="1278"/>
      </w:tblGrid>
      <w:tr w:rsidR="00AD461F" w:rsidRPr="00922F1D" w14:paraId="1AE0FD74" w14:textId="77777777" w:rsidTr="00AC5B8D">
        <w:trPr>
          <w:trHeight w:val="20"/>
          <w:jc w:val="center"/>
        </w:trPr>
        <w:tc>
          <w:tcPr>
            <w:tcW w:w="2725" w:type="dxa"/>
            <w:shd w:val="clear" w:color="auto" w:fill="auto"/>
            <w:vAlign w:val="center"/>
          </w:tcPr>
          <w:p w14:paraId="2FBF6441" w14:textId="77777777" w:rsidR="00AD461F" w:rsidRPr="00922F1D" w:rsidRDefault="00AD461F" w:rsidP="00AC5B8D">
            <w:pPr>
              <w:pStyle w:val="TableHeading"/>
              <w:rPr>
                <w:rFonts w:ascii="Arial" w:eastAsia="MS ??" w:hAnsi="Arial" w:cs="Arial"/>
                <w:sz w:val="20"/>
                <w:szCs w:val="20"/>
              </w:rPr>
            </w:pPr>
            <w:r w:rsidRPr="00922F1D">
              <w:rPr>
                <w:rFonts w:ascii="Arial" w:eastAsia="MS ??" w:hAnsi="Arial" w:cs="Arial"/>
                <w:sz w:val="20"/>
                <w:szCs w:val="20"/>
              </w:rPr>
              <w:t>Cost Component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C75D02D" w14:textId="77777777" w:rsidR="00AD461F" w:rsidRPr="00922F1D" w:rsidRDefault="00AD461F" w:rsidP="00AC5B8D">
            <w:pPr>
              <w:pStyle w:val="TableHeading"/>
              <w:jc w:val="center"/>
              <w:rPr>
                <w:rFonts w:ascii="Arial" w:eastAsia="MS ??" w:hAnsi="Arial" w:cs="Arial"/>
                <w:sz w:val="20"/>
                <w:szCs w:val="20"/>
              </w:rPr>
            </w:pPr>
            <w:r w:rsidRPr="00922F1D">
              <w:rPr>
                <w:rFonts w:ascii="Arial" w:eastAsia="MS ??" w:hAnsi="Arial" w:cs="Arial"/>
                <w:sz w:val="20"/>
                <w:szCs w:val="20"/>
              </w:rPr>
              <w:t>Unit Cost 2020 US$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041E3" w14:textId="77777777" w:rsidR="00AD461F" w:rsidRPr="00922F1D" w:rsidRDefault="00AD461F" w:rsidP="00AC5B8D">
            <w:pPr>
              <w:pStyle w:val="TableHeading"/>
              <w:jc w:val="center"/>
              <w:rPr>
                <w:rFonts w:ascii="Arial" w:eastAsia="MS ??" w:hAnsi="Arial" w:cs="Arial"/>
                <w:sz w:val="20"/>
                <w:szCs w:val="20"/>
              </w:rPr>
            </w:pPr>
            <w:r w:rsidRPr="00922F1D">
              <w:rPr>
                <w:rFonts w:ascii="Arial" w:eastAsia="MS ??" w:hAnsi="Arial" w:cs="Arial"/>
                <w:sz w:val="20"/>
                <w:szCs w:val="20"/>
              </w:rPr>
              <w:t>Source (for Unit Cost)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C7EC1" w14:textId="77777777" w:rsidR="00AD461F" w:rsidRPr="00922F1D" w:rsidRDefault="00AD461F" w:rsidP="00AC5B8D">
            <w:pPr>
              <w:pStyle w:val="TableHeading"/>
              <w:jc w:val="center"/>
              <w:rPr>
                <w:rFonts w:ascii="Arial" w:eastAsia="MS ??" w:hAnsi="Arial" w:cs="Arial"/>
                <w:sz w:val="20"/>
                <w:szCs w:val="20"/>
              </w:rPr>
            </w:pPr>
            <w:r w:rsidRPr="00922F1D">
              <w:rPr>
                <w:rFonts w:ascii="Arial" w:eastAsia="MS ??" w:hAnsi="Arial" w:cs="Arial"/>
                <w:sz w:val="20"/>
                <w:szCs w:val="20"/>
              </w:rPr>
              <w:t>Proportion of Patients Requiring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76B10" w14:textId="77777777" w:rsidR="00AD461F" w:rsidRPr="00922F1D" w:rsidRDefault="00AD461F" w:rsidP="00AC5B8D">
            <w:pPr>
              <w:pStyle w:val="TableHeading"/>
              <w:jc w:val="center"/>
              <w:rPr>
                <w:rFonts w:ascii="Arial" w:eastAsia="MS ??" w:hAnsi="Arial" w:cs="Arial"/>
                <w:sz w:val="20"/>
                <w:szCs w:val="20"/>
              </w:rPr>
            </w:pPr>
            <w:r w:rsidRPr="00922F1D">
              <w:rPr>
                <w:rFonts w:ascii="Arial" w:eastAsia="MS ??" w:hAnsi="Arial" w:cs="Arial"/>
                <w:sz w:val="20"/>
                <w:szCs w:val="20"/>
              </w:rPr>
              <w:t>Source (for Proportion of Patients Requiring)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2FA17" w14:textId="77777777" w:rsidR="00AD461F" w:rsidRPr="00922F1D" w:rsidRDefault="00AD461F" w:rsidP="00AC5B8D">
            <w:pPr>
              <w:pStyle w:val="TableHeading"/>
              <w:jc w:val="center"/>
              <w:rPr>
                <w:rFonts w:ascii="Arial" w:eastAsia="MS ??" w:hAnsi="Arial" w:cs="Arial"/>
                <w:sz w:val="20"/>
                <w:szCs w:val="20"/>
              </w:rPr>
            </w:pPr>
            <w:r w:rsidRPr="00922F1D">
              <w:rPr>
                <w:rFonts w:ascii="Arial" w:eastAsia="MS ??" w:hAnsi="Arial" w:cs="Arial"/>
                <w:sz w:val="20"/>
                <w:szCs w:val="20"/>
              </w:rPr>
              <w:t>Expected Cost</w:t>
            </w:r>
          </w:p>
        </w:tc>
      </w:tr>
      <w:tr w:rsidR="00AD461F" w:rsidRPr="00922F1D" w14:paraId="7FF6E61C" w14:textId="77777777" w:rsidTr="00AC5B8D">
        <w:trPr>
          <w:trHeight w:val="20"/>
          <w:jc w:val="center"/>
        </w:trPr>
        <w:tc>
          <w:tcPr>
            <w:tcW w:w="2725" w:type="dxa"/>
            <w:shd w:val="clear" w:color="auto" w:fill="auto"/>
            <w:vAlign w:val="center"/>
          </w:tcPr>
          <w:p w14:paraId="44680E5A" w14:textId="77777777" w:rsidR="00AD461F" w:rsidRPr="00922F1D" w:rsidRDefault="00AD461F" w:rsidP="00AC5B8D">
            <w:pPr>
              <w:pStyle w:val="TableText"/>
              <w:rPr>
                <w:rFonts w:ascii="Arial" w:eastAsia="MS ??" w:hAnsi="Arial" w:cs="Arial"/>
                <w:sz w:val="20"/>
                <w:szCs w:val="20"/>
              </w:rPr>
            </w:pPr>
            <w:r w:rsidRPr="00922F1D">
              <w:rPr>
                <w:rFonts w:ascii="Arial" w:eastAsia="MS ??" w:hAnsi="Arial" w:cs="Arial"/>
                <w:sz w:val="20"/>
                <w:szCs w:val="20"/>
              </w:rPr>
              <w:t>Hospital inpatient facility cost for fusion procedure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6FB69E9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$41,973.00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AF9F7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Case weighted average of DRG 456/457/458: Spinal fusion except cervical with spinal curvature, malignancy, infection or 9+ fusions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46F44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D6B2E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N/A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597A2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$41,973.00</w:t>
            </w:r>
          </w:p>
        </w:tc>
      </w:tr>
      <w:tr w:rsidR="00AD461F" w:rsidRPr="00922F1D" w14:paraId="5569B77C" w14:textId="77777777" w:rsidTr="00AC5B8D">
        <w:trPr>
          <w:trHeight w:val="20"/>
          <w:jc w:val="center"/>
        </w:trPr>
        <w:tc>
          <w:tcPr>
            <w:tcW w:w="0" w:type="auto"/>
            <w:gridSpan w:val="6"/>
            <w:shd w:val="clear" w:color="auto" w:fill="auto"/>
            <w:vAlign w:val="center"/>
          </w:tcPr>
          <w:p w14:paraId="3DE6AC38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/>
                <w:szCs w:val="20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>Physician Professional Fee Costs</w:t>
            </w:r>
          </w:p>
        </w:tc>
      </w:tr>
      <w:tr w:rsidR="00AD461F" w:rsidRPr="00922F1D" w14:paraId="0C5CA308" w14:textId="77777777" w:rsidTr="00AC5B8D">
        <w:trPr>
          <w:trHeight w:val="20"/>
          <w:jc w:val="center"/>
        </w:trPr>
        <w:tc>
          <w:tcPr>
            <w:tcW w:w="2725" w:type="dxa"/>
            <w:shd w:val="clear" w:color="auto" w:fill="auto"/>
            <w:vAlign w:val="center"/>
          </w:tcPr>
          <w:p w14:paraId="53B0F367" w14:textId="77777777" w:rsidR="00AD461F" w:rsidRPr="00922F1D" w:rsidRDefault="00AD461F" w:rsidP="00AC5B8D">
            <w:pPr>
              <w:spacing w:line="240" w:lineRule="auto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Arthrodesis (≤6 vertebral segments)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46768AB6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$1420.85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B44F38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CPT code 22800: Arthrodesis, posterior, for spinal deformity, up to 6 vertebral segments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FEEC9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7%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86DE2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Calculated from the reported number of instrumented levels for patients from NCT02897453 and Hoernschemeyer 2020</w:t>
            </w:r>
            <w:r w:rsidRPr="00A6786C">
              <w:rPr>
                <w:rFonts w:cs="Arial"/>
                <w:bCs/>
                <w:noProof/>
                <w:szCs w:val="20"/>
                <w:vertAlign w:val="superscript"/>
                <w:lang w:eastAsia="ja-JP"/>
              </w:rPr>
              <w:t>1, 2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C6146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$96.88</w:t>
            </w:r>
          </w:p>
        </w:tc>
      </w:tr>
      <w:tr w:rsidR="00AD461F" w:rsidRPr="00922F1D" w14:paraId="61D9B3EA" w14:textId="77777777" w:rsidTr="00AC5B8D">
        <w:trPr>
          <w:trHeight w:val="20"/>
          <w:jc w:val="center"/>
        </w:trPr>
        <w:tc>
          <w:tcPr>
            <w:tcW w:w="2725" w:type="dxa"/>
            <w:shd w:val="clear" w:color="auto" w:fill="auto"/>
            <w:vAlign w:val="center"/>
          </w:tcPr>
          <w:p w14:paraId="58E73343" w14:textId="77777777" w:rsidR="00AD461F" w:rsidRPr="00922F1D" w:rsidRDefault="00AD461F" w:rsidP="00AC5B8D">
            <w:pPr>
              <w:spacing w:line="240" w:lineRule="auto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Arthrodesis (7-12 vertebral segments)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8A66483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$2,203.27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AC0E4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CPT code 22802: Arthrodesis, posterior, for spinal deformity, 7 to 12 vertebral segments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6D9B9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93%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B6174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Calculated from the reported number of instrumented levels for patients from NCT02897453 and Hoernschemeyer 2020</w:t>
            </w:r>
            <w:r w:rsidRPr="00A6786C">
              <w:rPr>
                <w:rFonts w:cs="Arial"/>
                <w:bCs/>
                <w:noProof/>
                <w:szCs w:val="20"/>
                <w:vertAlign w:val="superscript"/>
                <w:lang w:eastAsia="ja-JP"/>
              </w:rPr>
              <w:t>1, 2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267169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$2,053.05</w:t>
            </w:r>
          </w:p>
        </w:tc>
      </w:tr>
      <w:tr w:rsidR="00AD461F" w:rsidRPr="00922F1D" w14:paraId="2E90AFF1" w14:textId="77777777" w:rsidTr="00AC5B8D">
        <w:trPr>
          <w:trHeight w:val="20"/>
          <w:jc w:val="center"/>
        </w:trPr>
        <w:tc>
          <w:tcPr>
            <w:tcW w:w="2725" w:type="dxa"/>
            <w:shd w:val="clear" w:color="auto" w:fill="auto"/>
            <w:vAlign w:val="center"/>
          </w:tcPr>
          <w:p w14:paraId="77D811FD" w14:textId="77777777" w:rsidR="00AD461F" w:rsidRPr="00922F1D" w:rsidRDefault="00AD461F" w:rsidP="00AC5B8D">
            <w:pPr>
              <w:spacing w:line="240" w:lineRule="auto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Posterior segmental instrumentation (≤6 vertebral segments)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7370C06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$800.47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5186C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CPT code +22842: Posterior segmental instrumentation, 3 to 6 vertebral segments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6C3B2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7%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5E630C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Calculated from the reported number of instrumented levels for patients from NCT02897453 and Hoernschemeyer 2020</w:t>
            </w:r>
            <w:r w:rsidRPr="00A6786C">
              <w:rPr>
                <w:rFonts w:eastAsia="MS ??" w:cs="Arial"/>
                <w:noProof/>
                <w:szCs w:val="20"/>
                <w:vertAlign w:val="superscript"/>
              </w:rPr>
              <w:t>1, 2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AA60A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$54.58</w:t>
            </w:r>
          </w:p>
        </w:tc>
      </w:tr>
      <w:tr w:rsidR="00AD461F" w:rsidRPr="00922F1D" w14:paraId="78B61829" w14:textId="77777777" w:rsidTr="00AC5B8D">
        <w:trPr>
          <w:trHeight w:val="20"/>
          <w:jc w:val="center"/>
        </w:trPr>
        <w:tc>
          <w:tcPr>
            <w:tcW w:w="2725" w:type="dxa"/>
            <w:shd w:val="clear" w:color="auto" w:fill="auto"/>
            <w:vAlign w:val="center"/>
          </w:tcPr>
          <w:p w14:paraId="7FBA7003" w14:textId="77777777" w:rsidR="00AD461F" w:rsidRPr="00922F1D" w:rsidRDefault="00AD461F" w:rsidP="00AC5B8D">
            <w:pPr>
              <w:spacing w:line="240" w:lineRule="auto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Posterior segmental instrumentation (7-12 vertebral segments)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E681D86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$855.32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17006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CPT code +22843: Posterior segmental instrumentation, 7 to 12 vertebral segments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387EC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93%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23863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Calculated from the reported number of instrumented levels for patients from NCT02897453 and Hoernschemeyer 2020</w:t>
            </w:r>
            <w:r w:rsidRPr="00A6786C">
              <w:rPr>
                <w:rFonts w:cs="Arial"/>
                <w:bCs/>
                <w:noProof/>
                <w:szCs w:val="20"/>
                <w:vertAlign w:val="superscript"/>
                <w:lang w:eastAsia="ja-JP"/>
              </w:rPr>
              <w:t>1, 2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9E4AB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$797.00</w:t>
            </w:r>
          </w:p>
        </w:tc>
      </w:tr>
      <w:tr w:rsidR="00AD461F" w:rsidRPr="00922F1D" w14:paraId="649D552A" w14:textId="77777777" w:rsidTr="00AC5B8D">
        <w:trPr>
          <w:trHeight w:val="20"/>
          <w:jc w:val="center"/>
        </w:trPr>
        <w:tc>
          <w:tcPr>
            <w:tcW w:w="2725" w:type="dxa"/>
            <w:shd w:val="clear" w:color="auto" w:fill="auto"/>
            <w:vAlign w:val="center"/>
          </w:tcPr>
          <w:p w14:paraId="7CC9C4E4" w14:textId="77777777" w:rsidR="00AD461F" w:rsidRPr="00922F1D" w:rsidRDefault="00AD461F" w:rsidP="00AC5B8D">
            <w:pPr>
              <w:spacing w:line="240" w:lineRule="auto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X-ray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3936386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$180.45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DFFE5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CPT code 72082: X-ray spine, entire, survey, anteroposterior and lateral, routine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EC377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D8CD0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 xml:space="preserve">Assumption, based on </w:t>
            </w:r>
            <w:proofErr w:type="spellStart"/>
            <w:r w:rsidRPr="00922F1D">
              <w:rPr>
                <w:rFonts w:cs="Arial"/>
                <w:bCs/>
                <w:szCs w:val="20"/>
                <w:lang w:eastAsia="ja-JP"/>
              </w:rPr>
              <w:t>Luhmann</w:t>
            </w:r>
            <w:proofErr w:type="spellEnd"/>
            <w:r w:rsidRPr="00922F1D">
              <w:rPr>
                <w:rFonts w:cs="Arial"/>
                <w:bCs/>
                <w:szCs w:val="20"/>
                <w:lang w:eastAsia="ja-JP"/>
              </w:rPr>
              <w:t xml:space="preserve"> et al 2018</w:t>
            </w:r>
            <w:r w:rsidRPr="00A6786C">
              <w:rPr>
                <w:rFonts w:cs="Arial"/>
                <w:bCs/>
                <w:noProof/>
                <w:szCs w:val="20"/>
                <w:vertAlign w:val="superscript"/>
                <w:lang w:eastAsia="ja-JP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FE692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$180.45</w:t>
            </w:r>
          </w:p>
        </w:tc>
      </w:tr>
      <w:tr w:rsidR="00AD461F" w:rsidRPr="00922F1D" w14:paraId="237E0C66" w14:textId="77777777" w:rsidTr="00AC5B8D">
        <w:trPr>
          <w:trHeight w:val="20"/>
          <w:jc w:val="center"/>
        </w:trPr>
        <w:tc>
          <w:tcPr>
            <w:tcW w:w="2725" w:type="dxa"/>
            <w:shd w:val="clear" w:color="auto" w:fill="auto"/>
            <w:vAlign w:val="center"/>
          </w:tcPr>
          <w:p w14:paraId="02D91C48" w14:textId="77777777" w:rsidR="00AD461F" w:rsidRPr="00922F1D" w:rsidRDefault="00AD461F" w:rsidP="00AC5B8D">
            <w:pPr>
              <w:spacing w:line="240" w:lineRule="auto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Intraoperative neurophysiological monitoring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E1E9879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$282.67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CC3B24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CPT code 95940: Intraoperative neurophysiological monitoring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5B51B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90%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1D5A1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 xml:space="preserve">Assumption, based on </w:t>
            </w:r>
            <w:proofErr w:type="spellStart"/>
            <w:r w:rsidRPr="00922F1D">
              <w:rPr>
                <w:rFonts w:cs="Arial"/>
                <w:bCs/>
                <w:szCs w:val="20"/>
                <w:lang w:eastAsia="ja-JP"/>
              </w:rPr>
              <w:t>Luhmann</w:t>
            </w:r>
            <w:proofErr w:type="spellEnd"/>
            <w:r w:rsidRPr="00922F1D">
              <w:rPr>
                <w:rFonts w:cs="Arial"/>
                <w:bCs/>
                <w:szCs w:val="20"/>
                <w:lang w:eastAsia="ja-JP"/>
              </w:rPr>
              <w:t xml:space="preserve"> et al 2018</w:t>
            </w:r>
            <w:r w:rsidRPr="00A6786C">
              <w:rPr>
                <w:rFonts w:cs="Arial"/>
                <w:bCs/>
                <w:noProof/>
                <w:szCs w:val="20"/>
                <w:vertAlign w:val="superscript"/>
                <w:lang w:eastAsia="ja-JP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D4F0A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$254.40</w:t>
            </w:r>
          </w:p>
        </w:tc>
      </w:tr>
      <w:tr w:rsidR="00AD461F" w:rsidRPr="00922F1D" w14:paraId="1ABCACF2" w14:textId="77777777" w:rsidTr="00AC5B8D">
        <w:trPr>
          <w:trHeight w:val="20"/>
          <w:jc w:val="center"/>
        </w:trPr>
        <w:tc>
          <w:tcPr>
            <w:tcW w:w="2725" w:type="dxa"/>
            <w:shd w:val="clear" w:color="auto" w:fill="auto"/>
            <w:vAlign w:val="center"/>
          </w:tcPr>
          <w:p w14:paraId="35AE6FC2" w14:textId="77777777" w:rsidR="00AD461F" w:rsidRPr="00922F1D" w:rsidRDefault="00AD461F" w:rsidP="00AC5B8D">
            <w:pPr>
              <w:spacing w:line="240" w:lineRule="auto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Anesthesia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00242FE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$407.00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0B1C2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CPT code 00620: Anesthesia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0551D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E280E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 xml:space="preserve">Assumption, based on </w:t>
            </w:r>
            <w:proofErr w:type="spellStart"/>
            <w:r w:rsidRPr="00922F1D">
              <w:rPr>
                <w:rFonts w:cs="Arial"/>
                <w:bCs/>
                <w:szCs w:val="20"/>
                <w:lang w:eastAsia="ja-JP"/>
              </w:rPr>
              <w:t>Luhmann</w:t>
            </w:r>
            <w:proofErr w:type="spellEnd"/>
            <w:r w:rsidRPr="00922F1D">
              <w:rPr>
                <w:rFonts w:cs="Arial"/>
                <w:bCs/>
                <w:szCs w:val="20"/>
                <w:lang w:eastAsia="ja-JP"/>
              </w:rPr>
              <w:t xml:space="preserve"> et al 2018</w:t>
            </w:r>
            <w:r w:rsidRPr="00A6786C">
              <w:rPr>
                <w:rFonts w:cs="Arial"/>
                <w:bCs/>
                <w:noProof/>
                <w:szCs w:val="20"/>
                <w:vertAlign w:val="superscript"/>
                <w:lang w:eastAsia="ja-JP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2377ED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$407.00</w:t>
            </w:r>
          </w:p>
        </w:tc>
      </w:tr>
      <w:tr w:rsidR="00AD461F" w:rsidRPr="00922F1D" w14:paraId="4E4C3235" w14:textId="77777777" w:rsidTr="00AC5B8D">
        <w:trPr>
          <w:trHeight w:val="20"/>
          <w:jc w:val="center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53437E7A" w14:textId="77777777" w:rsidR="00AD461F" w:rsidRPr="00922F1D" w:rsidRDefault="00AD461F" w:rsidP="00AC5B8D">
            <w:pPr>
              <w:spacing w:line="240" w:lineRule="auto"/>
              <w:rPr>
                <w:rFonts w:cs="Arial"/>
                <w:b/>
                <w:szCs w:val="20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>Mean Cost of Index Fusion Procedure to The US Integrated Healthcare Delivery System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801DC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/>
                <w:szCs w:val="20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>$45,816.35</w:t>
            </w:r>
          </w:p>
        </w:tc>
      </w:tr>
    </w:tbl>
    <w:p w14:paraId="5C2EFA90" w14:textId="1BB265D1" w:rsidR="00AD461F" w:rsidRDefault="00AD461F" w:rsidP="006239EC">
      <w:pPr>
        <w:pStyle w:val="Footnote"/>
        <w:rPr>
          <w:rFonts w:ascii="Arial" w:hAnsi="Arial" w:cs="Arial"/>
          <w:sz w:val="20"/>
          <w:szCs w:val="20"/>
        </w:rPr>
      </w:pPr>
      <w:r w:rsidRPr="001E5135">
        <w:rPr>
          <w:rFonts w:ascii="Arial" w:hAnsi="Arial" w:cs="Arial"/>
          <w:b/>
          <w:bCs/>
          <w:sz w:val="20"/>
          <w:szCs w:val="20"/>
        </w:rPr>
        <w:t>Abbreviations</w:t>
      </w:r>
      <w:r w:rsidRPr="001E5135">
        <w:rPr>
          <w:rFonts w:ascii="Arial" w:hAnsi="Arial" w:cs="Arial"/>
          <w:sz w:val="20"/>
          <w:szCs w:val="20"/>
        </w:rPr>
        <w:t>: CPT</w:t>
      </w:r>
      <w:r w:rsidR="003D03B0">
        <w:rPr>
          <w:rFonts w:ascii="Arial" w:hAnsi="Arial" w:cs="Arial"/>
          <w:sz w:val="20"/>
          <w:szCs w:val="20"/>
        </w:rPr>
        <w:t>,</w:t>
      </w:r>
      <w:r w:rsidRPr="001E5135">
        <w:rPr>
          <w:rFonts w:ascii="Arial" w:hAnsi="Arial" w:cs="Arial"/>
          <w:sz w:val="20"/>
          <w:szCs w:val="20"/>
        </w:rPr>
        <w:t xml:space="preserve"> Current Procedural Terminology; DRG</w:t>
      </w:r>
      <w:r w:rsidR="003D03B0">
        <w:rPr>
          <w:rFonts w:ascii="Arial" w:hAnsi="Arial" w:cs="Arial"/>
          <w:sz w:val="20"/>
          <w:szCs w:val="20"/>
        </w:rPr>
        <w:t>,</w:t>
      </w:r>
      <w:r w:rsidRPr="001E5135">
        <w:rPr>
          <w:rFonts w:ascii="Arial" w:hAnsi="Arial" w:cs="Arial"/>
          <w:sz w:val="20"/>
          <w:szCs w:val="20"/>
        </w:rPr>
        <w:t xml:space="preserve"> Diagnosis-related group; N/A</w:t>
      </w:r>
      <w:r w:rsidR="003D03B0">
        <w:rPr>
          <w:rFonts w:ascii="Arial" w:hAnsi="Arial" w:cs="Arial"/>
          <w:sz w:val="20"/>
          <w:szCs w:val="20"/>
        </w:rPr>
        <w:t>,</w:t>
      </w:r>
      <w:r w:rsidRPr="001E5135">
        <w:rPr>
          <w:rFonts w:ascii="Arial" w:hAnsi="Arial" w:cs="Arial"/>
          <w:sz w:val="20"/>
          <w:szCs w:val="20"/>
        </w:rPr>
        <w:t xml:space="preserve"> not available.</w:t>
      </w:r>
    </w:p>
    <w:p w14:paraId="114F41F4" w14:textId="77777777" w:rsidR="00AD461F" w:rsidRPr="00BA707E" w:rsidRDefault="00AD461F" w:rsidP="006239EC">
      <w:pPr>
        <w:sectPr w:rsidR="00AD461F" w:rsidRPr="00BA707E" w:rsidSect="0011269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bookmarkEnd w:id="0"/>
    <w:p w14:paraId="28A1E6BD" w14:textId="77777777" w:rsidR="00AD461F" w:rsidRPr="001E5135" w:rsidRDefault="00AD461F" w:rsidP="006239EC">
      <w:pPr>
        <w:pStyle w:val="Caption"/>
        <w:rPr>
          <w:rFonts w:ascii="Arial" w:hAnsi="Arial" w:cs="Arial"/>
          <w:sz w:val="20"/>
          <w:szCs w:val="20"/>
        </w:rPr>
      </w:pPr>
      <w:r w:rsidRPr="001E5135">
        <w:rPr>
          <w:rFonts w:ascii="Arial" w:hAnsi="Arial" w:cs="Arial"/>
          <w:sz w:val="20"/>
          <w:szCs w:val="20"/>
        </w:rPr>
        <w:lastRenderedPageBreak/>
        <w:t xml:space="preserve">Supplementary Table </w:t>
      </w:r>
      <w:r w:rsidRPr="001E5135">
        <w:rPr>
          <w:rFonts w:ascii="Arial" w:hAnsi="Arial" w:cs="Arial"/>
          <w:sz w:val="20"/>
          <w:szCs w:val="20"/>
        </w:rPr>
        <w:fldChar w:fldCharType="begin"/>
      </w:r>
      <w:r w:rsidRPr="001E5135">
        <w:rPr>
          <w:rFonts w:ascii="Arial" w:hAnsi="Arial" w:cs="Arial"/>
          <w:sz w:val="20"/>
          <w:szCs w:val="20"/>
        </w:rPr>
        <w:instrText xml:space="preserve"> SEQ Supplementary_Table \* ARABIC </w:instrText>
      </w:r>
      <w:r w:rsidRPr="001E5135">
        <w:rPr>
          <w:rFonts w:ascii="Arial" w:hAnsi="Arial" w:cs="Arial"/>
          <w:sz w:val="20"/>
          <w:szCs w:val="20"/>
        </w:rPr>
        <w:fldChar w:fldCharType="separate"/>
      </w:r>
      <w:r w:rsidRPr="001E5135">
        <w:rPr>
          <w:rFonts w:ascii="Arial" w:hAnsi="Arial" w:cs="Arial"/>
          <w:sz w:val="20"/>
          <w:szCs w:val="20"/>
        </w:rPr>
        <w:t>2</w:t>
      </w:r>
      <w:r w:rsidRPr="001E5135">
        <w:rPr>
          <w:rFonts w:ascii="Arial" w:hAnsi="Arial" w:cs="Arial"/>
          <w:sz w:val="20"/>
          <w:szCs w:val="20"/>
        </w:rPr>
        <w:fldChar w:fldCharType="end"/>
      </w:r>
      <w:r w:rsidRPr="001E5135">
        <w:rPr>
          <w:rFonts w:ascii="Arial" w:hAnsi="Arial" w:cs="Arial"/>
          <w:sz w:val="20"/>
          <w:szCs w:val="20"/>
        </w:rPr>
        <w:t xml:space="preserve"> </w:t>
      </w:r>
      <w:r w:rsidRPr="001E5135">
        <w:rPr>
          <w:rFonts w:ascii="Arial" w:hAnsi="Arial" w:cs="Arial"/>
          <w:b w:val="0"/>
          <w:bCs/>
          <w:sz w:val="20"/>
          <w:szCs w:val="20"/>
        </w:rPr>
        <w:t>Fusion transition probabilities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1820"/>
        <w:gridCol w:w="1819"/>
        <w:gridCol w:w="2240"/>
        <w:gridCol w:w="5091"/>
        <w:gridCol w:w="1328"/>
      </w:tblGrid>
      <w:tr w:rsidR="00AD461F" w:rsidRPr="00922F1D" w14:paraId="7E479019" w14:textId="77777777" w:rsidTr="00AC5B8D">
        <w:trPr>
          <w:trHeight w:val="1157"/>
        </w:trPr>
        <w:tc>
          <w:tcPr>
            <w:tcW w:w="1667" w:type="dxa"/>
            <w:shd w:val="clear" w:color="auto" w:fill="auto"/>
          </w:tcPr>
          <w:p w14:paraId="661DA3DE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/>
                <w:szCs w:val="20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>Time point (quarters after index fusion procedure)</w:t>
            </w:r>
          </w:p>
        </w:tc>
        <w:tc>
          <w:tcPr>
            <w:tcW w:w="1843" w:type="dxa"/>
            <w:shd w:val="clear" w:color="auto" w:fill="auto"/>
          </w:tcPr>
          <w:p w14:paraId="1A24793B" w14:textId="3FC30B30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/>
                <w:szCs w:val="20"/>
                <w:vertAlign w:val="superscript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>Actuarial fusion survival at timepoint</w:t>
            </w:r>
            <w:r w:rsidR="00771D3F" w:rsidRPr="004F4867">
              <w:rPr>
                <w:rFonts w:cs="Arial"/>
                <w:b/>
                <w:szCs w:val="20"/>
                <w:vertAlign w:val="superscript"/>
                <w:lang w:eastAsia="ja-JP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44B9066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/>
                <w:szCs w:val="20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>Drop in Actuarial Fusion Survival by Timepoint</w:t>
            </w:r>
          </w:p>
        </w:tc>
        <w:tc>
          <w:tcPr>
            <w:tcW w:w="2268" w:type="dxa"/>
            <w:shd w:val="clear" w:color="auto" w:fill="auto"/>
          </w:tcPr>
          <w:p w14:paraId="61EF42DD" w14:textId="31576ADF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/>
                <w:szCs w:val="20"/>
                <w:vertAlign w:val="superscript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 xml:space="preserve">Average Quarterly Rate of Fusion </w:t>
            </w:r>
            <w:proofErr w:type="spellStart"/>
            <w:r w:rsidRPr="00922F1D">
              <w:rPr>
                <w:rFonts w:cs="Arial"/>
                <w:b/>
                <w:szCs w:val="20"/>
                <w:lang w:eastAsia="ja-JP"/>
              </w:rPr>
              <w:t>Re</w:t>
            </w:r>
            <w:r>
              <w:rPr>
                <w:rFonts w:cs="Arial"/>
                <w:b/>
                <w:szCs w:val="20"/>
                <w:lang w:eastAsia="ja-JP"/>
              </w:rPr>
              <w:t>­</w:t>
            </w:r>
            <w:r w:rsidRPr="00922F1D">
              <w:rPr>
                <w:rFonts w:cs="Arial"/>
                <w:b/>
                <w:szCs w:val="20"/>
                <w:lang w:eastAsia="ja-JP"/>
              </w:rPr>
              <w:t>Operation</w:t>
            </w:r>
            <w:proofErr w:type="spellEnd"/>
            <w:r w:rsidRPr="00922F1D">
              <w:rPr>
                <w:rFonts w:cs="Arial"/>
                <w:b/>
                <w:szCs w:val="20"/>
                <w:lang w:eastAsia="ja-JP"/>
              </w:rPr>
              <w:t xml:space="preserve"> Up to </w:t>
            </w:r>
            <w:proofErr w:type="spellStart"/>
            <w:r w:rsidRPr="00922F1D">
              <w:rPr>
                <w:rFonts w:cs="Arial"/>
                <w:b/>
                <w:szCs w:val="20"/>
                <w:lang w:eastAsia="ja-JP"/>
              </w:rPr>
              <w:t>Timepoint</w:t>
            </w:r>
            <w:r w:rsidRPr="00922F1D">
              <w:rPr>
                <w:rFonts w:cs="Arial"/>
                <w:b/>
                <w:szCs w:val="20"/>
                <w:vertAlign w:val="superscript"/>
                <w:lang w:eastAsia="ja-JP"/>
              </w:rPr>
              <w:t>a</w:t>
            </w:r>
            <w:proofErr w:type="spellEnd"/>
          </w:p>
        </w:tc>
        <w:tc>
          <w:tcPr>
            <w:tcW w:w="5227" w:type="dxa"/>
            <w:shd w:val="clear" w:color="auto" w:fill="auto"/>
          </w:tcPr>
          <w:p w14:paraId="32E4FFC3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/>
                <w:szCs w:val="20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>Transition Probabilities Used to Inform</w:t>
            </w:r>
          </w:p>
        </w:tc>
        <w:tc>
          <w:tcPr>
            <w:tcW w:w="1328" w:type="dxa"/>
            <w:shd w:val="clear" w:color="auto" w:fill="auto"/>
          </w:tcPr>
          <w:p w14:paraId="1634AFC3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/>
                <w:szCs w:val="20"/>
                <w:vertAlign w:val="superscript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 xml:space="preserve">Calculated Transition </w:t>
            </w:r>
            <w:proofErr w:type="spellStart"/>
            <w:r w:rsidRPr="00922F1D">
              <w:rPr>
                <w:rFonts w:cs="Arial"/>
                <w:b/>
                <w:szCs w:val="20"/>
                <w:lang w:eastAsia="ja-JP"/>
              </w:rPr>
              <w:t>Probability</w:t>
            </w:r>
            <w:r w:rsidRPr="00922F1D">
              <w:rPr>
                <w:rFonts w:cs="Arial"/>
                <w:b/>
                <w:szCs w:val="20"/>
                <w:vertAlign w:val="superscript"/>
                <w:lang w:eastAsia="ja-JP"/>
              </w:rPr>
              <w:t>a</w:t>
            </w:r>
            <w:proofErr w:type="spellEnd"/>
          </w:p>
        </w:tc>
      </w:tr>
      <w:tr w:rsidR="00AD461F" w:rsidRPr="00922F1D" w14:paraId="3F4CDB91" w14:textId="77777777" w:rsidTr="00AC5B8D">
        <w:tc>
          <w:tcPr>
            <w:tcW w:w="1667" w:type="dxa"/>
            <w:shd w:val="clear" w:color="auto" w:fill="auto"/>
            <w:vAlign w:val="center"/>
          </w:tcPr>
          <w:p w14:paraId="1A6FFB22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01F821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98.3%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98ED58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1.7%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D61D43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1.70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412D7A71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Index (Fusion) to Revision 1 (Fusion)</w:t>
            </w:r>
          </w:p>
          <w:p w14:paraId="08BF187F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Revision 1 (Fusion) to Revision 2 (Fusion)</w:t>
            </w:r>
          </w:p>
          <w:p w14:paraId="261B72A4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Revision 2 (Fusion) to Ineligible (Fusion)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609C164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1.69%</w:t>
            </w:r>
          </w:p>
        </w:tc>
      </w:tr>
      <w:tr w:rsidR="00AD461F" w:rsidRPr="00922F1D" w14:paraId="01840A06" w14:textId="77777777" w:rsidTr="00AC5B8D">
        <w:tc>
          <w:tcPr>
            <w:tcW w:w="1667" w:type="dxa"/>
            <w:shd w:val="clear" w:color="auto" w:fill="auto"/>
            <w:vAlign w:val="center"/>
          </w:tcPr>
          <w:p w14:paraId="02901309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</w:p>
          <w:p w14:paraId="6C36ED13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40</w:t>
            </w:r>
          </w:p>
          <w:p w14:paraId="1231E393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F43793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89.8%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04CC96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10.2%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294339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0.22 (excluding quarters 0 to 1)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5B04CC67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Postoperative (Fusion) to Revision 1 (Fusion)</w:t>
            </w:r>
          </w:p>
          <w:p w14:paraId="62227E6E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Postoperative (Fusion Revision 1) to Revision 2 (Fusion)</w:t>
            </w:r>
          </w:p>
          <w:p w14:paraId="60593B31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Postoperative (Fusion Revision 2) to Ineligible (Fusion)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A40C2F5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0.0022</w:t>
            </w:r>
          </w:p>
        </w:tc>
      </w:tr>
      <w:tr w:rsidR="00AD461F" w:rsidRPr="00922F1D" w14:paraId="0EE5C5EB" w14:textId="77777777" w:rsidTr="00AC5B8D">
        <w:tc>
          <w:tcPr>
            <w:tcW w:w="1667" w:type="dxa"/>
            <w:shd w:val="clear" w:color="auto" w:fill="auto"/>
            <w:vAlign w:val="center"/>
          </w:tcPr>
          <w:p w14:paraId="41813390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A3FBAD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98.3%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ACB0D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1.7%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4C9C32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1.70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3F110859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Index (Fusion) to Revision 1 (Fusion)</w:t>
            </w:r>
          </w:p>
          <w:p w14:paraId="0B7A248A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Revision 1 (Fusion) to Revision 2 (Fusion)</w:t>
            </w:r>
          </w:p>
          <w:p w14:paraId="67D86C51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Revision 2 (Fusion) to Ineligible (Fusion)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4C04361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1.69%</w:t>
            </w:r>
          </w:p>
        </w:tc>
      </w:tr>
      <w:tr w:rsidR="00AD461F" w:rsidRPr="00922F1D" w14:paraId="0594301E" w14:textId="77777777" w:rsidTr="00AC5B8D">
        <w:tc>
          <w:tcPr>
            <w:tcW w:w="1667" w:type="dxa"/>
            <w:shd w:val="clear" w:color="auto" w:fill="auto"/>
            <w:vAlign w:val="center"/>
          </w:tcPr>
          <w:p w14:paraId="1FE68E95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</w:p>
          <w:p w14:paraId="6AF8A52C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40</w:t>
            </w:r>
          </w:p>
          <w:p w14:paraId="5FE567EB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D0819A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89.8%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08EBFB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10.2%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51B98E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0.22 (excluding quarters 0 to 1)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07482700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Postoperative (Fusion) to Revision 1 (Fusion)</w:t>
            </w:r>
          </w:p>
          <w:p w14:paraId="760CD721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Postoperative (Fusion Revision 1) to Revision 2 (Fusion)</w:t>
            </w:r>
          </w:p>
          <w:p w14:paraId="65A60CAA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Postoperative (Fusion Revision 2) to Ineligible (Fusion)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E40C361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0.0022</w:t>
            </w:r>
          </w:p>
        </w:tc>
      </w:tr>
    </w:tbl>
    <w:p w14:paraId="21069424" w14:textId="47B1406D" w:rsidR="00AD461F" w:rsidRPr="001E5135" w:rsidRDefault="00AD461F" w:rsidP="006239EC">
      <w:pPr>
        <w:pStyle w:val="Outline"/>
        <w:numPr>
          <w:ilvl w:val="0"/>
          <w:numId w:val="0"/>
        </w:numPr>
        <w:spacing w:after="0" w:afterAutospacing="0" w:line="240" w:lineRule="auto"/>
        <w:rPr>
          <w:rFonts w:ascii="Arial" w:hAnsi="Arial" w:cs="Arial"/>
          <w:sz w:val="20"/>
          <w:szCs w:val="20"/>
        </w:rPr>
      </w:pPr>
      <w:r w:rsidRPr="001E5135">
        <w:rPr>
          <w:rFonts w:ascii="Arial" w:hAnsi="Arial" w:cs="Arial"/>
          <w:b/>
          <w:bCs/>
          <w:sz w:val="20"/>
          <w:szCs w:val="20"/>
        </w:rPr>
        <w:t>Notes</w:t>
      </w:r>
      <w:r w:rsidRPr="001E5135">
        <w:rPr>
          <w:rFonts w:ascii="Arial" w:hAnsi="Arial" w:cs="Arial"/>
          <w:sz w:val="20"/>
          <w:szCs w:val="20"/>
        </w:rPr>
        <w:t>:</w:t>
      </w:r>
      <w:r w:rsidRPr="001E5135"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 w:rsidRPr="001E5135">
        <w:rPr>
          <w:rFonts w:ascii="Arial" w:hAnsi="Arial" w:cs="Arial"/>
          <w:sz w:val="20"/>
          <w:szCs w:val="20"/>
          <w:vertAlign w:val="superscript"/>
        </w:rPr>
        <w:t>a</w:t>
      </w:r>
      <w:r w:rsidRPr="001E5135">
        <w:rPr>
          <w:rFonts w:ascii="Arial" w:hAnsi="Arial" w:cs="Arial"/>
          <w:sz w:val="20"/>
          <w:szCs w:val="20"/>
        </w:rPr>
        <w:t>Assuming</w:t>
      </w:r>
      <w:proofErr w:type="spellEnd"/>
      <w:r w:rsidRPr="001E5135">
        <w:rPr>
          <w:rFonts w:ascii="Arial" w:hAnsi="Arial" w:cs="Arial"/>
          <w:sz w:val="20"/>
          <w:szCs w:val="20"/>
        </w:rPr>
        <w:t xml:space="preserve"> constant rate of fusion re-operation. </w:t>
      </w:r>
    </w:p>
    <w:p w14:paraId="146DE71F" w14:textId="77777777" w:rsidR="00AD461F" w:rsidRDefault="00AD461F" w:rsidP="006239EC">
      <w:pPr>
        <w:pStyle w:val="Footnote"/>
        <w:rPr>
          <w:rFonts w:ascii="Arial" w:hAnsi="Arial" w:cs="Arial"/>
          <w:sz w:val="20"/>
          <w:szCs w:val="20"/>
        </w:rPr>
      </w:pPr>
    </w:p>
    <w:p w14:paraId="57485306" w14:textId="77777777" w:rsidR="00AD461F" w:rsidRDefault="00AD461F" w:rsidP="006239EC">
      <w:pPr>
        <w:pStyle w:val="Footnote"/>
        <w:rPr>
          <w:rFonts w:ascii="Arial" w:hAnsi="Arial" w:cs="Arial"/>
          <w:sz w:val="20"/>
          <w:szCs w:val="20"/>
        </w:rPr>
        <w:sectPr w:rsidR="00AD461F" w:rsidSect="00BA707E">
          <w:pgSz w:w="16840" w:h="11900" w:orient="landscape" w:code="9"/>
          <w:pgMar w:top="1797" w:right="1440" w:bottom="1797" w:left="1440" w:header="709" w:footer="709" w:gutter="0"/>
          <w:lnNumType w:countBy="1"/>
          <w:cols w:space="708"/>
          <w:docGrid w:linePitch="326"/>
        </w:sectPr>
      </w:pPr>
    </w:p>
    <w:p w14:paraId="0CA5E0F4" w14:textId="77777777" w:rsidR="00AD461F" w:rsidRPr="001E5135" w:rsidRDefault="00AD461F" w:rsidP="006239EC">
      <w:pPr>
        <w:pStyle w:val="Caption"/>
        <w:rPr>
          <w:rFonts w:ascii="Arial" w:hAnsi="Arial" w:cs="Arial"/>
          <w:b w:val="0"/>
          <w:bCs/>
          <w:sz w:val="20"/>
          <w:szCs w:val="20"/>
        </w:rPr>
      </w:pPr>
      <w:bookmarkStart w:id="1" w:name="_Ref46170116"/>
      <w:r w:rsidRPr="001E5135">
        <w:rPr>
          <w:rFonts w:ascii="Arial" w:hAnsi="Arial" w:cs="Arial"/>
          <w:sz w:val="20"/>
          <w:szCs w:val="20"/>
        </w:rPr>
        <w:lastRenderedPageBreak/>
        <w:t xml:space="preserve">Supplementary Table </w:t>
      </w:r>
      <w:r w:rsidRPr="001E5135">
        <w:rPr>
          <w:rFonts w:ascii="Arial" w:hAnsi="Arial" w:cs="Arial"/>
          <w:sz w:val="20"/>
          <w:szCs w:val="20"/>
        </w:rPr>
        <w:fldChar w:fldCharType="begin"/>
      </w:r>
      <w:r w:rsidRPr="001E5135">
        <w:rPr>
          <w:rFonts w:ascii="Arial" w:hAnsi="Arial" w:cs="Arial"/>
          <w:sz w:val="20"/>
          <w:szCs w:val="20"/>
        </w:rPr>
        <w:instrText xml:space="preserve"> SEQ Supplementary_Table \* ARABIC </w:instrText>
      </w:r>
      <w:r w:rsidRPr="001E5135">
        <w:rPr>
          <w:rFonts w:ascii="Arial" w:hAnsi="Arial" w:cs="Arial"/>
          <w:sz w:val="20"/>
          <w:szCs w:val="20"/>
        </w:rPr>
        <w:fldChar w:fldCharType="separate"/>
      </w:r>
      <w:r w:rsidRPr="001E5135">
        <w:rPr>
          <w:rFonts w:ascii="Arial" w:hAnsi="Arial" w:cs="Arial"/>
          <w:sz w:val="20"/>
          <w:szCs w:val="20"/>
        </w:rPr>
        <w:t>3</w:t>
      </w:r>
      <w:r w:rsidRPr="001E5135">
        <w:rPr>
          <w:rFonts w:ascii="Arial" w:hAnsi="Arial" w:cs="Arial"/>
          <w:sz w:val="20"/>
          <w:szCs w:val="20"/>
        </w:rPr>
        <w:fldChar w:fldCharType="end"/>
      </w:r>
      <w:bookmarkEnd w:id="1"/>
      <w:r w:rsidRPr="001E5135">
        <w:rPr>
          <w:rFonts w:ascii="Arial" w:hAnsi="Arial" w:cs="Arial"/>
          <w:sz w:val="20"/>
          <w:szCs w:val="20"/>
        </w:rPr>
        <w:t xml:space="preserve"> </w:t>
      </w:r>
      <w:r w:rsidRPr="001E5135">
        <w:rPr>
          <w:rFonts w:ascii="Arial" w:hAnsi="Arial" w:cs="Arial"/>
          <w:b w:val="0"/>
          <w:bCs/>
          <w:sz w:val="20"/>
          <w:szCs w:val="20"/>
        </w:rPr>
        <w:t>VBT index procedure cost calculations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1738"/>
        <w:gridCol w:w="4338"/>
        <w:gridCol w:w="1618"/>
        <w:gridCol w:w="2291"/>
        <w:gridCol w:w="1947"/>
      </w:tblGrid>
      <w:tr w:rsidR="00AD461F" w:rsidRPr="00922F1D" w14:paraId="2563D4EB" w14:textId="77777777" w:rsidTr="00AC5B8D">
        <w:tc>
          <w:tcPr>
            <w:tcW w:w="723" w:type="pct"/>
            <w:shd w:val="clear" w:color="auto" w:fill="auto"/>
            <w:vAlign w:val="center"/>
          </w:tcPr>
          <w:p w14:paraId="52B3A6F6" w14:textId="77777777" w:rsidR="00AD461F" w:rsidRPr="00922F1D" w:rsidRDefault="00AD461F" w:rsidP="00AC5B8D">
            <w:pPr>
              <w:spacing w:line="240" w:lineRule="auto"/>
              <w:rPr>
                <w:rFonts w:cs="Arial"/>
                <w:b/>
                <w:szCs w:val="20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>Component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1191FA8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/>
                <w:szCs w:val="20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>Unit Cost 2020 US$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4BE04646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/>
                <w:szCs w:val="20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>Source (for Unit Cost)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5F4C7E3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/>
                <w:szCs w:val="20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>Number Required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AA55536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/>
                <w:szCs w:val="20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>Source (for Number Required)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3C2DB4C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/>
                <w:szCs w:val="20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>Expected Cost 2020 US$</w:t>
            </w:r>
          </w:p>
        </w:tc>
      </w:tr>
      <w:tr w:rsidR="00AD461F" w:rsidRPr="00922F1D" w14:paraId="7226F266" w14:textId="77777777" w:rsidTr="00AC5B8D">
        <w:trPr>
          <w:trHeight w:val="1016"/>
        </w:trPr>
        <w:tc>
          <w:tcPr>
            <w:tcW w:w="723" w:type="pct"/>
            <w:shd w:val="clear" w:color="auto" w:fill="auto"/>
            <w:vAlign w:val="center"/>
          </w:tcPr>
          <w:p w14:paraId="01EBFAD7" w14:textId="77777777" w:rsidR="00AD461F" w:rsidRPr="00922F1D" w:rsidRDefault="00AD461F" w:rsidP="00AC5B8D">
            <w:pPr>
              <w:spacing w:line="240" w:lineRule="auto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Baseline procedure costs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502B7D0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$28,616.35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645278C2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Assumed same as baseline costs for index fusion procedure; assumed fusion device cost $17,200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4AEFA549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1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6A4B031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N/A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7083D5D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$28,616.35</w:t>
            </w:r>
          </w:p>
        </w:tc>
      </w:tr>
      <w:tr w:rsidR="00AD461F" w:rsidRPr="00922F1D" w14:paraId="1215EEE8" w14:textId="77777777" w:rsidTr="00AC5B8D">
        <w:tc>
          <w:tcPr>
            <w:tcW w:w="5000" w:type="pct"/>
            <w:gridSpan w:val="6"/>
            <w:shd w:val="clear" w:color="auto" w:fill="auto"/>
            <w:vAlign w:val="center"/>
          </w:tcPr>
          <w:p w14:paraId="5B2E162F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/>
                <w:szCs w:val="20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>Device Costs</w:t>
            </w:r>
          </w:p>
        </w:tc>
      </w:tr>
      <w:tr w:rsidR="00AD461F" w:rsidRPr="00922F1D" w14:paraId="797B3BDE" w14:textId="77777777" w:rsidTr="00AC5B8D">
        <w:tc>
          <w:tcPr>
            <w:tcW w:w="723" w:type="pct"/>
            <w:shd w:val="clear" w:color="auto" w:fill="auto"/>
            <w:vAlign w:val="center"/>
          </w:tcPr>
          <w:p w14:paraId="6E7AE7FC" w14:textId="77777777" w:rsidR="00AD461F" w:rsidRPr="00922F1D" w:rsidRDefault="00AD461F" w:rsidP="00AC5B8D">
            <w:pPr>
              <w:spacing w:line="240" w:lineRule="auto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VBT Cord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C22A71A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$5,871.00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58719AB0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highlight w:val="yellow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Device Manufacturer 2020 List Price (Zimmer Biomet)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94830B9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1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181FA6F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1 cord required per procedure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27123E7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$5,871.00</w:t>
            </w:r>
          </w:p>
        </w:tc>
      </w:tr>
      <w:tr w:rsidR="00AD461F" w:rsidRPr="00922F1D" w14:paraId="6A11F18E" w14:textId="77777777" w:rsidTr="00AC5B8D">
        <w:tc>
          <w:tcPr>
            <w:tcW w:w="723" w:type="pct"/>
            <w:shd w:val="clear" w:color="auto" w:fill="auto"/>
            <w:vAlign w:val="center"/>
          </w:tcPr>
          <w:p w14:paraId="07B4AF0F" w14:textId="77777777" w:rsidR="00AD461F" w:rsidRPr="00922F1D" w:rsidRDefault="00AD461F" w:rsidP="00AC5B8D">
            <w:pPr>
              <w:spacing w:line="240" w:lineRule="auto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VBT Anchor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9AC8C38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$800.00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2B8C1BE8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Device Manufacturer 2020 List Price (Zimmer Biomet)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9176BC6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7.625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28E5243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Mean number required in NCT02897453 and Hoernschemeyer studies</w:t>
            </w:r>
            <w:r w:rsidRPr="00A6786C">
              <w:rPr>
                <w:rFonts w:cs="Arial"/>
                <w:bCs/>
                <w:noProof/>
                <w:szCs w:val="20"/>
                <w:vertAlign w:val="superscript"/>
                <w:lang w:eastAsia="ja-JP"/>
              </w:rPr>
              <w:t>1, 2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8F6AB2F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$6,100.00</w:t>
            </w:r>
          </w:p>
        </w:tc>
      </w:tr>
      <w:tr w:rsidR="00AD461F" w:rsidRPr="00922F1D" w14:paraId="359F4E72" w14:textId="77777777" w:rsidTr="00AC5B8D">
        <w:tc>
          <w:tcPr>
            <w:tcW w:w="723" w:type="pct"/>
            <w:shd w:val="clear" w:color="auto" w:fill="auto"/>
            <w:vAlign w:val="center"/>
          </w:tcPr>
          <w:p w14:paraId="4D6CB95D" w14:textId="77777777" w:rsidR="00AD461F" w:rsidRPr="00922F1D" w:rsidRDefault="00AD461F" w:rsidP="00AC5B8D">
            <w:pPr>
              <w:spacing w:line="240" w:lineRule="auto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VBT Instrumented Level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F100A63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$5,068.00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056B5D7F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Device Manufacturer 2020 List Price (Zimmer Biomet)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02EE8956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7.625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4176490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Mean number required in NCT02897453 and Hoernschemeyer studies</w:t>
            </w:r>
            <w:r w:rsidRPr="00A6786C">
              <w:rPr>
                <w:rFonts w:cs="Arial"/>
                <w:bCs/>
                <w:noProof/>
                <w:szCs w:val="20"/>
                <w:vertAlign w:val="superscript"/>
                <w:lang w:eastAsia="ja-JP"/>
              </w:rPr>
              <w:t>1, 2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079A441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922F1D">
              <w:rPr>
                <w:rFonts w:cs="Arial"/>
                <w:bCs/>
                <w:szCs w:val="20"/>
                <w:lang w:eastAsia="ja-JP"/>
              </w:rPr>
              <w:t>$38,643.50</w:t>
            </w:r>
          </w:p>
        </w:tc>
      </w:tr>
      <w:tr w:rsidR="00AD461F" w:rsidRPr="00922F1D" w14:paraId="010E0390" w14:textId="77777777" w:rsidTr="00AC5B8D">
        <w:trPr>
          <w:trHeight w:val="341"/>
        </w:trPr>
        <w:tc>
          <w:tcPr>
            <w:tcW w:w="4302" w:type="pct"/>
            <w:gridSpan w:val="5"/>
            <w:shd w:val="clear" w:color="auto" w:fill="auto"/>
            <w:vAlign w:val="center"/>
          </w:tcPr>
          <w:p w14:paraId="3B91366B" w14:textId="77777777" w:rsidR="00AD461F" w:rsidRPr="00922F1D" w:rsidRDefault="00AD461F" w:rsidP="00AC5B8D">
            <w:pPr>
              <w:spacing w:line="240" w:lineRule="auto"/>
              <w:rPr>
                <w:rFonts w:cs="Arial"/>
                <w:b/>
                <w:szCs w:val="20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>Mean Cost of an Index VBT Procedure to the Us Integrated Health Care Delivery System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CE179E4" w14:textId="77777777" w:rsidR="00AD461F" w:rsidRPr="00922F1D" w:rsidRDefault="00AD461F" w:rsidP="00AC5B8D">
            <w:pPr>
              <w:spacing w:line="240" w:lineRule="auto"/>
              <w:jc w:val="center"/>
              <w:rPr>
                <w:rFonts w:cs="Arial"/>
                <w:b/>
                <w:szCs w:val="20"/>
                <w:lang w:eastAsia="ja-JP"/>
              </w:rPr>
            </w:pPr>
            <w:r w:rsidRPr="00922F1D">
              <w:rPr>
                <w:rFonts w:cs="Arial"/>
                <w:b/>
                <w:szCs w:val="20"/>
                <w:lang w:eastAsia="ja-JP"/>
              </w:rPr>
              <w:t>$79,230.85</w:t>
            </w:r>
          </w:p>
        </w:tc>
      </w:tr>
    </w:tbl>
    <w:p w14:paraId="35B92B68" w14:textId="440A720F" w:rsidR="00E20C32" w:rsidRDefault="00AD461F" w:rsidP="006239EC">
      <w:r w:rsidRPr="001E5135">
        <w:rPr>
          <w:rFonts w:cs="Arial"/>
          <w:b/>
          <w:bCs/>
          <w:szCs w:val="20"/>
        </w:rPr>
        <w:t>Abbreviations</w:t>
      </w:r>
      <w:r w:rsidRPr="001E5135">
        <w:rPr>
          <w:rFonts w:cs="Arial"/>
          <w:szCs w:val="20"/>
        </w:rPr>
        <w:t>: N/A</w:t>
      </w:r>
      <w:r w:rsidR="003D03B0">
        <w:rPr>
          <w:rFonts w:cs="Arial"/>
          <w:szCs w:val="20"/>
        </w:rPr>
        <w:t>,</w:t>
      </w:r>
      <w:r w:rsidRPr="001E5135">
        <w:rPr>
          <w:rFonts w:cs="Arial"/>
          <w:szCs w:val="20"/>
        </w:rPr>
        <w:t xml:space="preserve"> not available; </w:t>
      </w:r>
      <w:r w:rsidRPr="00A44310">
        <w:t>VBT</w:t>
      </w:r>
      <w:r w:rsidR="003D03B0">
        <w:t>,</w:t>
      </w:r>
      <w:r w:rsidRPr="00A44310">
        <w:t xml:space="preserve"> </w:t>
      </w:r>
      <w:r>
        <w:t xml:space="preserve">anterior </w:t>
      </w:r>
      <w:r w:rsidRPr="00A44310">
        <w:t>vertebral body tet</w:t>
      </w:r>
      <w:r>
        <w:t>hering.</w:t>
      </w:r>
    </w:p>
    <w:p w14:paraId="3B69428B" w14:textId="77777777" w:rsidR="00E20C32" w:rsidRDefault="00E20C32">
      <w:pPr>
        <w:spacing w:after="160" w:line="259" w:lineRule="auto"/>
      </w:pPr>
      <w:r>
        <w:br w:type="page"/>
      </w:r>
    </w:p>
    <w:p w14:paraId="35A749E0" w14:textId="77777777" w:rsidR="00E20C32" w:rsidRPr="00E20C32" w:rsidRDefault="00E20C32" w:rsidP="00E20C32">
      <w:pPr>
        <w:keepNext/>
        <w:contextualSpacing/>
        <w:rPr>
          <w:rFonts w:eastAsia="MS ??" w:cs="Arial"/>
          <w:b/>
          <w:szCs w:val="20"/>
        </w:rPr>
      </w:pPr>
      <w:bookmarkStart w:id="2" w:name="_Ref46171030"/>
      <w:r w:rsidRPr="00E20C32">
        <w:rPr>
          <w:rFonts w:eastAsia="MS ??" w:cs="Arial"/>
          <w:b/>
          <w:szCs w:val="20"/>
        </w:rPr>
        <w:lastRenderedPageBreak/>
        <w:t xml:space="preserve">Supplementary Table </w:t>
      </w:r>
      <w:r w:rsidRPr="00E20C32">
        <w:rPr>
          <w:rFonts w:eastAsia="MS ??" w:cs="Arial"/>
          <w:b/>
          <w:szCs w:val="20"/>
        </w:rPr>
        <w:fldChar w:fldCharType="begin"/>
      </w:r>
      <w:r w:rsidRPr="00E20C32">
        <w:rPr>
          <w:rFonts w:eastAsia="MS ??" w:cs="Arial"/>
          <w:b/>
          <w:szCs w:val="20"/>
        </w:rPr>
        <w:instrText xml:space="preserve"> SEQ Supplementary_Table \* ARABIC </w:instrText>
      </w:r>
      <w:r w:rsidRPr="00E20C32">
        <w:rPr>
          <w:rFonts w:eastAsia="MS ??" w:cs="Arial"/>
          <w:b/>
          <w:szCs w:val="20"/>
        </w:rPr>
        <w:fldChar w:fldCharType="separate"/>
      </w:r>
      <w:r w:rsidRPr="00E20C32">
        <w:rPr>
          <w:rFonts w:eastAsia="MS ??" w:cs="Arial"/>
          <w:b/>
          <w:szCs w:val="20"/>
        </w:rPr>
        <w:t>4</w:t>
      </w:r>
      <w:r w:rsidRPr="00E20C32">
        <w:rPr>
          <w:rFonts w:eastAsia="MS ??" w:cs="Arial"/>
          <w:b/>
          <w:szCs w:val="20"/>
        </w:rPr>
        <w:fldChar w:fldCharType="end"/>
      </w:r>
      <w:bookmarkEnd w:id="2"/>
      <w:r w:rsidRPr="00E20C32">
        <w:rPr>
          <w:rFonts w:eastAsia="MS ??" w:cs="Arial"/>
          <w:b/>
          <w:szCs w:val="20"/>
        </w:rPr>
        <w:t xml:space="preserve">: </w:t>
      </w:r>
      <w:r w:rsidRPr="00E20C32">
        <w:rPr>
          <w:rFonts w:eastAsia="MS ??" w:cs="Arial"/>
          <w:bCs/>
          <w:szCs w:val="20"/>
        </w:rPr>
        <w:t>VBT transition probabilities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7"/>
        <w:gridCol w:w="1348"/>
        <w:gridCol w:w="2408"/>
        <w:gridCol w:w="2411"/>
        <w:gridCol w:w="3686"/>
        <w:gridCol w:w="2190"/>
      </w:tblGrid>
      <w:tr w:rsidR="00E20C32" w:rsidRPr="00E20C32" w14:paraId="430D009A" w14:textId="77777777" w:rsidTr="00E20C32">
        <w:trPr>
          <w:trHeight w:val="750"/>
        </w:trPr>
        <w:tc>
          <w:tcPr>
            <w:tcW w:w="684" w:type="pct"/>
            <w:vAlign w:val="center"/>
          </w:tcPr>
          <w:p w14:paraId="6DC9F18F" w14:textId="77777777" w:rsidR="00E20C32" w:rsidRPr="00E20C32" w:rsidRDefault="00E20C32" w:rsidP="00E20C32">
            <w:pPr>
              <w:spacing w:line="240" w:lineRule="auto"/>
              <w:rPr>
                <w:rFonts w:cs="Arial"/>
                <w:b/>
                <w:szCs w:val="20"/>
                <w:lang w:eastAsia="ja-JP"/>
              </w:rPr>
            </w:pPr>
            <w:r w:rsidRPr="00E20C32">
              <w:rPr>
                <w:rFonts w:cs="Arial"/>
                <w:b/>
                <w:szCs w:val="20"/>
                <w:lang w:eastAsia="ja-JP"/>
              </w:rPr>
              <w:t>Event Type</w:t>
            </w:r>
          </w:p>
        </w:tc>
        <w:tc>
          <w:tcPr>
            <w:tcW w:w="483" w:type="pct"/>
            <w:vAlign w:val="center"/>
          </w:tcPr>
          <w:p w14:paraId="7744FD52" w14:textId="63D728B4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/>
                <w:szCs w:val="20"/>
                <w:lang w:eastAsia="ja-JP"/>
              </w:rPr>
            </w:pPr>
            <w:r w:rsidRPr="00E20C32">
              <w:rPr>
                <w:rFonts w:cs="Arial"/>
                <w:b/>
                <w:szCs w:val="20"/>
                <w:lang w:eastAsia="ja-JP"/>
              </w:rPr>
              <w:t xml:space="preserve">Combined Number of </w:t>
            </w:r>
            <w:proofErr w:type="spellStart"/>
            <w:r w:rsidRPr="00E20C32">
              <w:rPr>
                <w:rFonts w:cs="Arial"/>
                <w:b/>
                <w:szCs w:val="20"/>
                <w:lang w:eastAsia="ja-JP"/>
              </w:rPr>
              <w:t>Events</w:t>
            </w:r>
            <w:r w:rsidRPr="00E20C32">
              <w:rPr>
                <w:rFonts w:cs="Arial"/>
                <w:b/>
                <w:szCs w:val="20"/>
                <w:vertAlign w:val="superscript"/>
                <w:lang w:eastAsia="ja-JP"/>
              </w:rPr>
              <w:t>a</w:t>
            </w:r>
            <w:proofErr w:type="spellEnd"/>
          </w:p>
        </w:tc>
        <w:tc>
          <w:tcPr>
            <w:tcW w:w="863" w:type="pct"/>
            <w:vAlign w:val="center"/>
          </w:tcPr>
          <w:p w14:paraId="2CB73517" w14:textId="44397B0B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/>
                <w:szCs w:val="20"/>
                <w:lang w:eastAsia="ja-JP"/>
              </w:rPr>
            </w:pPr>
            <w:r w:rsidRPr="00E20C32">
              <w:rPr>
                <w:rFonts w:cs="Arial"/>
                <w:b/>
                <w:szCs w:val="20"/>
                <w:lang w:eastAsia="ja-JP"/>
              </w:rPr>
              <w:t>Combined Relevant Follow-</w:t>
            </w:r>
            <w:proofErr w:type="spellStart"/>
            <w:r>
              <w:rPr>
                <w:rFonts w:cs="Arial"/>
                <w:b/>
                <w:szCs w:val="20"/>
                <w:lang w:eastAsia="ja-JP"/>
              </w:rPr>
              <w:t>U</w:t>
            </w:r>
            <w:r w:rsidRPr="00E20C32">
              <w:rPr>
                <w:rFonts w:cs="Arial"/>
                <w:b/>
                <w:szCs w:val="20"/>
                <w:lang w:eastAsia="ja-JP"/>
              </w:rPr>
              <w:t>p</w:t>
            </w:r>
            <w:r w:rsidRPr="00E20C32">
              <w:rPr>
                <w:rFonts w:cs="Arial"/>
                <w:b/>
                <w:szCs w:val="20"/>
                <w:vertAlign w:val="superscript"/>
                <w:lang w:eastAsia="ja-JP"/>
              </w:rPr>
              <w:t>a</w:t>
            </w:r>
            <w:proofErr w:type="spellEnd"/>
          </w:p>
        </w:tc>
        <w:tc>
          <w:tcPr>
            <w:tcW w:w="864" w:type="pct"/>
            <w:vAlign w:val="center"/>
          </w:tcPr>
          <w:p w14:paraId="0B7C8867" w14:textId="77777777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/>
                <w:szCs w:val="20"/>
                <w:vertAlign w:val="superscript"/>
                <w:lang w:eastAsia="ja-JP"/>
              </w:rPr>
            </w:pPr>
            <w:r w:rsidRPr="00E20C32">
              <w:rPr>
                <w:rFonts w:cs="Arial"/>
                <w:b/>
                <w:szCs w:val="20"/>
                <w:lang w:eastAsia="ja-JP"/>
              </w:rPr>
              <w:t xml:space="preserve">Calculated Quarterly Event </w:t>
            </w:r>
            <w:proofErr w:type="spellStart"/>
            <w:r w:rsidRPr="00E20C32">
              <w:rPr>
                <w:rFonts w:cs="Arial"/>
                <w:b/>
                <w:szCs w:val="20"/>
                <w:lang w:eastAsia="ja-JP"/>
              </w:rPr>
              <w:t>Rate</w:t>
            </w:r>
            <w:r w:rsidRPr="00E20C32">
              <w:rPr>
                <w:rFonts w:cs="Arial"/>
                <w:b/>
                <w:szCs w:val="20"/>
                <w:vertAlign w:val="superscript"/>
                <w:lang w:eastAsia="ja-JP"/>
              </w:rPr>
              <w:t>b</w:t>
            </w:r>
            <w:proofErr w:type="spellEnd"/>
          </w:p>
        </w:tc>
        <w:tc>
          <w:tcPr>
            <w:tcW w:w="1321" w:type="pct"/>
            <w:vAlign w:val="center"/>
          </w:tcPr>
          <w:p w14:paraId="4389911D" w14:textId="77777777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/>
                <w:szCs w:val="20"/>
                <w:lang w:eastAsia="ja-JP"/>
              </w:rPr>
            </w:pPr>
            <w:r w:rsidRPr="00E20C32">
              <w:rPr>
                <w:rFonts w:cs="Arial"/>
                <w:b/>
                <w:szCs w:val="20"/>
                <w:lang w:eastAsia="ja-JP"/>
              </w:rPr>
              <w:t>Transition Probabilities Used to Inform</w:t>
            </w:r>
          </w:p>
        </w:tc>
        <w:tc>
          <w:tcPr>
            <w:tcW w:w="785" w:type="pct"/>
            <w:vAlign w:val="center"/>
          </w:tcPr>
          <w:p w14:paraId="0F90DA22" w14:textId="77777777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/>
                <w:szCs w:val="20"/>
                <w:lang w:eastAsia="ja-JP"/>
              </w:rPr>
            </w:pPr>
            <w:r w:rsidRPr="00E20C32">
              <w:rPr>
                <w:rFonts w:cs="Arial"/>
                <w:b/>
                <w:szCs w:val="20"/>
                <w:lang w:eastAsia="ja-JP"/>
              </w:rPr>
              <w:t xml:space="preserve">Calculated Quarterly Transition </w:t>
            </w:r>
            <w:proofErr w:type="spellStart"/>
            <w:r w:rsidRPr="00E20C32">
              <w:rPr>
                <w:rFonts w:cs="Arial"/>
                <w:b/>
                <w:szCs w:val="20"/>
                <w:lang w:eastAsia="ja-JP"/>
              </w:rPr>
              <w:t>Probability</w:t>
            </w:r>
            <w:r w:rsidRPr="00E20C32">
              <w:rPr>
                <w:rFonts w:cs="Arial"/>
                <w:b/>
                <w:szCs w:val="20"/>
                <w:vertAlign w:val="superscript"/>
                <w:lang w:eastAsia="ja-JP"/>
              </w:rPr>
              <w:t>b</w:t>
            </w:r>
            <w:proofErr w:type="spellEnd"/>
          </w:p>
        </w:tc>
      </w:tr>
      <w:tr w:rsidR="00E20C32" w:rsidRPr="00E20C32" w14:paraId="4C0CB2C8" w14:textId="77777777" w:rsidTr="00E20C32">
        <w:tc>
          <w:tcPr>
            <w:tcW w:w="684" w:type="pct"/>
            <w:vAlign w:val="center"/>
          </w:tcPr>
          <w:p w14:paraId="64DCDAE7" w14:textId="77777777" w:rsidR="00E20C32" w:rsidRPr="00E20C32" w:rsidRDefault="00E20C32" w:rsidP="00E20C32">
            <w:pPr>
              <w:spacing w:line="240" w:lineRule="auto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VBT revision procedure</w:t>
            </w:r>
          </w:p>
        </w:tc>
        <w:tc>
          <w:tcPr>
            <w:tcW w:w="483" w:type="pct"/>
            <w:vAlign w:val="center"/>
          </w:tcPr>
          <w:p w14:paraId="07C6AA49" w14:textId="7B941BB5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12</w:t>
            </w:r>
          </w:p>
        </w:tc>
        <w:tc>
          <w:tcPr>
            <w:tcW w:w="863" w:type="pct"/>
            <w:vAlign w:val="center"/>
          </w:tcPr>
          <w:p w14:paraId="6B7F683E" w14:textId="77777777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1,547 total quarters of follow-up after index VBT procedure</w:t>
            </w:r>
          </w:p>
        </w:tc>
        <w:tc>
          <w:tcPr>
            <w:tcW w:w="864" w:type="pct"/>
            <w:vAlign w:val="center"/>
          </w:tcPr>
          <w:p w14:paraId="11CEF56F" w14:textId="77777777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0.0078 per quarter</w:t>
            </w:r>
          </w:p>
        </w:tc>
        <w:tc>
          <w:tcPr>
            <w:tcW w:w="1321" w:type="pct"/>
            <w:vAlign w:val="center"/>
          </w:tcPr>
          <w:p w14:paraId="4BAA4DCF" w14:textId="77777777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Index (VBT) to Revision (VBT)</w:t>
            </w:r>
          </w:p>
          <w:p w14:paraId="5F77D7A9" w14:textId="77777777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Postoperative (VBT) to Revision (VBT)</w:t>
            </w:r>
          </w:p>
          <w:p w14:paraId="139969F4" w14:textId="77777777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Revision (VBT) to Revision (VBT)</w:t>
            </w:r>
          </w:p>
        </w:tc>
        <w:tc>
          <w:tcPr>
            <w:tcW w:w="785" w:type="pct"/>
            <w:vAlign w:val="center"/>
          </w:tcPr>
          <w:p w14:paraId="7F827D45" w14:textId="77777777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0.77%</w:t>
            </w:r>
          </w:p>
        </w:tc>
      </w:tr>
      <w:tr w:rsidR="00E20C32" w:rsidRPr="00E20C32" w14:paraId="69E06836" w14:textId="77777777" w:rsidTr="00E20C32">
        <w:tc>
          <w:tcPr>
            <w:tcW w:w="684" w:type="pct"/>
            <w:vAlign w:val="center"/>
          </w:tcPr>
          <w:p w14:paraId="1E338018" w14:textId="77777777" w:rsidR="00E20C32" w:rsidRPr="00E20C32" w:rsidRDefault="00E20C32" w:rsidP="00E20C32">
            <w:pPr>
              <w:spacing w:line="240" w:lineRule="auto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Fusion procedure for patients with prior index VBT procedure</w:t>
            </w:r>
          </w:p>
        </w:tc>
        <w:tc>
          <w:tcPr>
            <w:tcW w:w="483" w:type="pct"/>
            <w:vAlign w:val="center"/>
          </w:tcPr>
          <w:p w14:paraId="38C5DF9A" w14:textId="7BF7E822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3</w:t>
            </w:r>
          </w:p>
        </w:tc>
        <w:tc>
          <w:tcPr>
            <w:tcW w:w="863" w:type="pct"/>
            <w:vAlign w:val="center"/>
          </w:tcPr>
          <w:p w14:paraId="1A1FEA58" w14:textId="77777777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1,547 total quarters of follow-up after index VBT procedure</w:t>
            </w:r>
          </w:p>
        </w:tc>
        <w:tc>
          <w:tcPr>
            <w:tcW w:w="864" w:type="pct"/>
            <w:vAlign w:val="center"/>
          </w:tcPr>
          <w:p w14:paraId="556DEBD0" w14:textId="77777777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0.0019 per quarter</w:t>
            </w:r>
          </w:p>
        </w:tc>
        <w:tc>
          <w:tcPr>
            <w:tcW w:w="1321" w:type="pct"/>
            <w:vAlign w:val="center"/>
          </w:tcPr>
          <w:p w14:paraId="74FC6D17" w14:textId="77777777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Postoperative (VBT) to Index (Fusion)</w:t>
            </w:r>
          </w:p>
        </w:tc>
        <w:tc>
          <w:tcPr>
            <w:tcW w:w="785" w:type="pct"/>
            <w:vAlign w:val="center"/>
          </w:tcPr>
          <w:p w14:paraId="12F20617" w14:textId="77777777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0.19%</w:t>
            </w:r>
          </w:p>
        </w:tc>
      </w:tr>
      <w:tr w:rsidR="00E20C32" w:rsidRPr="00E20C32" w14:paraId="0B5D83F7" w14:textId="77777777" w:rsidTr="00E20C32">
        <w:tc>
          <w:tcPr>
            <w:tcW w:w="684" w:type="pct"/>
            <w:vAlign w:val="center"/>
          </w:tcPr>
          <w:p w14:paraId="610AC0DF" w14:textId="77777777" w:rsidR="00E20C32" w:rsidRPr="00E20C32" w:rsidRDefault="00E20C32" w:rsidP="00E20C32">
            <w:pPr>
              <w:spacing w:line="240" w:lineRule="auto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Fusion procedure for patients with prior VBT revision procedure</w:t>
            </w:r>
          </w:p>
        </w:tc>
        <w:tc>
          <w:tcPr>
            <w:tcW w:w="483" w:type="pct"/>
            <w:vAlign w:val="center"/>
          </w:tcPr>
          <w:p w14:paraId="7496225F" w14:textId="70916A71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1</w:t>
            </w:r>
          </w:p>
        </w:tc>
        <w:tc>
          <w:tcPr>
            <w:tcW w:w="863" w:type="pct"/>
            <w:vAlign w:val="center"/>
          </w:tcPr>
          <w:p w14:paraId="3EB17DEA" w14:textId="15AD6844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84 total quarters of follow-up after VBT revision procedures</w:t>
            </w:r>
          </w:p>
        </w:tc>
        <w:tc>
          <w:tcPr>
            <w:tcW w:w="864" w:type="pct"/>
            <w:vAlign w:val="center"/>
          </w:tcPr>
          <w:p w14:paraId="3A3846F6" w14:textId="77777777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0.0119 per quarter</w:t>
            </w:r>
          </w:p>
        </w:tc>
        <w:tc>
          <w:tcPr>
            <w:tcW w:w="1321" w:type="pct"/>
            <w:vAlign w:val="center"/>
          </w:tcPr>
          <w:p w14:paraId="1C0713C0" w14:textId="77777777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Revision (VBT) to Index (Fusion)</w:t>
            </w:r>
          </w:p>
        </w:tc>
        <w:tc>
          <w:tcPr>
            <w:tcW w:w="785" w:type="pct"/>
            <w:vAlign w:val="center"/>
          </w:tcPr>
          <w:p w14:paraId="568D720F" w14:textId="77777777" w:rsidR="00E20C32" w:rsidRPr="00E20C32" w:rsidRDefault="00E20C32" w:rsidP="00E20C32">
            <w:pPr>
              <w:spacing w:line="240" w:lineRule="auto"/>
              <w:jc w:val="center"/>
              <w:rPr>
                <w:rFonts w:cs="Arial"/>
                <w:bCs/>
                <w:szCs w:val="20"/>
                <w:lang w:eastAsia="ja-JP"/>
              </w:rPr>
            </w:pPr>
            <w:r w:rsidRPr="00E20C32">
              <w:rPr>
                <w:rFonts w:cs="Arial"/>
                <w:bCs/>
                <w:szCs w:val="20"/>
                <w:lang w:eastAsia="ja-JP"/>
              </w:rPr>
              <w:t>1.18%</w:t>
            </w:r>
          </w:p>
        </w:tc>
      </w:tr>
    </w:tbl>
    <w:p w14:paraId="1D9C5E65" w14:textId="0A9CF0A0" w:rsidR="00E20C32" w:rsidRPr="00E20C32" w:rsidRDefault="00E20C32" w:rsidP="00E20C32">
      <w:pPr>
        <w:spacing w:line="360" w:lineRule="auto"/>
        <w:rPr>
          <w:rFonts w:cs="Arial"/>
          <w:szCs w:val="20"/>
          <w:lang w:eastAsia="ja-JP"/>
        </w:rPr>
      </w:pPr>
      <w:proofErr w:type="spellStart"/>
      <w:r w:rsidRPr="00E20C32">
        <w:rPr>
          <w:rFonts w:cs="Arial"/>
          <w:szCs w:val="20"/>
          <w:vertAlign w:val="superscript"/>
          <w:lang w:eastAsia="ja-JP"/>
        </w:rPr>
        <w:t>a</w:t>
      </w:r>
      <w:r w:rsidRPr="00E20C32">
        <w:rPr>
          <w:rFonts w:cs="Arial"/>
          <w:szCs w:val="20"/>
          <w:lang w:eastAsia="ja-JP"/>
        </w:rPr>
        <w:t>Combined</w:t>
      </w:r>
      <w:proofErr w:type="spellEnd"/>
      <w:r w:rsidRPr="00E20C32">
        <w:rPr>
          <w:rFonts w:cs="Arial"/>
          <w:szCs w:val="20"/>
          <w:lang w:eastAsia="ja-JP"/>
        </w:rPr>
        <w:t xml:space="preserve"> across </w:t>
      </w:r>
      <w:r w:rsidRPr="00E20C32">
        <w:rPr>
          <w:rFonts w:cs="Arial"/>
          <w:bCs/>
          <w:szCs w:val="20"/>
          <w:lang w:eastAsia="ja-JP"/>
        </w:rPr>
        <w:t xml:space="preserve">NCT02897453 </w:t>
      </w:r>
      <w:r w:rsidRPr="00E20C32">
        <w:rPr>
          <w:rFonts w:cs="Arial"/>
          <w:szCs w:val="20"/>
          <w:lang w:eastAsia="ja-JP"/>
        </w:rPr>
        <w:t>and Hoernschemeyer et al (2020);</w:t>
      </w:r>
      <w:r w:rsidRPr="00A6786C">
        <w:rPr>
          <w:rFonts w:cs="Arial"/>
          <w:bCs/>
          <w:noProof/>
          <w:szCs w:val="20"/>
          <w:vertAlign w:val="superscript"/>
          <w:lang w:eastAsia="ja-JP"/>
        </w:rPr>
        <w:t>1, 2</w:t>
      </w:r>
      <w:r w:rsidRPr="00E20C32">
        <w:rPr>
          <w:rFonts w:cs="Arial"/>
          <w:szCs w:val="20"/>
          <w:lang w:eastAsia="ja-JP"/>
        </w:rPr>
        <w:t xml:space="preserve"> </w:t>
      </w:r>
      <w:proofErr w:type="spellStart"/>
      <w:r w:rsidRPr="00E20C32">
        <w:rPr>
          <w:rFonts w:cs="Arial"/>
          <w:szCs w:val="20"/>
          <w:vertAlign w:val="superscript"/>
          <w:lang w:eastAsia="ja-JP"/>
        </w:rPr>
        <w:t>b</w:t>
      </w:r>
      <w:r w:rsidRPr="00E20C32">
        <w:rPr>
          <w:rFonts w:cs="Arial"/>
          <w:szCs w:val="20"/>
          <w:lang w:eastAsia="ja-JP"/>
        </w:rPr>
        <w:t>Assuming</w:t>
      </w:r>
      <w:proofErr w:type="spellEnd"/>
      <w:r w:rsidRPr="00E20C32">
        <w:rPr>
          <w:rFonts w:cs="Arial"/>
          <w:szCs w:val="20"/>
          <w:lang w:eastAsia="ja-JP"/>
        </w:rPr>
        <w:t xml:space="preserve"> constant rate of fusion revision. </w:t>
      </w:r>
      <w:r w:rsidRPr="00E20C32">
        <w:rPr>
          <w:rFonts w:cs="Arial"/>
          <w:b/>
          <w:bCs/>
          <w:szCs w:val="20"/>
          <w:lang w:eastAsia="ja-JP"/>
        </w:rPr>
        <w:t>Abbreviations</w:t>
      </w:r>
      <w:r w:rsidRPr="00E20C32">
        <w:rPr>
          <w:rFonts w:cs="Arial"/>
          <w:szCs w:val="20"/>
          <w:lang w:eastAsia="ja-JP"/>
        </w:rPr>
        <w:t xml:space="preserve">: </w:t>
      </w:r>
      <w:r w:rsidRPr="00E20C32">
        <w:rPr>
          <w:rFonts w:cs="Arial"/>
          <w:szCs w:val="20"/>
        </w:rPr>
        <w:t>VBT, anterior vertebral body tethering.</w:t>
      </w:r>
    </w:p>
    <w:p w14:paraId="11AB55BA" w14:textId="248501E7" w:rsidR="00B27F7B" w:rsidRPr="00762272" w:rsidRDefault="00B27F7B" w:rsidP="006239EC">
      <w:pPr>
        <w:rPr>
          <w:rFonts w:cs="Arial"/>
          <w:szCs w:val="20"/>
          <w:vertAlign w:val="superscript"/>
        </w:rPr>
        <w:sectPr w:rsidR="00B27F7B" w:rsidRPr="00762272" w:rsidSect="00BA707E">
          <w:pgSz w:w="16840" w:h="11900" w:orient="landscape" w:code="9"/>
          <w:pgMar w:top="1797" w:right="1440" w:bottom="1797" w:left="1440" w:header="709" w:footer="709" w:gutter="0"/>
          <w:lnNumType w:countBy="1"/>
          <w:cols w:space="708"/>
          <w:docGrid w:linePitch="326"/>
        </w:sectPr>
      </w:pPr>
    </w:p>
    <w:p w14:paraId="75046CB4" w14:textId="77777777" w:rsidR="00AD461F" w:rsidRPr="00DA053E" w:rsidRDefault="00AD461F">
      <w:pPr>
        <w:rPr>
          <w:b/>
          <w:bCs/>
          <w:sz w:val="32"/>
          <w:szCs w:val="32"/>
        </w:rPr>
      </w:pPr>
      <w:r w:rsidRPr="00DA053E">
        <w:rPr>
          <w:b/>
          <w:bCs/>
          <w:sz w:val="32"/>
          <w:szCs w:val="32"/>
        </w:rPr>
        <w:lastRenderedPageBreak/>
        <w:t>Supplementary References</w:t>
      </w:r>
    </w:p>
    <w:p w14:paraId="45CB1A35" w14:textId="77777777" w:rsidR="00AD461F" w:rsidRDefault="00AD461F"/>
    <w:p w14:paraId="1BB93933" w14:textId="77777777" w:rsidR="00AD461F" w:rsidRPr="00A6786C" w:rsidRDefault="00AD461F" w:rsidP="00A6786C">
      <w:pPr>
        <w:pStyle w:val="EndNoteBibliography"/>
        <w:ind w:left="720" w:hanging="720"/>
      </w:pPr>
      <w:r w:rsidRPr="00A6786C">
        <w:t>1.</w:t>
      </w:r>
      <w:r w:rsidRPr="00A6786C">
        <w:tab/>
        <w:t xml:space="preserve">Hoernschemeyer DG, Boeyer ME, Robertson ME, et al. Anterior Vertebral Body Tethering for Adolescent Scoliosis with Growth Remaining: A Retrospective Review of 2 to 5-Year Postoperative Results. </w:t>
      </w:r>
      <w:r w:rsidRPr="00FC0CDC">
        <w:rPr>
          <w:i/>
          <w:iCs/>
        </w:rPr>
        <w:t>J Bone Joint Surg Am.</w:t>
      </w:r>
      <w:r w:rsidRPr="00A6786C">
        <w:t xml:space="preserve"> 2020;102:1169</w:t>
      </w:r>
      <w:r>
        <w:t>–</w:t>
      </w:r>
      <w:r w:rsidRPr="00A6786C">
        <w:t>76.</w:t>
      </w:r>
    </w:p>
    <w:p w14:paraId="2BD41A1E" w14:textId="77777777" w:rsidR="00AD461F" w:rsidRPr="00A6786C" w:rsidRDefault="00AD461F" w:rsidP="00A6786C">
      <w:pPr>
        <w:pStyle w:val="EndNoteBibliography"/>
        <w:ind w:left="720" w:hanging="720"/>
      </w:pPr>
      <w:r w:rsidRPr="00A6786C">
        <w:t>2.</w:t>
      </w:r>
      <w:r w:rsidRPr="00A6786C">
        <w:tab/>
        <w:t xml:space="preserve">Zimmer Biomet. The Tether™ Vertebral Body Tethering System [Instructions for Use]. U.S. Food and Drug Administration website. </w:t>
      </w:r>
      <w:r w:rsidRPr="00AD461F">
        <w:t>https://www.accessdata.fda.gov/cdrh_docs/pdf19/H190005D.pdf</w:t>
      </w:r>
      <w:r w:rsidRPr="00A6786C">
        <w:t>. Revised June 2019. Accessed October 26, 2020. .</w:t>
      </w:r>
    </w:p>
    <w:p w14:paraId="02FABA68" w14:textId="77777777" w:rsidR="00AD461F" w:rsidRPr="00A6786C" w:rsidRDefault="00AD461F" w:rsidP="00A6786C">
      <w:pPr>
        <w:pStyle w:val="EndNoteBibliography"/>
        <w:ind w:left="720" w:hanging="720"/>
      </w:pPr>
      <w:r w:rsidRPr="00A6786C">
        <w:t>3.</w:t>
      </w:r>
      <w:r w:rsidRPr="00A6786C">
        <w:tab/>
        <w:t xml:space="preserve">Luhmann SJ, McAughey EM, Ackerman SJ, et al. Cost analysis of a growth guidance system compared with traditional and magnetically controlled growing rods for early-onset scoliosis: a US-based integrated health care delivery system perspective. </w:t>
      </w:r>
      <w:r w:rsidRPr="00FC0CDC">
        <w:rPr>
          <w:i/>
          <w:iCs/>
        </w:rPr>
        <w:t>Clinicoecon Outcomes Res.</w:t>
      </w:r>
      <w:r w:rsidRPr="00A6786C">
        <w:t xml:space="preserve"> 2018;10:179</w:t>
      </w:r>
      <w:r>
        <w:t>–</w:t>
      </w:r>
      <w:r w:rsidRPr="00A6786C">
        <w:t>87.</w:t>
      </w:r>
    </w:p>
    <w:p w14:paraId="67CDE286" w14:textId="77777777" w:rsidR="00AD461F" w:rsidRPr="00A6786C" w:rsidRDefault="00AD461F" w:rsidP="00A6786C">
      <w:pPr>
        <w:pStyle w:val="EndNoteBibliography"/>
        <w:ind w:left="720" w:hanging="720"/>
      </w:pPr>
      <w:r w:rsidRPr="00A6786C">
        <w:t>4.</w:t>
      </w:r>
      <w:r w:rsidRPr="00A6786C">
        <w:tab/>
        <w:t xml:space="preserve">Ahmed SI, Bastrom TP, Yaszay B, et al. 5-Year Reoperation Risk and Causes for Revision After Idiopathic Scoliosis Surgery. </w:t>
      </w:r>
      <w:r w:rsidRPr="00FC0CDC">
        <w:rPr>
          <w:i/>
          <w:iCs/>
        </w:rPr>
        <w:t>Spine (Phila Pa 1976)</w:t>
      </w:r>
      <w:r>
        <w:t>.</w:t>
      </w:r>
      <w:r w:rsidRPr="00A6786C">
        <w:t xml:space="preserve"> 2017;42:999</w:t>
      </w:r>
      <w:r>
        <w:t>–</w:t>
      </w:r>
      <w:r w:rsidRPr="00A6786C">
        <w:t>1005.</w:t>
      </w:r>
    </w:p>
    <w:p w14:paraId="6078181B" w14:textId="77777777" w:rsidR="00AD461F" w:rsidRDefault="00AD461F"/>
    <w:p w14:paraId="7A41A417" w14:textId="77777777" w:rsidR="00C3526A" w:rsidRDefault="00C3526A"/>
    <w:sectPr w:rsidR="00C35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C26E40"/>
    <w:multiLevelType w:val="hybridMultilevel"/>
    <w:tmpl w:val="3F480FDE"/>
    <w:lvl w:ilvl="0" w:tplc="C576D156">
      <w:start w:val="1"/>
      <w:numFmt w:val="bullet"/>
      <w:pStyle w:val="Out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D461F"/>
    <w:rsid w:val="0008764D"/>
    <w:rsid w:val="00112697"/>
    <w:rsid w:val="003D03B0"/>
    <w:rsid w:val="004F4867"/>
    <w:rsid w:val="00594FA5"/>
    <w:rsid w:val="005E40A3"/>
    <w:rsid w:val="006C08A4"/>
    <w:rsid w:val="00771D3F"/>
    <w:rsid w:val="0083594B"/>
    <w:rsid w:val="00AC0922"/>
    <w:rsid w:val="00AD461F"/>
    <w:rsid w:val="00B27F7B"/>
    <w:rsid w:val="00C02303"/>
    <w:rsid w:val="00C3526A"/>
    <w:rsid w:val="00D43FD9"/>
    <w:rsid w:val="00DE66EF"/>
    <w:rsid w:val="00DF78C1"/>
    <w:rsid w:val="00E2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4F5B"/>
  <w15:chartTrackingRefBased/>
  <w15:docId w15:val="{645F53CD-02CC-40BC-916A-B8D29CFB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61F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AD4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D461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61F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Footnote">
    <w:name w:val="Footnote"/>
    <w:basedOn w:val="Normal"/>
    <w:link w:val="FootnoteChar"/>
    <w:qFormat/>
    <w:rsid w:val="00AD461F"/>
    <w:pPr>
      <w:spacing w:afterAutospacing="1" w:line="240" w:lineRule="auto"/>
    </w:pPr>
    <w:rPr>
      <w:rFonts w:ascii="Tahoma" w:hAnsi="Tahoma"/>
      <w:sz w:val="18"/>
      <w:szCs w:val="18"/>
    </w:rPr>
  </w:style>
  <w:style w:type="character" w:customStyle="1" w:styleId="FootnoteChar">
    <w:name w:val="Footnote Char"/>
    <w:link w:val="Footnote"/>
    <w:rsid w:val="00AD461F"/>
    <w:rPr>
      <w:rFonts w:ascii="Tahoma" w:eastAsia="Times New Roman" w:hAnsi="Tahoma" w:cs="Times New Roman"/>
      <w:sz w:val="18"/>
      <w:szCs w:val="18"/>
      <w:lang w:val="en-US"/>
    </w:rPr>
  </w:style>
  <w:style w:type="paragraph" w:styleId="Caption">
    <w:name w:val="caption"/>
    <w:basedOn w:val="ListParagraph"/>
    <w:next w:val="Normal"/>
    <w:uiPriority w:val="99"/>
    <w:unhideWhenUsed/>
    <w:qFormat/>
    <w:rsid w:val="00AD461F"/>
    <w:pPr>
      <w:keepNext/>
      <w:ind w:left="0"/>
    </w:pPr>
    <w:rPr>
      <w:rFonts w:ascii="Tahoma" w:eastAsia="MS ??" w:hAnsi="Tahoma" w:cs="Tahoma"/>
      <w:b/>
      <w:sz w:val="22"/>
      <w:szCs w:val="22"/>
    </w:rPr>
  </w:style>
  <w:style w:type="paragraph" w:customStyle="1" w:styleId="TableText">
    <w:name w:val="Table Text"/>
    <w:basedOn w:val="Normal"/>
    <w:link w:val="TableTextChar"/>
    <w:qFormat/>
    <w:rsid w:val="00AD461F"/>
    <w:pPr>
      <w:spacing w:line="240" w:lineRule="auto"/>
    </w:pPr>
    <w:rPr>
      <w:rFonts w:ascii="Tahoma" w:hAnsi="Tahoma" w:cs="Tahoma"/>
      <w:bCs/>
      <w:sz w:val="18"/>
      <w:szCs w:val="18"/>
      <w:lang w:eastAsia="ja-JP"/>
    </w:rPr>
  </w:style>
  <w:style w:type="paragraph" w:customStyle="1" w:styleId="TableHeading">
    <w:name w:val="Table Heading"/>
    <w:basedOn w:val="TableText"/>
    <w:link w:val="TableHeadingChar"/>
    <w:qFormat/>
    <w:rsid w:val="00AD461F"/>
    <w:rPr>
      <w:b/>
      <w:bCs w:val="0"/>
    </w:rPr>
  </w:style>
  <w:style w:type="character" w:customStyle="1" w:styleId="TableTextChar">
    <w:name w:val="Table Text Char"/>
    <w:link w:val="TableText"/>
    <w:rsid w:val="00AD461F"/>
    <w:rPr>
      <w:rFonts w:ascii="Tahoma" w:eastAsia="Times New Roman" w:hAnsi="Tahoma" w:cs="Tahoma"/>
      <w:bCs/>
      <w:sz w:val="18"/>
      <w:szCs w:val="18"/>
      <w:lang w:val="en-US" w:eastAsia="ja-JP"/>
    </w:rPr>
  </w:style>
  <w:style w:type="character" w:customStyle="1" w:styleId="TableHeadingChar">
    <w:name w:val="Table Heading Char"/>
    <w:link w:val="TableHeading"/>
    <w:rsid w:val="00AD461F"/>
    <w:rPr>
      <w:rFonts w:ascii="Tahoma" w:eastAsia="Times New Roman" w:hAnsi="Tahoma" w:cs="Tahoma"/>
      <w:b/>
      <w:sz w:val="18"/>
      <w:szCs w:val="18"/>
      <w:lang w:val="en-US" w:eastAsia="ja-JP"/>
    </w:rPr>
  </w:style>
  <w:style w:type="paragraph" w:customStyle="1" w:styleId="Outline">
    <w:name w:val="Outline"/>
    <w:basedOn w:val="Normal"/>
    <w:link w:val="OutlineChar"/>
    <w:qFormat/>
    <w:rsid w:val="00AD461F"/>
    <w:pPr>
      <w:numPr>
        <w:numId w:val="1"/>
      </w:numPr>
      <w:spacing w:after="100" w:afterAutospacing="1" w:line="360" w:lineRule="auto"/>
    </w:pPr>
    <w:rPr>
      <w:rFonts w:ascii="Tahoma" w:hAnsi="Tahoma"/>
      <w:sz w:val="24"/>
      <w:lang w:eastAsia="ja-JP"/>
    </w:rPr>
  </w:style>
  <w:style w:type="character" w:customStyle="1" w:styleId="OutlineChar">
    <w:name w:val="Outline Char"/>
    <w:link w:val="Outline"/>
    <w:rsid w:val="00AD461F"/>
    <w:rPr>
      <w:rFonts w:ascii="Tahoma" w:eastAsia="Times New Roman" w:hAnsi="Tahoma" w:cs="Times New Roman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D4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6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61F"/>
    <w:rPr>
      <w:rFonts w:ascii="Segoe UI" w:eastAsia="Times New Roman" w:hAnsi="Segoe UI" w:cs="Segoe UI"/>
      <w:sz w:val="18"/>
      <w:szCs w:val="18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AD461F"/>
  </w:style>
  <w:style w:type="paragraph" w:customStyle="1" w:styleId="EndNoteBibliographyTitle">
    <w:name w:val="EndNote Bibliography Title"/>
    <w:basedOn w:val="Normal"/>
    <w:link w:val="EndNoteBibliographyTitleChar"/>
    <w:rsid w:val="00AD461F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D461F"/>
    <w:rPr>
      <w:rFonts w:ascii="Arial" w:eastAsia="Times New Roman" w:hAnsi="Arial" w:cs="Arial"/>
      <w:noProof/>
      <w:sz w:val="20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D461F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D461F"/>
    <w:rPr>
      <w:rFonts w:ascii="Arial" w:eastAsia="Times New Roman" w:hAnsi="Arial" w:cs="Arial"/>
      <w:noProof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D4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6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E20C32"/>
    <w:pPr>
      <w:spacing w:after="0" w:line="240" w:lineRule="auto"/>
    </w:pPr>
    <w:rPr>
      <w:rFonts w:ascii="Cambria" w:eastAsia="MS ??" w:hAnsi="Cambria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Brechka</dc:creator>
  <cp:keywords/>
  <dc:description/>
  <cp:lastModifiedBy>Boon Lee</cp:lastModifiedBy>
  <cp:revision>2</cp:revision>
  <dcterms:created xsi:type="dcterms:W3CDTF">2021-03-07T22:06:00Z</dcterms:created>
  <dcterms:modified xsi:type="dcterms:W3CDTF">2021-03-07T22:06:00Z</dcterms:modified>
</cp:coreProperties>
</file>