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38859" w14:textId="23500D5A" w:rsidR="00A87CC6" w:rsidRPr="00A87CC6" w:rsidRDefault="00A87CC6" w:rsidP="00A87CC6">
      <w:pPr>
        <w:spacing w:after="0" w:line="480" w:lineRule="auto"/>
        <w:jc w:val="left"/>
        <w:rPr>
          <w:rFonts w:ascii="Arial" w:hAnsi="Arial"/>
          <w:sz w:val="20"/>
          <w:szCs w:val="24"/>
          <w:lang w:val="pt-PT"/>
        </w:rPr>
      </w:pPr>
      <w:r w:rsidRPr="00A87CC6">
        <w:rPr>
          <w:rFonts w:ascii="Arial" w:hAnsi="Arial"/>
          <w:sz w:val="20"/>
          <w:szCs w:val="24"/>
          <w:lang w:val="pt-PT"/>
        </w:rPr>
        <w:t>SUPPLEMENTARY DATA</w:t>
      </w:r>
    </w:p>
    <w:p w14:paraId="5F54B513" w14:textId="185C9C36" w:rsidR="00A87CC6" w:rsidRDefault="00A87CC6" w:rsidP="00A87CC6">
      <w:pPr>
        <w:spacing w:after="0" w:line="480" w:lineRule="auto"/>
        <w:jc w:val="left"/>
        <w:rPr>
          <w:rFonts w:ascii="Arial" w:hAnsi="Arial"/>
          <w:sz w:val="20"/>
          <w:szCs w:val="24"/>
          <w:lang w:val="pt-PT"/>
        </w:rPr>
      </w:pPr>
      <w:r w:rsidRPr="00A87CC6">
        <w:rPr>
          <w:rFonts w:ascii="Arial" w:hAnsi="Arial"/>
          <w:sz w:val="20"/>
          <w:szCs w:val="24"/>
          <w:lang w:val="pt-PT"/>
        </w:rPr>
        <w:t>Eduarda Fernandes et al</w:t>
      </w:r>
    </w:p>
    <w:p w14:paraId="33E170E0" w14:textId="77777777" w:rsidR="00A87CC6" w:rsidRPr="00A87CC6" w:rsidRDefault="00A87CC6" w:rsidP="00A87CC6">
      <w:pPr>
        <w:spacing w:after="0" w:line="480" w:lineRule="auto"/>
        <w:jc w:val="left"/>
        <w:rPr>
          <w:rFonts w:ascii="Arial" w:hAnsi="Arial"/>
          <w:sz w:val="20"/>
          <w:szCs w:val="24"/>
          <w:lang w:val="pt-PT"/>
        </w:rPr>
      </w:pPr>
    </w:p>
    <w:p w14:paraId="56D8ABDB" w14:textId="43AD02E4" w:rsidR="00A87CC6" w:rsidRPr="00A87CC6" w:rsidRDefault="00A87CC6" w:rsidP="00A87CC6">
      <w:pPr>
        <w:spacing w:after="0" w:line="480" w:lineRule="auto"/>
        <w:jc w:val="left"/>
        <w:rPr>
          <w:rFonts w:ascii="Arial" w:hAnsi="Arial" w:cs="Arial"/>
          <w:b/>
          <w:bCs/>
          <w:kern w:val="32"/>
          <w:sz w:val="32"/>
          <w:szCs w:val="32"/>
        </w:rPr>
      </w:pPr>
      <w:r w:rsidRPr="00A87CC6">
        <w:rPr>
          <w:rFonts w:ascii="Arial" w:hAnsi="Arial" w:cs="Arial"/>
          <w:b/>
          <w:bCs/>
          <w:kern w:val="32"/>
          <w:sz w:val="32"/>
          <w:szCs w:val="32"/>
        </w:rPr>
        <w:t xml:space="preserve">Lipid nanosystems and serum protein as biomimetic interfaces: predicting the biodistribution of a caffeic acid-based antioxidant </w:t>
      </w:r>
    </w:p>
    <w:p w14:paraId="2900A23C" w14:textId="77777777" w:rsidR="00A87CC6" w:rsidRDefault="00A87CC6" w:rsidP="00A87CC6">
      <w:pPr>
        <w:spacing w:after="0" w:line="480" w:lineRule="auto"/>
        <w:jc w:val="left"/>
        <w:rPr>
          <w:rFonts w:ascii="Arial" w:hAnsi="Arial"/>
          <w:sz w:val="20"/>
          <w:szCs w:val="24"/>
          <w:lang w:val="pt-PT"/>
        </w:rPr>
      </w:pPr>
    </w:p>
    <w:p w14:paraId="4AAB6363" w14:textId="5E13646D" w:rsidR="00A87CC6" w:rsidRPr="00A87CC6" w:rsidRDefault="00A87CC6" w:rsidP="00A87CC6">
      <w:pPr>
        <w:spacing w:after="0" w:line="480" w:lineRule="auto"/>
        <w:jc w:val="left"/>
        <w:rPr>
          <w:rFonts w:ascii="Arial" w:hAnsi="Arial"/>
          <w:sz w:val="20"/>
          <w:szCs w:val="24"/>
          <w:lang w:val="pt-PT"/>
        </w:rPr>
      </w:pPr>
      <w:r w:rsidRPr="00A87CC6">
        <w:rPr>
          <w:rFonts w:ascii="Arial" w:hAnsi="Arial"/>
          <w:sz w:val="20"/>
          <w:szCs w:val="24"/>
          <w:lang w:val="pt-PT"/>
        </w:rPr>
        <w:t>Eduarda Fernandes</w:t>
      </w:r>
      <w:r w:rsidRPr="00A87CC6">
        <w:rPr>
          <w:rFonts w:ascii="Arial" w:hAnsi="Arial"/>
          <w:sz w:val="20"/>
          <w:szCs w:val="24"/>
          <w:vertAlign w:val="superscript"/>
          <w:lang w:val="pt-PT"/>
        </w:rPr>
        <w:t>1</w:t>
      </w:r>
      <w:r w:rsidRPr="00A87CC6">
        <w:rPr>
          <w:rFonts w:ascii="Arial" w:hAnsi="Arial"/>
          <w:sz w:val="20"/>
          <w:szCs w:val="24"/>
          <w:lang w:val="pt-PT"/>
        </w:rPr>
        <w:t>, Sofia Benfeito</w:t>
      </w:r>
      <w:r w:rsidRPr="00A87CC6">
        <w:rPr>
          <w:rFonts w:ascii="Arial" w:hAnsi="Arial"/>
          <w:sz w:val="20"/>
          <w:szCs w:val="24"/>
          <w:vertAlign w:val="superscript"/>
          <w:lang w:val="pt-PT"/>
        </w:rPr>
        <w:t>2</w:t>
      </w:r>
      <w:r w:rsidRPr="00A87CC6">
        <w:rPr>
          <w:rFonts w:ascii="Arial" w:hAnsi="Arial"/>
          <w:sz w:val="20"/>
          <w:szCs w:val="24"/>
          <w:lang w:val="pt-PT"/>
        </w:rPr>
        <w:t>, Fernando Cagide</w:t>
      </w:r>
      <w:r w:rsidRPr="00A87CC6">
        <w:rPr>
          <w:rFonts w:ascii="Arial" w:hAnsi="Arial"/>
          <w:sz w:val="20"/>
          <w:szCs w:val="24"/>
          <w:vertAlign w:val="superscript"/>
          <w:lang w:val="pt-PT"/>
        </w:rPr>
        <w:t>2</w:t>
      </w:r>
      <w:r w:rsidRPr="00A87CC6">
        <w:rPr>
          <w:rFonts w:ascii="Arial" w:hAnsi="Arial"/>
          <w:sz w:val="20"/>
          <w:szCs w:val="24"/>
          <w:lang w:val="pt-PT"/>
        </w:rPr>
        <w:t>, Hugo Gonçalves</w:t>
      </w:r>
      <w:r w:rsidRPr="00A87CC6">
        <w:rPr>
          <w:rFonts w:ascii="Arial" w:hAnsi="Arial"/>
          <w:sz w:val="20"/>
          <w:szCs w:val="24"/>
          <w:vertAlign w:val="superscript"/>
          <w:lang w:val="pt-PT"/>
        </w:rPr>
        <w:t>3</w:t>
      </w:r>
      <w:r w:rsidRPr="00A87CC6">
        <w:rPr>
          <w:rFonts w:ascii="Arial" w:hAnsi="Arial"/>
          <w:sz w:val="20"/>
          <w:szCs w:val="24"/>
          <w:lang w:val="pt-PT"/>
        </w:rPr>
        <w:t>, Sigrid Bernstorff</w:t>
      </w:r>
      <w:r w:rsidRPr="00A87CC6">
        <w:rPr>
          <w:rFonts w:ascii="Arial" w:hAnsi="Arial"/>
          <w:sz w:val="20"/>
          <w:szCs w:val="24"/>
          <w:vertAlign w:val="superscript"/>
          <w:lang w:val="pt-PT"/>
        </w:rPr>
        <w:t>4</w:t>
      </w:r>
      <w:r w:rsidRPr="00A87CC6">
        <w:rPr>
          <w:rFonts w:ascii="Arial" w:hAnsi="Arial"/>
          <w:sz w:val="20"/>
          <w:szCs w:val="24"/>
          <w:lang w:val="pt-PT"/>
        </w:rPr>
        <w:t>, Jana B. Nieder</w:t>
      </w:r>
      <w:r w:rsidRPr="00A87CC6">
        <w:rPr>
          <w:rFonts w:ascii="Arial" w:hAnsi="Arial"/>
          <w:sz w:val="20"/>
          <w:szCs w:val="24"/>
          <w:vertAlign w:val="superscript"/>
          <w:lang w:val="pt-PT"/>
        </w:rPr>
        <w:t>5</w:t>
      </w:r>
      <w:r w:rsidRPr="00A87CC6">
        <w:rPr>
          <w:rFonts w:ascii="Arial" w:hAnsi="Arial"/>
          <w:sz w:val="20"/>
          <w:szCs w:val="24"/>
          <w:lang w:val="pt-PT"/>
        </w:rPr>
        <w:t>, M. Elisabete C.D. Real Oliveira</w:t>
      </w:r>
      <w:r w:rsidRPr="00A87CC6">
        <w:rPr>
          <w:rFonts w:ascii="Arial" w:hAnsi="Arial"/>
          <w:sz w:val="20"/>
          <w:szCs w:val="24"/>
          <w:vertAlign w:val="superscript"/>
          <w:lang w:val="pt-PT"/>
        </w:rPr>
        <w:t>1</w:t>
      </w:r>
      <w:r w:rsidRPr="00A87CC6">
        <w:rPr>
          <w:rFonts w:ascii="Arial" w:hAnsi="Arial"/>
          <w:sz w:val="20"/>
          <w:szCs w:val="24"/>
          <w:lang w:val="pt-PT"/>
        </w:rPr>
        <w:t>, Fernanda Borges</w:t>
      </w:r>
      <w:r w:rsidRPr="00A87CC6">
        <w:rPr>
          <w:rFonts w:ascii="Arial" w:hAnsi="Arial"/>
          <w:sz w:val="20"/>
          <w:szCs w:val="24"/>
          <w:vertAlign w:val="superscript"/>
          <w:lang w:val="pt-PT"/>
        </w:rPr>
        <w:t>2</w:t>
      </w:r>
      <w:r w:rsidRPr="00A87CC6">
        <w:rPr>
          <w:rFonts w:ascii="Arial" w:hAnsi="Arial"/>
          <w:sz w:val="20"/>
          <w:szCs w:val="24"/>
          <w:lang w:val="pt-PT"/>
        </w:rPr>
        <w:t xml:space="preserve"> and Marlene Lúcio</w:t>
      </w:r>
      <w:r w:rsidRPr="00A87CC6">
        <w:rPr>
          <w:rFonts w:ascii="Arial" w:hAnsi="Arial"/>
          <w:sz w:val="20"/>
          <w:szCs w:val="24"/>
          <w:vertAlign w:val="superscript"/>
          <w:lang w:val="pt-PT"/>
        </w:rPr>
        <w:t>1,6</w:t>
      </w:r>
    </w:p>
    <w:p w14:paraId="11045C90" w14:textId="5ABD0662" w:rsidR="00A87CC6" w:rsidRPr="00A87CC6" w:rsidRDefault="00A87CC6" w:rsidP="00A87CC6">
      <w:pPr>
        <w:rPr>
          <w:lang w:val="pt-PT"/>
        </w:rPr>
      </w:pPr>
      <w:r w:rsidRPr="00031FB5">
        <w:rPr>
          <w:noProof/>
        </w:rPr>
        <w:drawing>
          <wp:anchor distT="0" distB="0" distL="114300" distR="114300" simplePos="0" relativeHeight="251657728" behindDoc="0" locked="0" layoutInCell="1" allowOverlap="1" wp14:anchorId="28E9BA29" wp14:editId="592BEB17">
            <wp:simplePos x="0" y="0"/>
            <wp:positionH relativeFrom="margin">
              <wp:align>right</wp:align>
            </wp:positionH>
            <wp:positionV relativeFrom="paragraph">
              <wp:posOffset>438150</wp:posOffset>
            </wp:positionV>
            <wp:extent cx="6186805" cy="1689100"/>
            <wp:effectExtent l="0" t="0" r="0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B318F" w14:textId="70F3F9A4" w:rsidR="00A87CC6" w:rsidRPr="00A87CC6" w:rsidRDefault="00A87CC6" w:rsidP="00A87CC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2BCEE1" wp14:editId="2F9B6220">
                <wp:simplePos x="0" y="0"/>
                <wp:positionH relativeFrom="margin">
                  <wp:align>left</wp:align>
                </wp:positionH>
                <wp:positionV relativeFrom="paragraph">
                  <wp:posOffset>2044700</wp:posOffset>
                </wp:positionV>
                <wp:extent cx="6008370" cy="2077720"/>
                <wp:effectExtent l="0" t="0" r="0" b="0"/>
                <wp:wrapTopAndBottom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20777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1E88AF" w14:textId="0E40456D" w:rsidR="00433738" w:rsidRPr="00A87CC6" w:rsidRDefault="00433738" w:rsidP="00A87CC6">
                            <w:pPr>
                              <w:spacing w:after="0" w:line="480" w:lineRule="auto"/>
                              <w:jc w:val="left"/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</w:pPr>
                            <w:r w:rsidRPr="00A87CC6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4"/>
                              </w:rPr>
                              <w:t>Figure S</w:t>
                            </w:r>
                            <w:r w:rsidRPr="00A87CC6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4"/>
                                <w:lang w:val="pt-PT"/>
                              </w:rPr>
                              <w:fldChar w:fldCharType="begin"/>
                            </w:r>
                            <w:r w:rsidRPr="00A87CC6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4"/>
                              </w:rPr>
                              <w:instrText xml:space="preserve"> SEQ Figure_S \* ARABIC </w:instrText>
                            </w:r>
                            <w:r w:rsidRPr="00A87CC6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4"/>
                                <w:lang w:val="pt-PT"/>
                              </w:rPr>
                              <w:fldChar w:fldCharType="separate"/>
                            </w:r>
                            <w:r w:rsidR="00A87CC6" w:rsidRPr="00A87CC6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4"/>
                              </w:rPr>
                              <w:t>1</w:t>
                            </w:r>
                            <w:r w:rsidRPr="00A87CC6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4"/>
                                <w:lang w:val="pt-PT"/>
                              </w:rPr>
                              <w:fldChar w:fldCharType="end"/>
                            </w:r>
                            <w:r w:rsidRPr="00A87CC6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-</w:t>
                            </w:r>
                            <w:r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 Schematic representation of </w:t>
                            </w:r>
                            <w:r w:rsidR="00BC3F4A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the </w:t>
                            </w:r>
                            <w:r w:rsidR="007C39AC"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>derivative spectrophotometr</w:t>
                            </w:r>
                            <w:r w:rsidR="007C39AC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>ic</w:t>
                            </w:r>
                            <w:r w:rsidR="007C39AC"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BC3F4A"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determination </w:t>
                            </w:r>
                            <w:r w:rsidR="00BC3F4A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of </w:t>
                            </w:r>
                            <w:r w:rsidR="00BC3F4A"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>AntiOxCIN</w:t>
                            </w:r>
                            <w:r w:rsidR="00BC3F4A" w:rsidRPr="00A87CC6">
                              <w:rPr>
                                <w:rFonts w:ascii="Arial" w:hAnsi="Arial"/>
                                <w:sz w:val="20"/>
                                <w:szCs w:val="24"/>
                                <w:vertAlign w:val="subscript"/>
                              </w:rPr>
                              <w:t>3</w:t>
                            </w:r>
                            <w:r w:rsidR="00BC3F4A">
                              <w:rPr>
                                <w:rFonts w:ascii="Arial" w:hAnsi="Arial"/>
                                <w:sz w:val="20"/>
                                <w:szCs w:val="24"/>
                                <w:vertAlign w:val="subscript"/>
                              </w:rPr>
                              <w:t xml:space="preserve"> </w:t>
                            </w:r>
                            <w:r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>distribution coefficient in NaDC micelles as biliary salts model system</w:t>
                            </w:r>
                            <w:r w:rsidR="007C39AC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>s</w:t>
                            </w:r>
                            <w:r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: </w:t>
                            </w:r>
                            <w:r w:rsidRPr="00A87CC6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4"/>
                              </w:rPr>
                              <w:t>(A)</w:t>
                            </w:r>
                            <w:r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A87CC6"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>AntiOxCIN</w:t>
                            </w:r>
                            <w:r w:rsidR="00A87CC6" w:rsidRPr="00A87CC6">
                              <w:rPr>
                                <w:rFonts w:ascii="Arial" w:hAnsi="Arial"/>
                                <w:sz w:val="20"/>
                                <w:szCs w:val="24"/>
                                <w:vertAlign w:val="subscript"/>
                              </w:rPr>
                              <w:t>3</w:t>
                            </w:r>
                            <w:r w:rsidR="00A87CC6"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>(2.0×10</w:t>
                            </w:r>
                            <w:r w:rsidRPr="00A87CC6">
                              <w:rPr>
                                <w:rFonts w:ascii="Arial" w:hAnsi="Arial"/>
                                <w:sz w:val="20"/>
                                <w:szCs w:val="24"/>
                                <w:vertAlign w:val="superscript"/>
                              </w:rPr>
                              <w:t>-4</w:t>
                            </w:r>
                            <w:r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 M) absorption spectra in aqueous buffered phase pH=7.4 (red spectrum)</w:t>
                            </w:r>
                            <w:r w:rsidR="00CD72B2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 and</w:t>
                            </w:r>
                            <w:r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 after incubation with increasing concentrations of NaDC micelles (0 - 5.0×10</w:t>
                            </w:r>
                            <w:r w:rsidRPr="00A87CC6">
                              <w:rPr>
                                <w:rFonts w:ascii="Arial" w:hAnsi="Arial"/>
                                <w:sz w:val="20"/>
                                <w:szCs w:val="24"/>
                                <w:vertAlign w:val="superscript"/>
                              </w:rPr>
                              <w:t>-2</w:t>
                            </w:r>
                            <w:r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 M) (black spectra) </w:t>
                            </w:r>
                            <w:r w:rsidR="00807110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or </w:t>
                            </w:r>
                            <w:r w:rsidR="00DE337D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absorption </w:t>
                            </w:r>
                            <w:r w:rsidR="00EB6DF4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spectra of </w:t>
                            </w:r>
                            <w:r w:rsidR="00EB6DF4"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>NaDC micelles (0 - 5.0×10</w:t>
                            </w:r>
                            <w:r w:rsidR="00EB6DF4" w:rsidRPr="00A87CC6">
                              <w:rPr>
                                <w:rFonts w:ascii="Arial" w:hAnsi="Arial"/>
                                <w:sz w:val="20"/>
                                <w:szCs w:val="24"/>
                                <w:vertAlign w:val="superscript"/>
                              </w:rPr>
                              <w:t>-2</w:t>
                            </w:r>
                            <w:r w:rsidR="00EB6DF4"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 M) </w:t>
                            </w:r>
                            <w:r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in the absence of </w:t>
                            </w:r>
                            <w:r w:rsidR="00A87CC6"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>AntiOxCIN</w:t>
                            </w:r>
                            <w:r w:rsidR="00A87CC6" w:rsidRPr="00A87CC6">
                              <w:rPr>
                                <w:rFonts w:ascii="Arial" w:hAnsi="Arial"/>
                                <w:sz w:val="20"/>
                                <w:szCs w:val="24"/>
                                <w:vertAlign w:val="subscript"/>
                              </w:rPr>
                              <w:t>3</w:t>
                            </w:r>
                            <w:r w:rsidR="00A87CC6"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>(grey spectra</w:t>
                            </w:r>
                            <w:r w:rsidR="00EB6DF4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 - references</w:t>
                            </w:r>
                            <w:r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); </w:t>
                            </w:r>
                            <w:r w:rsidRPr="00A87CC6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4"/>
                              </w:rPr>
                              <w:t>(B)</w:t>
                            </w:r>
                            <w:r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 Resultant spectra after NaDC references subtraction; </w:t>
                            </w:r>
                            <w:r w:rsidRPr="00A87CC6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4"/>
                              </w:rPr>
                              <w:t>(C)</w:t>
                            </w:r>
                            <w:r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 xml:space="preserve"> Non-linear fitting by Equation 1 of derivative absorbance at </w:t>
                            </w:r>
                            <w:r w:rsidRPr="00A87CC6">
                              <w:rPr>
                                <w:rFonts w:ascii="Arial" w:hAnsi="Arial"/>
                                <w:sz w:val="20"/>
                                <w:szCs w:val="24"/>
                                <w:lang w:val="pt-PT"/>
                              </w:rPr>
                              <w:t>λ</w:t>
                            </w:r>
                            <w:r w:rsidRPr="00A87CC6"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  <w:t>=337 nm as a function of NaDC micelles concentration.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BCEE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161pt;width:473.1pt;height:163.6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" stroked="f">
                <v:textbox inset="0,0,0,0">
                  <w:txbxContent>
                    <w:p w14:paraId="201E88AF" w14:textId="0E40456D" w:rsidR="00433738" w:rsidRPr="00A87CC6" w:rsidRDefault="00433738" w:rsidP="00A87CC6">
                      <w:pPr>
                        <w:spacing w:after="0" w:line="480" w:lineRule="auto"/>
                        <w:jc w:val="left"/>
                        <w:rPr>
                          <w:rFonts w:ascii="Arial" w:hAnsi="Arial"/>
                          <w:sz w:val="20"/>
                          <w:szCs w:val="24"/>
                        </w:rPr>
                      </w:pPr>
                      <w:r w:rsidRPr="00A87CC6">
                        <w:rPr>
                          <w:rFonts w:ascii="Arial" w:hAnsi="Arial"/>
                          <w:b/>
                          <w:bCs/>
                          <w:sz w:val="20"/>
                          <w:szCs w:val="24"/>
                        </w:rPr>
                        <w:t>Figure S</w:t>
                      </w:r>
                      <w:r w:rsidRPr="00A87CC6">
                        <w:rPr>
                          <w:rFonts w:ascii="Arial" w:hAnsi="Arial"/>
                          <w:b/>
                          <w:bCs/>
                          <w:sz w:val="20"/>
                          <w:szCs w:val="24"/>
                          <w:lang w:val="pt-PT"/>
                        </w:rPr>
                        <w:fldChar w:fldCharType="begin"/>
                      </w:r>
                      <w:r w:rsidRPr="00A87CC6">
                        <w:rPr>
                          <w:rFonts w:ascii="Arial" w:hAnsi="Arial"/>
                          <w:b/>
                          <w:bCs/>
                          <w:sz w:val="20"/>
                          <w:szCs w:val="24"/>
                        </w:rPr>
                        <w:instrText xml:space="preserve"> SEQ Figure_S \* ARABIC </w:instrText>
                      </w:r>
                      <w:r w:rsidRPr="00A87CC6">
                        <w:rPr>
                          <w:rFonts w:ascii="Arial" w:hAnsi="Arial"/>
                          <w:b/>
                          <w:bCs/>
                          <w:sz w:val="20"/>
                          <w:szCs w:val="24"/>
                          <w:lang w:val="pt-PT"/>
                        </w:rPr>
                        <w:fldChar w:fldCharType="separate"/>
                      </w:r>
                      <w:r w:rsidR="00A87CC6" w:rsidRPr="00A87CC6">
                        <w:rPr>
                          <w:rFonts w:ascii="Arial" w:hAnsi="Arial"/>
                          <w:b/>
                          <w:bCs/>
                          <w:sz w:val="20"/>
                          <w:szCs w:val="24"/>
                        </w:rPr>
                        <w:t>1</w:t>
                      </w:r>
                      <w:r w:rsidRPr="00A87CC6">
                        <w:rPr>
                          <w:rFonts w:ascii="Arial" w:hAnsi="Arial"/>
                          <w:b/>
                          <w:bCs/>
                          <w:sz w:val="20"/>
                          <w:szCs w:val="24"/>
                          <w:lang w:val="pt-PT"/>
                        </w:rPr>
                        <w:fldChar w:fldCharType="end"/>
                      </w:r>
                      <w:r w:rsidRPr="00A87CC6">
                        <w:rPr>
                          <w:rFonts w:ascii="Arial" w:hAnsi="Arial"/>
                          <w:b/>
                          <w:bCs/>
                          <w:sz w:val="20"/>
                          <w:szCs w:val="24"/>
                        </w:rPr>
                        <w:t xml:space="preserve"> -</w:t>
                      </w:r>
                      <w:r w:rsidRPr="00A87CC6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 Schematic representation of </w:t>
                      </w:r>
                      <w:r w:rsidR="00BC3F4A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the </w:t>
                      </w:r>
                      <w:r w:rsidR="007C39AC" w:rsidRPr="00A87CC6">
                        <w:rPr>
                          <w:rFonts w:ascii="Arial" w:hAnsi="Arial"/>
                          <w:sz w:val="20"/>
                          <w:szCs w:val="24"/>
                        </w:rPr>
                        <w:t>derivative spectrophotometr</w:t>
                      </w:r>
                      <w:r w:rsidR="007C39AC">
                        <w:rPr>
                          <w:rFonts w:ascii="Arial" w:hAnsi="Arial"/>
                          <w:sz w:val="20"/>
                          <w:szCs w:val="24"/>
                        </w:rPr>
                        <w:t>ic</w:t>
                      </w:r>
                      <w:r w:rsidR="007C39AC" w:rsidRPr="00A87CC6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 </w:t>
                      </w:r>
                      <w:r w:rsidR="00BC3F4A" w:rsidRPr="00A87CC6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determination </w:t>
                      </w:r>
                      <w:r w:rsidR="00BC3F4A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of </w:t>
                      </w:r>
                      <w:r w:rsidR="00BC3F4A" w:rsidRPr="00A87CC6">
                        <w:rPr>
                          <w:rFonts w:ascii="Arial" w:hAnsi="Arial"/>
                          <w:sz w:val="20"/>
                          <w:szCs w:val="24"/>
                        </w:rPr>
                        <w:t>AntiOxCIN</w:t>
                      </w:r>
                      <w:r w:rsidR="00BC3F4A" w:rsidRPr="00A87CC6">
                        <w:rPr>
                          <w:rFonts w:ascii="Arial" w:hAnsi="Arial"/>
                          <w:sz w:val="20"/>
                          <w:szCs w:val="24"/>
                          <w:vertAlign w:val="subscript"/>
                        </w:rPr>
                        <w:t>3</w:t>
                      </w:r>
                      <w:r w:rsidR="00BC3F4A">
                        <w:rPr>
                          <w:rFonts w:ascii="Arial" w:hAnsi="Arial"/>
                          <w:sz w:val="20"/>
                          <w:szCs w:val="24"/>
                          <w:vertAlign w:val="subscript"/>
                        </w:rPr>
                        <w:t xml:space="preserve"> </w:t>
                      </w:r>
                      <w:r w:rsidRPr="00A87CC6">
                        <w:rPr>
                          <w:rFonts w:ascii="Arial" w:hAnsi="Arial"/>
                          <w:sz w:val="20"/>
                          <w:szCs w:val="24"/>
                        </w:rPr>
                        <w:t>distribution coefficient in NaDC micelles as biliary salts model system</w:t>
                      </w:r>
                      <w:r w:rsidR="007C39AC">
                        <w:rPr>
                          <w:rFonts w:ascii="Arial" w:hAnsi="Arial"/>
                          <w:sz w:val="20"/>
                          <w:szCs w:val="24"/>
                        </w:rPr>
                        <w:t>s</w:t>
                      </w:r>
                      <w:r w:rsidRPr="00A87CC6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: </w:t>
                      </w:r>
                      <w:r w:rsidRPr="00A87CC6">
                        <w:rPr>
                          <w:rFonts w:ascii="Arial" w:hAnsi="Arial"/>
                          <w:b/>
                          <w:bCs/>
                          <w:sz w:val="20"/>
                          <w:szCs w:val="24"/>
                        </w:rPr>
                        <w:t>(A)</w:t>
                      </w:r>
                      <w:r w:rsidRPr="00A87CC6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 </w:t>
                      </w:r>
                      <w:r w:rsidR="00A87CC6" w:rsidRPr="00A87CC6">
                        <w:rPr>
                          <w:rFonts w:ascii="Arial" w:hAnsi="Arial"/>
                          <w:sz w:val="20"/>
                          <w:szCs w:val="24"/>
                        </w:rPr>
                        <w:t>AntiOxCIN</w:t>
                      </w:r>
                      <w:r w:rsidR="00A87CC6" w:rsidRPr="00A87CC6">
                        <w:rPr>
                          <w:rFonts w:ascii="Arial" w:hAnsi="Arial"/>
                          <w:sz w:val="20"/>
                          <w:szCs w:val="24"/>
                          <w:vertAlign w:val="subscript"/>
                        </w:rPr>
                        <w:t>3</w:t>
                      </w:r>
                      <w:r w:rsidR="00A87CC6" w:rsidRPr="00A87CC6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 </w:t>
                      </w:r>
                      <w:r w:rsidRPr="00A87CC6">
                        <w:rPr>
                          <w:rFonts w:ascii="Arial" w:hAnsi="Arial"/>
                          <w:sz w:val="20"/>
                          <w:szCs w:val="24"/>
                        </w:rPr>
                        <w:t>(2.0×10</w:t>
                      </w:r>
                      <w:r w:rsidRPr="00A87CC6">
                        <w:rPr>
                          <w:rFonts w:ascii="Arial" w:hAnsi="Arial"/>
                          <w:sz w:val="20"/>
                          <w:szCs w:val="24"/>
                          <w:vertAlign w:val="superscript"/>
                        </w:rPr>
                        <w:t>-4</w:t>
                      </w:r>
                      <w:r w:rsidRPr="00A87CC6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 M) absorption spectra in aqueous buffered phase pH=7.4 (red spectrum)</w:t>
                      </w:r>
                      <w:r w:rsidR="00CD72B2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 and</w:t>
                      </w:r>
                      <w:r w:rsidRPr="00A87CC6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 after incubation with increasing concentrations of NaDC micelles (0 - 5.0×10</w:t>
                      </w:r>
                      <w:r w:rsidRPr="00A87CC6">
                        <w:rPr>
                          <w:rFonts w:ascii="Arial" w:hAnsi="Arial"/>
                          <w:sz w:val="20"/>
                          <w:szCs w:val="24"/>
                          <w:vertAlign w:val="superscript"/>
                        </w:rPr>
                        <w:t>-2</w:t>
                      </w:r>
                      <w:r w:rsidRPr="00A87CC6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 M) (black spectra) </w:t>
                      </w:r>
                      <w:r w:rsidR="00807110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or </w:t>
                      </w:r>
                      <w:r w:rsidR="00DE337D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absorption </w:t>
                      </w:r>
                      <w:r w:rsidR="00EB6DF4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spectra of </w:t>
                      </w:r>
                      <w:r w:rsidR="00EB6DF4" w:rsidRPr="00A87CC6">
                        <w:rPr>
                          <w:rFonts w:ascii="Arial" w:hAnsi="Arial"/>
                          <w:sz w:val="20"/>
                          <w:szCs w:val="24"/>
                        </w:rPr>
                        <w:t>NaDC micelles (0 - 5.0×10</w:t>
                      </w:r>
                      <w:r w:rsidR="00EB6DF4" w:rsidRPr="00A87CC6">
                        <w:rPr>
                          <w:rFonts w:ascii="Arial" w:hAnsi="Arial"/>
                          <w:sz w:val="20"/>
                          <w:szCs w:val="24"/>
                          <w:vertAlign w:val="superscript"/>
                        </w:rPr>
                        <w:t>-2</w:t>
                      </w:r>
                      <w:r w:rsidR="00EB6DF4" w:rsidRPr="00A87CC6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 M) </w:t>
                      </w:r>
                      <w:r w:rsidRPr="00A87CC6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in the absence of </w:t>
                      </w:r>
                      <w:r w:rsidR="00A87CC6" w:rsidRPr="00A87CC6">
                        <w:rPr>
                          <w:rFonts w:ascii="Arial" w:hAnsi="Arial"/>
                          <w:sz w:val="20"/>
                          <w:szCs w:val="24"/>
                        </w:rPr>
                        <w:t>AntiOxCIN</w:t>
                      </w:r>
                      <w:r w:rsidR="00A87CC6" w:rsidRPr="00A87CC6">
                        <w:rPr>
                          <w:rFonts w:ascii="Arial" w:hAnsi="Arial"/>
                          <w:sz w:val="20"/>
                          <w:szCs w:val="24"/>
                          <w:vertAlign w:val="subscript"/>
                        </w:rPr>
                        <w:t>3</w:t>
                      </w:r>
                      <w:r w:rsidR="00A87CC6" w:rsidRPr="00A87CC6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 </w:t>
                      </w:r>
                      <w:r w:rsidRPr="00A87CC6">
                        <w:rPr>
                          <w:rFonts w:ascii="Arial" w:hAnsi="Arial"/>
                          <w:sz w:val="20"/>
                          <w:szCs w:val="24"/>
                        </w:rPr>
                        <w:t>(grey spectra</w:t>
                      </w:r>
                      <w:r w:rsidR="00EB6DF4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 - references</w:t>
                      </w:r>
                      <w:r w:rsidRPr="00A87CC6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); </w:t>
                      </w:r>
                      <w:r w:rsidRPr="00A87CC6">
                        <w:rPr>
                          <w:rFonts w:ascii="Arial" w:hAnsi="Arial"/>
                          <w:b/>
                          <w:bCs/>
                          <w:sz w:val="20"/>
                          <w:szCs w:val="24"/>
                        </w:rPr>
                        <w:t>(B)</w:t>
                      </w:r>
                      <w:r w:rsidRPr="00A87CC6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 Resultant spectra after NaDC references subtraction; </w:t>
                      </w:r>
                      <w:r w:rsidRPr="00A87CC6">
                        <w:rPr>
                          <w:rFonts w:ascii="Arial" w:hAnsi="Arial"/>
                          <w:b/>
                          <w:bCs/>
                          <w:sz w:val="20"/>
                          <w:szCs w:val="24"/>
                        </w:rPr>
                        <w:t>(C)</w:t>
                      </w:r>
                      <w:r w:rsidRPr="00A87CC6">
                        <w:rPr>
                          <w:rFonts w:ascii="Arial" w:hAnsi="Arial"/>
                          <w:sz w:val="20"/>
                          <w:szCs w:val="24"/>
                        </w:rPr>
                        <w:t xml:space="preserve"> Non-linear fitting by Equation 1 of derivative absorbance at </w:t>
                      </w:r>
                      <w:r w:rsidRPr="00A87CC6">
                        <w:rPr>
                          <w:rFonts w:ascii="Arial" w:hAnsi="Arial"/>
                          <w:sz w:val="20"/>
                          <w:szCs w:val="24"/>
                          <w:lang w:val="pt-PT"/>
                        </w:rPr>
                        <w:t>λ</w:t>
                      </w:r>
                      <w:r w:rsidRPr="00A87CC6">
                        <w:rPr>
                          <w:rFonts w:ascii="Arial" w:hAnsi="Arial"/>
                          <w:sz w:val="20"/>
                          <w:szCs w:val="24"/>
                        </w:rPr>
                        <w:t>=337 nm as a function of NaDC micelles concentration.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FDC110" w14:textId="77777777" w:rsidR="00433738" w:rsidRPr="00A87CC6" w:rsidRDefault="00433738" w:rsidP="00433738">
      <w:pPr>
        <w:rPr>
          <w:lang w:val="pt-PT"/>
        </w:rPr>
      </w:pPr>
    </w:p>
    <w:p w14:paraId="61C01B0B" w14:textId="77777777" w:rsidR="002E2C98" w:rsidRDefault="002E2C98" w:rsidP="00A87CC6">
      <w:pPr>
        <w:pStyle w:val="VAFigureCaption"/>
        <w:jc w:val="left"/>
      </w:pPr>
    </w:p>
    <w:p w14:paraId="531A0ADB" w14:textId="419E2F71" w:rsidR="002E2C98" w:rsidRDefault="002E2C98" w:rsidP="00A87CC6">
      <w:pPr>
        <w:pStyle w:val="VAFigureCaption"/>
        <w:jc w:val="left"/>
      </w:pPr>
      <w:r>
        <w:rPr>
          <w:noProof/>
        </w:rPr>
        <w:lastRenderedPageBreak/>
        <w:drawing>
          <wp:inline distT="0" distB="0" distL="0" distR="0" wp14:anchorId="6C8ED2BF" wp14:editId="6B4F6E50">
            <wp:extent cx="5943600" cy="2076450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m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8560B" w14:textId="48A45489" w:rsidR="00933ED7" w:rsidRDefault="00933ED7" w:rsidP="00A87CC6">
      <w:pPr>
        <w:pStyle w:val="VAFigureCaption"/>
        <w:jc w:val="left"/>
        <w:rPr>
          <w:rFonts w:ascii="Arial" w:hAnsi="Arial"/>
          <w:sz w:val="20"/>
          <w:szCs w:val="24"/>
        </w:rPr>
      </w:pPr>
      <w:r w:rsidRPr="00A87CC6">
        <w:rPr>
          <w:rFonts w:ascii="Arial" w:hAnsi="Arial"/>
          <w:b/>
          <w:bCs/>
          <w:sz w:val="20"/>
          <w:szCs w:val="24"/>
        </w:rPr>
        <w:t>Figure S</w:t>
      </w:r>
      <w:r w:rsidRPr="00A87CC6">
        <w:rPr>
          <w:rFonts w:ascii="Arial" w:hAnsi="Arial"/>
          <w:b/>
          <w:bCs/>
          <w:sz w:val="20"/>
          <w:szCs w:val="24"/>
        </w:rPr>
        <w:fldChar w:fldCharType="begin"/>
      </w:r>
      <w:r w:rsidRPr="00A87CC6">
        <w:rPr>
          <w:rFonts w:ascii="Arial" w:hAnsi="Arial"/>
          <w:b/>
          <w:bCs/>
          <w:sz w:val="20"/>
          <w:szCs w:val="24"/>
        </w:rPr>
        <w:instrText xml:space="preserve"> SEQ Figure_S \* ARABIC </w:instrText>
      </w:r>
      <w:r w:rsidRPr="00A87CC6">
        <w:rPr>
          <w:rFonts w:ascii="Arial" w:hAnsi="Arial"/>
          <w:b/>
          <w:bCs/>
          <w:sz w:val="20"/>
          <w:szCs w:val="24"/>
        </w:rPr>
        <w:fldChar w:fldCharType="separate"/>
      </w:r>
      <w:r w:rsidR="00A87CC6" w:rsidRPr="00A87CC6">
        <w:rPr>
          <w:rFonts w:ascii="Arial" w:hAnsi="Arial"/>
          <w:b/>
          <w:bCs/>
          <w:sz w:val="20"/>
          <w:szCs w:val="24"/>
        </w:rPr>
        <w:t>2</w:t>
      </w:r>
      <w:r w:rsidRPr="00A87CC6">
        <w:rPr>
          <w:rFonts w:ascii="Arial" w:hAnsi="Arial"/>
          <w:b/>
          <w:bCs/>
          <w:sz w:val="20"/>
          <w:szCs w:val="24"/>
        </w:rPr>
        <w:fldChar w:fldCharType="end"/>
      </w:r>
      <w:r w:rsidRPr="00A87CC6">
        <w:rPr>
          <w:rFonts w:ascii="Arial" w:hAnsi="Arial"/>
          <w:b/>
          <w:bCs/>
          <w:sz w:val="20"/>
          <w:szCs w:val="24"/>
        </w:rPr>
        <w:t xml:space="preserve"> - (A)</w:t>
      </w:r>
      <w:r w:rsidRPr="00A87CC6">
        <w:rPr>
          <w:rFonts w:ascii="Arial" w:hAnsi="Arial"/>
          <w:sz w:val="20"/>
          <w:szCs w:val="24"/>
        </w:rPr>
        <w:t xml:space="preserve"> Graphical representation of HSA (2.0</w:t>
      </w:r>
      <w:r w:rsidR="00F53AD3">
        <w:rPr>
          <w:rFonts w:ascii="Arial" w:hAnsi="Arial" w:cs="Arial"/>
          <w:sz w:val="20"/>
          <w:szCs w:val="24"/>
        </w:rPr>
        <w:t>×</w:t>
      </w:r>
      <w:r w:rsidRPr="00A87CC6">
        <w:rPr>
          <w:rFonts w:ascii="Arial" w:hAnsi="Arial"/>
          <w:sz w:val="20"/>
          <w:szCs w:val="24"/>
        </w:rPr>
        <w:t>10</w:t>
      </w:r>
      <w:r w:rsidRPr="00A87CC6">
        <w:rPr>
          <w:rFonts w:ascii="Arial" w:hAnsi="Arial"/>
          <w:sz w:val="20"/>
          <w:szCs w:val="24"/>
          <w:vertAlign w:val="superscript"/>
        </w:rPr>
        <w:t>-2</w:t>
      </w:r>
      <w:r w:rsidRPr="00A87CC6">
        <w:rPr>
          <w:rFonts w:ascii="Arial" w:hAnsi="Arial"/>
          <w:sz w:val="20"/>
          <w:szCs w:val="24"/>
        </w:rPr>
        <w:t xml:space="preserve"> M) percentage of fluorescence quenching promoted by increasing concentrations of AntiOxCIN</w:t>
      </w:r>
      <w:r w:rsidRPr="00A87CC6">
        <w:rPr>
          <w:rFonts w:ascii="Arial" w:hAnsi="Arial"/>
          <w:sz w:val="20"/>
          <w:szCs w:val="24"/>
          <w:vertAlign w:val="subscript"/>
        </w:rPr>
        <w:t>3</w:t>
      </w:r>
      <w:r w:rsidRPr="00A87CC6">
        <w:rPr>
          <w:rFonts w:ascii="Arial" w:hAnsi="Arial"/>
          <w:sz w:val="20"/>
          <w:szCs w:val="24"/>
        </w:rPr>
        <w:t xml:space="preserve"> (0 to 3.50</w:t>
      </w:r>
      <w:r w:rsidR="00F53AD3">
        <w:rPr>
          <w:rFonts w:ascii="Arial" w:hAnsi="Arial" w:cs="Arial"/>
          <w:sz w:val="20"/>
          <w:szCs w:val="24"/>
        </w:rPr>
        <w:t>×</w:t>
      </w:r>
      <w:r w:rsidRPr="00A87CC6">
        <w:rPr>
          <w:rFonts w:ascii="Arial" w:hAnsi="Arial"/>
          <w:sz w:val="20"/>
          <w:szCs w:val="24"/>
        </w:rPr>
        <w:t>10</w:t>
      </w:r>
      <w:r w:rsidRPr="00A87CC6">
        <w:rPr>
          <w:rFonts w:ascii="Arial" w:hAnsi="Arial"/>
          <w:sz w:val="20"/>
          <w:szCs w:val="24"/>
          <w:vertAlign w:val="superscript"/>
        </w:rPr>
        <w:t>-4</w:t>
      </w:r>
      <w:r w:rsidRPr="00A87CC6">
        <w:rPr>
          <w:rFonts w:ascii="Arial" w:hAnsi="Arial"/>
          <w:sz w:val="20"/>
          <w:szCs w:val="24"/>
        </w:rPr>
        <w:t xml:space="preserve"> M), at several temperatures represented with different colors (see legend), including the non-linear fitting with Equation </w:t>
      </w:r>
      <w:r w:rsidR="00926E36">
        <w:rPr>
          <w:rFonts w:ascii="Arial" w:hAnsi="Arial"/>
          <w:sz w:val="20"/>
          <w:szCs w:val="24"/>
        </w:rPr>
        <w:t>6</w:t>
      </w:r>
      <w:r w:rsidRPr="00A87CC6">
        <w:rPr>
          <w:rFonts w:ascii="Arial" w:hAnsi="Arial"/>
          <w:sz w:val="20"/>
          <w:szCs w:val="24"/>
        </w:rPr>
        <w:t xml:space="preserve"> (dashed colored lines). </w:t>
      </w:r>
      <w:r w:rsidRPr="00A87CC6">
        <w:rPr>
          <w:rFonts w:ascii="Arial" w:hAnsi="Arial"/>
          <w:b/>
          <w:bCs/>
          <w:sz w:val="20"/>
          <w:szCs w:val="24"/>
        </w:rPr>
        <w:t>(B)</w:t>
      </w:r>
      <w:r w:rsidRPr="00A87CC6">
        <w:rPr>
          <w:rFonts w:ascii="Arial" w:hAnsi="Arial"/>
          <w:sz w:val="20"/>
          <w:szCs w:val="24"/>
        </w:rPr>
        <w:t xml:space="preserve"> Graphical representation of the linear </w:t>
      </w:r>
      <w:r w:rsidR="00926E36">
        <w:rPr>
          <w:rFonts w:ascii="Arial" w:hAnsi="Arial"/>
          <w:sz w:val="20"/>
          <w:szCs w:val="24"/>
        </w:rPr>
        <w:t>v</w:t>
      </w:r>
      <w:r w:rsidRPr="00A87CC6">
        <w:rPr>
          <w:rFonts w:ascii="Arial" w:hAnsi="Arial"/>
          <w:sz w:val="20"/>
          <w:szCs w:val="24"/>
        </w:rPr>
        <w:t xml:space="preserve">an’t Hoff relation and thermodynamic parameters obtained (Equation </w:t>
      </w:r>
      <w:r w:rsidR="00F93034">
        <w:rPr>
          <w:rFonts w:ascii="Arial" w:hAnsi="Arial"/>
          <w:sz w:val="20"/>
          <w:szCs w:val="24"/>
        </w:rPr>
        <w:t>9 and 10</w:t>
      </w:r>
      <w:r w:rsidRPr="00A87CC6">
        <w:rPr>
          <w:rFonts w:ascii="Arial" w:hAnsi="Arial"/>
          <w:sz w:val="20"/>
          <w:szCs w:val="24"/>
        </w:rPr>
        <w:t>).</w:t>
      </w:r>
    </w:p>
    <w:p w14:paraId="31D6FBA9" w14:textId="1F814DC6" w:rsidR="00A87CC6" w:rsidRDefault="00A87CC6" w:rsidP="00A87CC6"/>
    <w:p w14:paraId="3E91746E" w14:textId="77777777" w:rsidR="00A87CC6" w:rsidRPr="00A87CC6" w:rsidRDefault="00A87CC6" w:rsidP="00A87CC6"/>
    <w:p w14:paraId="1399ABDB" w14:textId="05DFB9E1" w:rsidR="00933ED7" w:rsidRPr="00A87CC6" w:rsidRDefault="00933ED7" w:rsidP="00933ED7">
      <w:pPr>
        <w:pStyle w:val="VDTableTitle"/>
        <w:rPr>
          <w:rFonts w:ascii="Arial" w:hAnsi="Arial"/>
          <w:sz w:val="20"/>
          <w:szCs w:val="24"/>
        </w:rPr>
      </w:pPr>
      <w:r w:rsidRPr="00A87CC6">
        <w:rPr>
          <w:rFonts w:ascii="Arial" w:hAnsi="Arial"/>
          <w:b/>
          <w:bCs/>
          <w:sz w:val="20"/>
          <w:szCs w:val="24"/>
        </w:rPr>
        <w:t>Table S</w:t>
      </w:r>
      <w:r w:rsidRPr="00A87CC6">
        <w:rPr>
          <w:rFonts w:ascii="Arial" w:hAnsi="Arial"/>
          <w:b/>
          <w:bCs/>
          <w:sz w:val="20"/>
          <w:szCs w:val="24"/>
        </w:rPr>
        <w:fldChar w:fldCharType="begin"/>
      </w:r>
      <w:r w:rsidRPr="00A87CC6">
        <w:rPr>
          <w:rFonts w:ascii="Arial" w:hAnsi="Arial"/>
          <w:b/>
          <w:bCs/>
          <w:sz w:val="20"/>
          <w:szCs w:val="24"/>
        </w:rPr>
        <w:instrText xml:space="preserve"> SEQ Table_S \* ARABIC </w:instrText>
      </w:r>
      <w:r w:rsidRPr="00A87CC6">
        <w:rPr>
          <w:rFonts w:ascii="Arial" w:hAnsi="Arial"/>
          <w:b/>
          <w:bCs/>
          <w:sz w:val="20"/>
          <w:szCs w:val="24"/>
        </w:rPr>
        <w:fldChar w:fldCharType="separate"/>
      </w:r>
      <w:r w:rsidR="00A87CC6" w:rsidRPr="00A87CC6">
        <w:rPr>
          <w:rFonts w:ascii="Arial" w:hAnsi="Arial"/>
          <w:b/>
          <w:bCs/>
          <w:sz w:val="20"/>
          <w:szCs w:val="24"/>
        </w:rPr>
        <w:t>1</w:t>
      </w:r>
      <w:r w:rsidRPr="00A87CC6">
        <w:rPr>
          <w:rFonts w:ascii="Arial" w:hAnsi="Arial"/>
          <w:b/>
          <w:bCs/>
          <w:sz w:val="20"/>
          <w:szCs w:val="24"/>
        </w:rPr>
        <w:fldChar w:fldCharType="end"/>
      </w:r>
      <w:r w:rsidRPr="00A87CC6">
        <w:rPr>
          <w:rFonts w:ascii="Arial" w:hAnsi="Arial"/>
          <w:b/>
          <w:bCs/>
          <w:sz w:val="20"/>
          <w:szCs w:val="24"/>
        </w:rPr>
        <w:t xml:space="preserve"> -</w:t>
      </w:r>
      <w:r w:rsidRPr="00A87CC6">
        <w:rPr>
          <w:rFonts w:ascii="Arial" w:hAnsi="Arial"/>
          <w:sz w:val="20"/>
          <w:szCs w:val="24"/>
        </w:rPr>
        <w:t xml:space="preserve"> Distribution coefficient of AntiOxCIN</w:t>
      </w:r>
      <w:r w:rsidRPr="00A87CC6">
        <w:rPr>
          <w:rFonts w:ascii="Arial" w:hAnsi="Arial"/>
          <w:sz w:val="20"/>
          <w:szCs w:val="24"/>
          <w:vertAlign w:val="subscript"/>
        </w:rPr>
        <w:t>3</w:t>
      </w:r>
      <w:r w:rsidRPr="00A87CC6">
        <w:rPr>
          <w:rFonts w:ascii="Arial" w:hAnsi="Arial"/>
          <w:sz w:val="20"/>
          <w:szCs w:val="24"/>
        </w:rPr>
        <w:t xml:space="preserve"> in PC membrane model system (</w:t>
      </w:r>
      <w:r w:rsidRPr="00C671E7">
        <w:rPr>
          <w:rFonts w:ascii="Arial" w:hAnsi="Arial"/>
          <w:i/>
          <w:iCs/>
          <w:sz w:val="20"/>
          <w:szCs w:val="24"/>
        </w:rPr>
        <w:t>LogK</w:t>
      </w:r>
      <w:r w:rsidRPr="00C671E7">
        <w:rPr>
          <w:rFonts w:ascii="Arial" w:hAnsi="Arial"/>
          <w:i/>
          <w:iCs/>
          <w:sz w:val="20"/>
          <w:szCs w:val="24"/>
          <w:vertAlign w:val="subscript"/>
        </w:rPr>
        <w:t>d(PC)</w:t>
      </w:r>
      <w:r w:rsidRPr="00A87CC6">
        <w:rPr>
          <w:rFonts w:ascii="Arial" w:hAnsi="Arial"/>
          <w:sz w:val="20"/>
          <w:szCs w:val="24"/>
        </w:rPr>
        <w:t xml:space="preserve">) at different pH values. The values presented are mean ± standard deviation of at least three independent experiments. 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933ED7" w:rsidRPr="00A87CC6" w14:paraId="3C53F01E" w14:textId="77777777" w:rsidTr="00F17D13">
        <w:trPr>
          <w:jc w:val="center"/>
        </w:trPr>
        <w:tc>
          <w:tcPr>
            <w:tcW w:w="1413" w:type="dxa"/>
            <w:tcBorders>
              <w:top w:val="nil"/>
              <w:left w:val="nil"/>
            </w:tcBorders>
            <w:vAlign w:val="center"/>
          </w:tcPr>
          <w:p w14:paraId="0962AB75" w14:textId="77777777" w:rsidR="00933ED7" w:rsidRPr="00A87CC6" w:rsidRDefault="00933ED7" w:rsidP="00933ED7">
            <w:pPr>
              <w:pStyle w:val="TCTable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585224" w14:textId="77777777" w:rsidR="00933ED7" w:rsidRPr="00A87CC6" w:rsidRDefault="00933ED7" w:rsidP="00933ED7">
            <w:pPr>
              <w:pStyle w:val="TCTableBody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87CC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LogK</w:t>
            </w:r>
            <w:r w:rsidRPr="00A87CC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bscript"/>
              </w:rPr>
              <w:t>d(PC)</w:t>
            </w:r>
          </w:p>
        </w:tc>
      </w:tr>
      <w:tr w:rsidR="00933ED7" w:rsidRPr="00A87CC6" w14:paraId="44CE4D39" w14:textId="77777777" w:rsidTr="00F17D13">
        <w:trPr>
          <w:jc w:val="center"/>
        </w:trPr>
        <w:tc>
          <w:tcPr>
            <w:tcW w:w="1413" w:type="dxa"/>
            <w:vAlign w:val="center"/>
          </w:tcPr>
          <w:p w14:paraId="7B2F7BD9" w14:textId="77777777" w:rsidR="00933ED7" w:rsidRPr="00A87CC6" w:rsidRDefault="00933ED7" w:rsidP="00933ED7">
            <w:pPr>
              <w:pStyle w:val="TCTable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CC6">
              <w:rPr>
                <w:rFonts w:ascii="Arial" w:hAnsi="Arial" w:cs="Arial"/>
                <w:b/>
                <w:bCs/>
                <w:sz w:val="20"/>
                <w:szCs w:val="20"/>
              </w:rPr>
              <w:t>pH 2.0</w:t>
            </w:r>
          </w:p>
        </w:tc>
        <w:tc>
          <w:tcPr>
            <w:tcW w:w="1559" w:type="dxa"/>
            <w:vAlign w:val="center"/>
          </w:tcPr>
          <w:p w14:paraId="67AF2293" w14:textId="77777777" w:rsidR="00933ED7" w:rsidRPr="00A87CC6" w:rsidRDefault="00933ED7" w:rsidP="00933ED7">
            <w:pPr>
              <w:pStyle w:val="TCTableBody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3.98 ± 0.22</w:t>
            </w:r>
          </w:p>
        </w:tc>
      </w:tr>
      <w:tr w:rsidR="00933ED7" w:rsidRPr="00A87CC6" w14:paraId="2022047A" w14:textId="77777777" w:rsidTr="00F17D13">
        <w:trPr>
          <w:jc w:val="center"/>
        </w:trPr>
        <w:tc>
          <w:tcPr>
            <w:tcW w:w="1413" w:type="dxa"/>
            <w:vAlign w:val="center"/>
          </w:tcPr>
          <w:p w14:paraId="39756C28" w14:textId="77777777" w:rsidR="00933ED7" w:rsidRPr="00A87CC6" w:rsidRDefault="00933ED7" w:rsidP="00933ED7">
            <w:pPr>
              <w:pStyle w:val="TCTable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CC6">
              <w:rPr>
                <w:rFonts w:ascii="Arial" w:hAnsi="Arial" w:cs="Arial"/>
                <w:b/>
                <w:bCs/>
                <w:sz w:val="20"/>
                <w:szCs w:val="20"/>
              </w:rPr>
              <w:t>pH 3.0</w:t>
            </w:r>
          </w:p>
        </w:tc>
        <w:tc>
          <w:tcPr>
            <w:tcW w:w="1559" w:type="dxa"/>
            <w:vAlign w:val="center"/>
          </w:tcPr>
          <w:p w14:paraId="68C31C4F" w14:textId="77777777" w:rsidR="00933ED7" w:rsidRPr="00A87CC6" w:rsidRDefault="00933ED7" w:rsidP="00933ED7">
            <w:pPr>
              <w:pStyle w:val="TCTableBody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3.93 ± 0.43</w:t>
            </w:r>
          </w:p>
        </w:tc>
      </w:tr>
      <w:tr w:rsidR="00933ED7" w:rsidRPr="00A87CC6" w14:paraId="06C35660" w14:textId="77777777" w:rsidTr="00F17D13">
        <w:trPr>
          <w:jc w:val="center"/>
        </w:trPr>
        <w:tc>
          <w:tcPr>
            <w:tcW w:w="1413" w:type="dxa"/>
            <w:vAlign w:val="center"/>
          </w:tcPr>
          <w:p w14:paraId="541286E0" w14:textId="77777777" w:rsidR="00933ED7" w:rsidRPr="00A87CC6" w:rsidRDefault="00933ED7" w:rsidP="00933ED7">
            <w:pPr>
              <w:pStyle w:val="TCTable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CC6">
              <w:rPr>
                <w:rFonts w:ascii="Arial" w:hAnsi="Arial" w:cs="Arial"/>
                <w:b/>
                <w:bCs/>
                <w:sz w:val="20"/>
                <w:szCs w:val="20"/>
              </w:rPr>
              <w:t>pH 4.0</w:t>
            </w:r>
          </w:p>
        </w:tc>
        <w:tc>
          <w:tcPr>
            <w:tcW w:w="1559" w:type="dxa"/>
            <w:vAlign w:val="center"/>
          </w:tcPr>
          <w:p w14:paraId="65CD0EF2" w14:textId="77777777" w:rsidR="00933ED7" w:rsidRPr="00A87CC6" w:rsidRDefault="00933ED7" w:rsidP="00933ED7">
            <w:pPr>
              <w:pStyle w:val="TCTableBody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3.98 ± 0.63</w:t>
            </w:r>
          </w:p>
        </w:tc>
      </w:tr>
      <w:tr w:rsidR="00933ED7" w:rsidRPr="00A87CC6" w14:paraId="2037C40D" w14:textId="77777777" w:rsidTr="00F17D13">
        <w:trPr>
          <w:jc w:val="center"/>
        </w:trPr>
        <w:tc>
          <w:tcPr>
            <w:tcW w:w="1413" w:type="dxa"/>
            <w:vAlign w:val="center"/>
          </w:tcPr>
          <w:p w14:paraId="0ED5490A" w14:textId="77777777" w:rsidR="00933ED7" w:rsidRPr="00A87CC6" w:rsidRDefault="00933ED7" w:rsidP="00933ED7">
            <w:pPr>
              <w:pStyle w:val="TCTable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CC6">
              <w:rPr>
                <w:rFonts w:ascii="Arial" w:hAnsi="Arial" w:cs="Arial"/>
                <w:b/>
                <w:bCs/>
                <w:sz w:val="20"/>
                <w:szCs w:val="20"/>
              </w:rPr>
              <w:t>pH 5.0</w:t>
            </w:r>
          </w:p>
        </w:tc>
        <w:tc>
          <w:tcPr>
            <w:tcW w:w="1559" w:type="dxa"/>
            <w:vAlign w:val="center"/>
          </w:tcPr>
          <w:p w14:paraId="275FC5E6" w14:textId="77777777" w:rsidR="00933ED7" w:rsidRPr="00A87CC6" w:rsidRDefault="00933ED7" w:rsidP="00933ED7">
            <w:pPr>
              <w:pStyle w:val="TCTableBody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3.02 ± 0.14</w:t>
            </w:r>
          </w:p>
        </w:tc>
      </w:tr>
      <w:tr w:rsidR="00933ED7" w:rsidRPr="00A87CC6" w14:paraId="3DA7AD74" w14:textId="77777777" w:rsidTr="00F17D13">
        <w:trPr>
          <w:jc w:val="center"/>
        </w:trPr>
        <w:tc>
          <w:tcPr>
            <w:tcW w:w="1413" w:type="dxa"/>
            <w:vAlign w:val="center"/>
          </w:tcPr>
          <w:p w14:paraId="1668E2BE" w14:textId="77777777" w:rsidR="00933ED7" w:rsidRPr="00A87CC6" w:rsidRDefault="00933ED7" w:rsidP="00933ED7">
            <w:pPr>
              <w:pStyle w:val="TCTable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CC6">
              <w:rPr>
                <w:rFonts w:ascii="Arial" w:hAnsi="Arial" w:cs="Arial"/>
                <w:b/>
                <w:bCs/>
                <w:sz w:val="20"/>
                <w:szCs w:val="20"/>
              </w:rPr>
              <w:t>pH 6.0</w:t>
            </w:r>
          </w:p>
        </w:tc>
        <w:tc>
          <w:tcPr>
            <w:tcW w:w="1559" w:type="dxa"/>
            <w:vAlign w:val="center"/>
          </w:tcPr>
          <w:p w14:paraId="50CF5975" w14:textId="77777777" w:rsidR="00933ED7" w:rsidRPr="00A87CC6" w:rsidRDefault="00933ED7" w:rsidP="00933ED7">
            <w:pPr>
              <w:pStyle w:val="TCTableBody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3.46 ± 0.25</w:t>
            </w:r>
          </w:p>
        </w:tc>
      </w:tr>
    </w:tbl>
    <w:p w14:paraId="64B60DB6" w14:textId="5BAC6008" w:rsidR="00933ED7" w:rsidRDefault="00933ED7" w:rsidP="00933ED7"/>
    <w:p w14:paraId="7EECFE93" w14:textId="64EF4E47" w:rsidR="00A87CC6" w:rsidRDefault="00A87CC6" w:rsidP="00933ED7"/>
    <w:p w14:paraId="4B9AE3D1" w14:textId="1022A398" w:rsidR="00A87CC6" w:rsidRDefault="00A87CC6" w:rsidP="00933ED7"/>
    <w:p w14:paraId="1BEAA974" w14:textId="77777777" w:rsidR="00A87CC6" w:rsidRPr="00933ED7" w:rsidRDefault="00A87CC6" w:rsidP="00933ED7"/>
    <w:p w14:paraId="1BDF358E" w14:textId="64B6C6ED" w:rsidR="0066177D" w:rsidRPr="00A87CC6" w:rsidRDefault="0066177D" w:rsidP="0066177D">
      <w:pPr>
        <w:pStyle w:val="VDTableTitle"/>
        <w:rPr>
          <w:rFonts w:ascii="Arial" w:hAnsi="Arial"/>
          <w:sz w:val="20"/>
          <w:szCs w:val="24"/>
        </w:rPr>
      </w:pPr>
      <w:r w:rsidRPr="00A87CC6">
        <w:rPr>
          <w:rFonts w:ascii="Arial" w:hAnsi="Arial"/>
          <w:b/>
          <w:bCs/>
          <w:sz w:val="20"/>
          <w:szCs w:val="24"/>
        </w:rPr>
        <w:lastRenderedPageBreak/>
        <w:t>Table S</w:t>
      </w:r>
      <w:r w:rsidRPr="00A87CC6">
        <w:rPr>
          <w:rFonts w:ascii="Arial" w:hAnsi="Arial"/>
          <w:b/>
          <w:bCs/>
          <w:sz w:val="20"/>
          <w:szCs w:val="24"/>
        </w:rPr>
        <w:fldChar w:fldCharType="begin"/>
      </w:r>
      <w:r w:rsidRPr="00A87CC6">
        <w:rPr>
          <w:rFonts w:ascii="Arial" w:hAnsi="Arial"/>
          <w:b/>
          <w:bCs/>
          <w:sz w:val="20"/>
          <w:szCs w:val="24"/>
        </w:rPr>
        <w:instrText xml:space="preserve"> SEQ Table_S \* ARABIC </w:instrText>
      </w:r>
      <w:r w:rsidRPr="00A87CC6">
        <w:rPr>
          <w:rFonts w:ascii="Arial" w:hAnsi="Arial"/>
          <w:b/>
          <w:bCs/>
          <w:sz w:val="20"/>
          <w:szCs w:val="24"/>
        </w:rPr>
        <w:fldChar w:fldCharType="separate"/>
      </w:r>
      <w:r w:rsidR="00A87CC6" w:rsidRPr="00A87CC6">
        <w:rPr>
          <w:rFonts w:ascii="Arial" w:hAnsi="Arial"/>
          <w:b/>
          <w:bCs/>
          <w:sz w:val="20"/>
          <w:szCs w:val="24"/>
        </w:rPr>
        <w:t>2</w:t>
      </w:r>
      <w:r w:rsidRPr="00A87CC6">
        <w:rPr>
          <w:rFonts w:ascii="Arial" w:hAnsi="Arial"/>
          <w:b/>
          <w:bCs/>
          <w:sz w:val="20"/>
          <w:szCs w:val="24"/>
        </w:rPr>
        <w:fldChar w:fldCharType="end"/>
      </w:r>
      <w:r w:rsidRPr="00A87CC6">
        <w:rPr>
          <w:rFonts w:ascii="Arial" w:hAnsi="Arial"/>
          <w:b/>
          <w:bCs/>
          <w:sz w:val="20"/>
          <w:szCs w:val="24"/>
        </w:rPr>
        <w:t xml:space="preserve"> -</w:t>
      </w:r>
      <w:r w:rsidRPr="00A87CC6">
        <w:rPr>
          <w:rFonts w:ascii="Arial" w:hAnsi="Arial"/>
          <w:sz w:val="20"/>
          <w:szCs w:val="24"/>
        </w:rPr>
        <w:t xml:space="preserve"> Thermodynamic parameters of AntiOxCIN</w:t>
      </w:r>
      <w:r w:rsidRPr="00A87CC6">
        <w:rPr>
          <w:rFonts w:ascii="Arial" w:hAnsi="Arial"/>
          <w:sz w:val="20"/>
          <w:szCs w:val="24"/>
          <w:vertAlign w:val="subscript"/>
        </w:rPr>
        <w:t>3</w:t>
      </w:r>
      <w:r w:rsidRPr="00A87CC6">
        <w:rPr>
          <w:rFonts w:ascii="Arial" w:hAnsi="Arial"/>
          <w:sz w:val="20"/>
          <w:szCs w:val="24"/>
        </w:rPr>
        <w:t xml:space="preserve"> distribution in PC membrane syst</w:t>
      </w:r>
      <w:r w:rsidR="00A87CC6">
        <w:rPr>
          <w:rFonts w:ascii="Arial" w:hAnsi="Arial"/>
          <w:sz w:val="20"/>
          <w:szCs w:val="24"/>
        </w:rPr>
        <w:t>e</w:t>
      </w:r>
      <w:r w:rsidRPr="00A87CC6">
        <w:rPr>
          <w:rFonts w:ascii="Arial" w:hAnsi="Arial"/>
          <w:sz w:val="20"/>
          <w:szCs w:val="24"/>
        </w:rPr>
        <w:t>m.</w:t>
      </w:r>
    </w:p>
    <w:tbl>
      <w:tblPr>
        <w:tblStyle w:val="TabelacomGrelha"/>
        <w:tblpPr w:leftFromText="180" w:rightFromText="180" w:vertAnchor="page" w:horzAnchor="margin" w:tblpY="2432"/>
        <w:tblW w:w="0" w:type="auto"/>
        <w:tblLook w:val="04A0" w:firstRow="1" w:lastRow="0" w:firstColumn="1" w:lastColumn="0" w:noHBand="0" w:noVBand="1"/>
      </w:tblPr>
      <w:tblGrid>
        <w:gridCol w:w="803"/>
        <w:gridCol w:w="1696"/>
        <w:gridCol w:w="1697"/>
        <w:gridCol w:w="2433"/>
        <w:gridCol w:w="2551"/>
      </w:tblGrid>
      <w:tr w:rsidR="0066177D" w:rsidRPr="00A87CC6" w14:paraId="0CE8D575" w14:textId="77777777" w:rsidTr="0066177D">
        <w:tc>
          <w:tcPr>
            <w:tcW w:w="2499" w:type="dxa"/>
            <w:gridSpan w:val="2"/>
            <w:vAlign w:val="center"/>
          </w:tcPr>
          <w:p w14:paraId="5D1658D5" w14:textId="77777777" w:rsidR="0066177D" w:rsidRPr="00A87CC6" w:rsidRDefault="0066177D" w:rsidP="0066177D">
            <w:pPr>
              <w:pStyle w:val="TCTable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CC6">
              <w:rPr>
                <w:rFonts w:ascii="Arial" w:hAnsi="Arial" w:cs="Arial"/>
                <w:b/>
                <w:bCs/>
                <w:sz w:val="20"/>
                <w:szCs w:val="20"/>
              </w:rPr>
              <w:t>Temperature (˚C)</w:t>
            </w:r>
          </w:p>
        </w:tc>
        <w:tc>
          <w:tcPr>
            <w:tcW w:w="1697" w:type="dxa"/>
            <w:vAlign w:val="center"/>
          </w:tcPr>
          <w:p w14:paraId="3D5AD1D3" w14:textId="77777777" w:rsidR="0066177D" w:rsidRPr="00A87CC6" w:rsidRDefault="0066177D" w:rsidP="0066177D">
            <w:pPr>
              <w:pStyle w:val="TCTableBody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87CC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LogK</w:t>
            </w:r>
            <w:r w:rsidRPr="00A87CC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bscript"/>
              </w:rPr>
              <w:t>d(PC)</w:t>
            </w:r>
          </w:p>
        </w:tc>
        <w:tc>
          <w:tcPr>
            <w:tcW w:w="2433" w:type="dxa"/>
            <w:vAlign w:val="center"/>
          </w:tcPr>
          <w:p w14:paraId="60305B73" w14:textId="77777777" w:rsidR="0066177D" w:rsidRPr="00A87CC6" w:rsidRDefault="0066177D" w:rsidP="0066177D">
            <w:pPr>
              <w:pStyle w:val="TCTable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CC6">
              <w:rPr>
                <w:rFonts w:ascii="Arial" w:hAnsi="Arial" w:cs="Arial"/>
                <w:b/>
                <w:bCs/>
                <w:sz w:val="20"/>
                <w:szCs w:val="20"/>
              </w:rPr>
              <w:t>ΔH</w:t>
            </w:r>
            <w:r w:rsidRPr="00A87CC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aq→mem </w:t>
            </w:r>
            <w:r w:rsidRPr="00A87CC6">
              <w:rPr>
                <w:rFonts w:ascii="Arial" w:hAnsi="Arial" w:cs="Arial"/>
                <w:b/>
                <w:bCs/>
                <w:sz w:val="20"/>
                <w:szCs w:val="20"/>
              </w:rPr>
              <w:t>(KJ∙mol</w:t>
            </w:r>
            <w:r w:rsidRPr="00A87CC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-1</w:t>
            </w:r>
            <w:r w:rsidRPr="00A87CC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3A3135C7" w14:textId="77777777" w:rsidR="0066177D" w:rsidRPr="00A87CC6" w:rsidRDefault="0066177D" w:rsidP="0066177D">
            <w:pPr>
              <w:pStyle w:val="TCTable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CC6">
              <w:rPr>
                <w:rFonts w:ascii="Arial" w:hAnsi="Arial" w:cs="Arial"/>
                <w:b/>
                <w:bCs/>
                <w:sz w:val="20"/>
                <w:szCs w:val="20"/>
              </w:rPr>
              <w:t>TΔS</w:t>
            </w:r>
            <w:r w:rsidRPr="00A87CC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aq→mem </w:t>
            </w:r>
            <w:r w:rsidRPr="00A87CC6">
              <w:rPr>
                <w:rFonts w:ascii="Arial" w:hAnsi="Arial" w:cs="Arial"/>
                <w:b/>
                <w:bCs/>
                <w:sz w:val="20"/>
                <w:szCs w:val="20"/>
              </w:rPr>
              <w:t>(KJ∙mol</w:t>
            </w:r>
            <w:r w:rsidRPr="00A87CC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-1</w:t>
            </w:r>
            <w:r w:rsidRPr="00A87CC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66177D" w:rsidRPr="00A87CC6" w14:paraId="0C4A9FC3" w14:textId="77777777" w:rsidTr="0066177D">
        <w:tc>
          <w:tcPr>
            <w:tcW w:w="803" w:type="dxa"/>
            <w:vMerge w:val="restart"/>
            <w:vAlign w:val="center"/>
          </w:tcPr>
          <w:p w14:paraId="5B51ABE4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CC6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A87CC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β</w:t>
            </w:r>
            <w:r w:rsidRPr="00A87C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phase</w:t>
            </w:r>
          </w:p>
        </w:tc>
        <w:tc>
          <w:tcPr>
            <w:tcW w:w="1696" w:type="dxa"/>
            <w:vAlign w:val="center"/>
          </w:tcPr>
          <w:p w14:paraId="673C211E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30.0</w:t>
            </w:r>
          </w:p>
        </w:tc>
        <w:tc>
          <w:tcPr>
            <w:tcW w:w="1697" w:type="dxa"/>
            <w:vAlign w:val="center"/>
          </w:tcPr>
          <w:p w14:paraId="08CF6D32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3.40 ± 0.12</w:t>
            </w:r>
          </w:p>
        </w:tc>
        <w:tc>
          <w:tcPr>
            <w:tcW w:w="2433" w:type="dxa"/>
            <w:vMerge w:val="restart"/>
            <w:vAlign w:val="center"/>
          </w:tcPr>
          <w:p w14:paraId="189CBCDB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-14.92</w:t>
            </w:r>
          </w:p>
        </w:tc>
        <w:tc>
          <w:tcPr>
            <w:tcW w:w="2551" w:type="dxa"/>
            <w:vMerge w:val="restart"/>
            <w:vAlign w:val="center"/>
          </w:tcPr>
          <w:p w14:paraId="5005DF0C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0.012</w:t>
            </w:r>
          </w:p>
        </w:tc>
      </w:tr>
      <w:tr w:rsidR="0066177D" w:rsidRPr="00A87CC6" w14:paraId="7FDF6AC3" w14:textId="77777777" w:rsidTr="0066177D">
        <w:tc>
          <w:tcPr>
            <w:tcW w:w="803" w:type="dxa"/>
            <w:vMerge/>
            <w:vAlign w:val="center"/>
          </w:tcPr>
          <w:p w14:paraId="25DFAB7F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10C2EEB2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33.0</w:t>
            </w:r>
          </w:p>
        </w:tc>
        <w:tc>
          <w:tcPr>
            <w:tcW w:w="1697" w:type="dxa"/>
            <w:vAlign w:val="center"/>
          </w:tcPr>
          <w:p w14:paraId="214BE80D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3.36 ± 0.15</w:t>
            </w:r>
          </w:p>
        </w:tc>
        <w:tc>
          <w:tcPr>
            <w:tcW w:w="2433" w:type="dxa"/>
            <w:vMerge/>
            <w:vAlign w:val="center"/>
          </w:tcPr>
          <w:p w14:paraId="7811F5D7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4111F02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77D" w:rsidRPr="00A87CC6" w14:paraId="514CD89D" w14:textId="77777777" w:rsidTr="0066177D">
        <w:tc>
          <w:tcPr>
            <w:tcW w:w="803" w:type="dxa"/>
            <w:vMerge/>
            <w:vAlign w:val="center"/>
          </w:tcPr>
          <w:p w14:paraId="390FAF47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29C41B20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37.0</w:t>
            </w:r>
          </w:p>
        </w:tc>
        <w:tc>
          <w:tcPr>
            <w:tcW w:w="1697" w:type="dxa"/>
            <w:vAlign w:val="center"/>
          </w:tcPr>
          <w:p w14:paraId="6351566A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3.34 ± 0.02</w:t>
            </w:r>
          </w:p>
        </w:tc>
        <w:tc>
          <w:tcPr>
            <w:tcW w:w="2433" w:type="dxa"/>
            <w:vMerge/>
            <w:vAlign w:val="center"/>
          </w:tcPr>
          <w:p w14:paraId="426D1EC3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F41FB26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77D" w:rsidRPr="00A87CC6" w14:paraId="0082D30D" w14:textId="77777777" w:rsidTr="0066177D">
        <w:tc>
          <w:tcPr>
            <w:tcW w:w="803" w:type="dxa"/>
            <w:vMerge w:val="restart"/>
            <w:vAlign w:val="center"/>
          </w:tcPr>
          <w:p w14:paraId="0C1EE9F6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CC6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A87CC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α</w:t>
            </w:r>
            <w:r w:rsidRPr="00A87C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phase</w:t>
            </w:r>
          </w:p>
        </w:tc>
        <w:tc>
          <w:tcPr>
            <w:tcW w:w="1696" w:type="dxa"/>
            <w:vAlign w:val="center"/>
          </w:tcPr>
          <w:p w14:paraId="19023D90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697" w:type="dxa"/>
            <w:vAlign w:val="center"/>
          </w:tcPr>
          <w:p w14:paraId="060083D3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3.35 ± 0.05</w:t>
            </w:r>
          </w:p>
        </w:tc>
        <w:tc>
          <w:tcPr>
            <w:tcW w:w="2433" w:type="dxa"/>
            <w:vMerge w:val="restart"/>
            <w:vAlign w:val="center"/>
          </w:tcPr>
          <w:p w14:paraId="5CCDE634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43.93</w:t>
            </w:r>
          </w:p>
        </w:tc>
        <w:tc>
          <w:tcPr>
            <w:tcW w:w="2551" w:type="dxa"/>
            <w:vMerge w:val="restart"/>
            <w:vAlign w:val="center"/>
          </w:tcPr>
          <w:p w14:paraId="62054DB4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0.200</w:t>
            </w:r>
          </w:p>
        </w:tc>
      </w:tr>
      <w:tr w:rsidR="0066177D" w:rsidRPr="00A87CC6" w14:paraId="562C2716" w14:textId="77777777" w:rsidTr="0066177D">
        <w:tc>
          <w:tcPr>
            <w:tcW w:w="803" w:type="dxa"/>
            <w:vMerge/>
          </w:tcPr>
          <w:p w14:paraId="35E75956" w14:textId="77777777" w:rsidR="0066177D" w:rsidRPr="00A87CC6" w:rsidRDefault="0066177D" w:rsidP="0066177D">
            <w:pPr>
              <w:pStyle w:val="TCTable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075B1A41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45.0</w:t>
            </w:r>
          </w:p>
        </w:tc>
        <w:tc>
          <w:tcPr>
            <w:tcW w:w="1697" w:type="dxa"/>
            <w:vAlign w:val="center"/>
          </w:tcPr>
          <w:p w14:paraId="4D0ADEAB" w14:textId="77777777" w:rsidR="0066177D" w:rsidRPr="00A87CC6" w:rsidRDefault="0066177D" w:rsidP="0066177D">
            <w:pPr>
              <w:pStyle w:val="TCTable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CC6">
              <w:rPr>
                <w:rFonts w:ascii="Arial" w:hAnsi="Arial" w:cs="Arial"/>
                <w:sz w:val="20"/>
                <w:szCs w:val="20"/>
              </w:rPr>
              <w:t>3.52 ± 0.04</w:t>
            </w:r>
          </w:p>
        </w:tc>
        <w:tc>
          <w:tcPr>
            <w:tcW w:w="2433" w:type="dxa"/>
            <w:vMerge/>
            <w:vAlign w:val="center"/>
          </w:tcPr>
          <w:p w14:paraId="350D22A9" w14:textId="77777777" w:rsidR="0066177D" w:rsidRPr="00A87CC6" w:rsidRDefault="0066177D" w:rsidP="0066177D">
            <w:pPr>
              <w:pStyle w:val="TCTable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3F76D62" w14:textId="77777777" w:rsidR="0066177D" w:rsidRPr="00A87CC6" w:rsidRDefault="0066177D" w:rsidP="0066177D">
            <w:pPr>
              <w:pStyle w:val="TCTableBody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E452B4" w14:textId="5F580F84" w:rsidR="0066177D" w:rsidRDefault="0066177D" w:rsidP="0066177D">
      <w:pPr>
        <w:pStyle w:val="SNSynopsisTOC"/>
        <w:spacing w:after="240"/>
        <w:jc w:val="left"/>
      </w:pPr>
    </w:p>
    <w:p w14:paraId="3045A9D2" w14:textId="5333F83F" w:rsidR="0066177D" w:rsidRDefault="0066177D" w:rsidP="0066177D">
      <w:pPr>
        <w:pStyle w:val="VAFigureCaption"/>
        <w:keepNext/>
      </w:pPr>
    </w:p>
    <w:p w14:paraId="756279B5" w14:textId="77777777" w:rsidR="00B30221" w:rsidRDefault="00B30221" w:rsidP="00B30221">
      <w:pPr>
        <w:pStyle w:val="VDTableTitle"/>
        <w:rPr>
          <w:rFonts w:ascii="Arial" w:hAnsi="Arial"/>
          <w:sz w:val="20"/>
          <w:szCs w:val="24"/>
        </w:rPr>
      </w:pPr>
      <w:r w:rsidRPr="00A87CC6">
        <w:rPr>
          <w:rFonts w:ascii="Arial" w:hAnsi="Arial"/>
          <w:b/>
          <w:bCs/>
          <w:sz w:val="20"/>
          <w:szCs w:val="24"/>
        </w:rPr>
        <w:t>Table S</w:t>
      </w:r>
      <w:r>
        <w:rPr>
          <w:rFonts w:ascii="Arial" w:hAnsi="Arial"/>
          <w:b/>
          <w:bCs/>
          <w:sz w:val="20"/>
          <w:szCs w:val="24"/>
        </w:rPr>
        <w:t>3</w:t>
      </w:r>
      <w:r w:rsidRPr="00A87CC6">
        <w:rPr>
          <w:rFonts w:ascii="Arial" w:hAnsi="Arial"/>
          <w:b/>
          <w:bCs/>
          <w:sz w:val="20"/>
          <w:szCs w:val="24"/>
        </w:rPr>
        <w:t xml:space="preserve"> -</w:t>
      </w:r>
      <w:r w:rsidRPr="00A87CC6">
        <w:rPr>
          <w:rFonts w:ascii="Arial" w:hAnsi="Arial"/>
          <w:sz w:val="20"/>
          <w:szCs w:val="24"/>
        </w:rPr>
        <w:t xml:space="preserve"> </w:t>
      </w:r>
      <w:r w:rsidRPr="00A0084A">
        <w:rPr>
          <w:rFonts w:ascii="Arial" w:hAnsi="Arial"/>
          <w:sz w:val="20"/>
          <w:szCs w:val="24"/>
        </w:rPr>
        <w:t>Stern-Volmer constant (</w:t>
      </w:r>
      <w:r w:rsidRPr="00A0084A">
        <w:rPr>
          <w:rFonts w:ascii="Arial" w:hAnsi="Arial"/>
          <w:i/>
          <w:iCs/>
          <w:sz w:val="20"/>
          <w:szCs w:val="24"/>
        </w:rPr>
        <w:t>K</w:t>
      </w:r>
      <w:r w:rsidRPr="00A0084A">
        <w:rPr>
          <w:rFonts w:ascii="Arial" w:hAnsi="Arial"/>
          <w:i/>
          <w:iCs/>
          <w:sz w:val="20"/>
          <w:szCs w:val="24"/>
          <w:vertAlign w:val="subscript"/>
        </w:rPr>
        <w:t>SV</w:t>
      </w:r>
      <w:r w:rsidRPr="00A0084A">
        <w:rPr>
          <w:rFonts w:ascii="Arial" w:hAnsi="Arial"/>
          <w:sz w:val="20"/>
          <w:szCs w:val="24"/>
        </w:rPr>
        <w:t xml:space="preserve">) obtained from measurements of fluorescence quenching of </w:t>
      </w:r>
      <w:r w:rsidRPr="00F93034">
        <w:rPr>
          <w:rFonts w:ascii="Arial" w:hAnsi="Arial"/>
          <w:i/>
          <w:iCs/>
          <w:sz w:val="20"/>
          <w:szCs w:val="24"/>
        </w:rPr>
        <w:t>n</w:t>
      </w:r>
      <w:r>
        <w:rPr>
          <w:rFonts w:ascii="Arial" w:hAnsi="Arial"/>
          <w:sz w:val="20"/>
          <w:szCs w:val="24"/>
        </w:rPr>
        <w:t>-AS</w:t>
      </w:r>
      <w:r w:rsidRPr="00A0084A">
        <w:rPr>
          <w:rFonts w:ascii="Arial" w:hAnsi="Arial"/>
          <w:sz w:val="20"/>
          <w:szCs w:val="24"/>
        </w:rPr>
        <w:t xml:space="preserve"> by </w:t>
      </w:r>
      <w:r w:rsidRPr="00A87CC6">
        <w:rPr>
          <w:rFonts w:ascii="Arial" w:hAnsi="Arial"/>
          <w:sz w:val="20"/>
          <w:szCs w:val="24"/>
        </w:rPr>
        <w:t>AntiOxCIN</w:t>
      </w:r>
      <w:r w:rsidRPr="00A87CC6">
        <w:rPr>
          <w:rFonts w:ascii="Arial" w:hAnsi="Arial"/>
          <w:sz w:val="20"/>
          <w:szCs w:val="24"/>
          <w:vertAlign w:val="subscript"/>
        </w:rPr>
        <w:t>3</w:t>
      </w:r>
      <w:r>
        <w:rPr>
          <w:rFonts w:ascii="Arial" w:hAnsi="Arial"/>
          <w:sz w:val="20"/>
          <w:szCs w:val="24"/>
          <w:vertAlign w:val="subscript"/>
        </w:rPr>
        <w:t xml:space="preserve"> </w:t>
      </w:r>
      <w:r w:rsidRPr="00A87CC6">
        <w:rPr>
          <w:rFonts w:ascii="Arial" w:hAnsi="Arial"/>
          <w:sz w:val="20"/>
          <w:szCs w:val="24"/>
        </w:rPr>
        <w:t>in PC membrane syst</w:t>
      </w:r>
      <w:r>
        <w:rPr>
          <w:rFonts w:ascii="Arial" w:hAnsi="Arial"/>
          <w:sz w:val="20"/>
          <w:szCs w:val="24"/>
        </w:rPr>
        <w:t>e</w:t>
      </w:r>
      <w:r w:rsidRPr="00A87CC6">
        <w:rPr>
          <w:rFonts w:ascii="Arial" w:hAnsi="Arial"/>
          <w:sz w:val="20"/>
          <w:szCs w:val="24"/>
        </w:rPr>
        <w:t>m.</w:t>
      </w:r>
    </w:p>
    <w:p w14:paraId="5DE40E5C" w14:textId="77777777" w:rsidR="00B30221" w:rsidRDefault="00B30221" w:rsidP="00B30221">
      <w:pPr>
        <w:jc w:val="center"/>
      </w:pPr>
    </w:p>
    <w:tbl>
      <w:tblPr>
        <w:tblStyle w:val="TabelacomGrelha"/>
        <w:tblW w:w="0" w:type="auto"/>
        <w:tblInd w:w="1327" w:type="dxa"/>
        <w:tblLook w:val="04A0" w:firstRow="1" w:lastRow="0" w:firstColumn="1" w:lastColumn="0" w:noHBand="0" w:noVBand="1"/>
      </w:tblPr>
      <w:tblGrid>
        <w:gridCol w:w="2230"/>
        <w:gridCol w:w="2230"/>
        <w:gridCol w:w="2230"/>
      </w:tblGrid>
      <w:tr w:rsidR="00B30221" w:rsidRPr="00D61458" w14:paraId="591A4586" w14:textId="77777777" w:rsidTr="00B30221">
        <w:tc>
          <w:tcPr>
            <w:tcW w:w="2230" w:type="dxa"/>
            <w:vAlign w:val="center"/>
          </w:tcPr>
          <w:p w14:paraId="1107D822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3E5">
              <w:rPr>
                <w:rFonts w:ascii="Arial" w:hAnsi="Arial" w:cs="Arial"/>
                <w:b/>
                <w:bCs/>
                <w:sz w:val="20"/>
                <w:szCs w:val="20"/>
              </w:rPr>
              <w:t>Probe</w:t>
            </w:r>
          </w:p>
        </w:tc>
        <w:tc>
          <w:tcPr>
            <w:tcW w:w="2230" w:type="dxa"/>
            <w:vAlign w:val="center"/>
          </w:tcPr>
          <w:p w14:paraId="74FB5BBA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Temperature (ºC)</w:t>
            </w:r>
          </w:p>
        </w:tc>
        <w:tc>
          <w:tcPr>
            <w:tcW w:w="2230" w:type="dxa"/>
            <w:vAlign w:val="center"/>
          </w:tcPr>
          <w:p w14:paraId="69FAE46E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41664B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sv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</w:t>
            </w:r>
            <w:r w:rsidRPr="0041664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-1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B30221" w:rsidRPr="00D61458" w14:paraId="52193097" w14:textId="77777777" w:rsidTr="00B30221">
        <w:tc>
          <w:tcPr>
            <w:tcW w:w="2230" w:type="dxa"/>
            <w:vMerge w:val="restart"/>
            <w:vAlign w:val="center"/>
          </w:tcPr>
          <w:p w14:paraId="5FE9FF4B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3-AS</w:t>
            </w:r>
          </w:p>
        </w:tc>
        <w:tc>
          <w:tcPr>
            <w:tcW w:w="2230" w:type="dxa"/>
            <w:vAlign w:val="center"/>
          </w:tcPr>
          <w:p w14:paraId="2EF3C361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0" w:type="dxa"/>
            <w:vAlign w:val="center"/>
          </w:tcPr>
          <w:p w14:paraId="589B1FA0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</w:tr>
      <w:tr w:rsidR="00B30221" w:rsidRPr="00D61458" w14:paraId="1C4D278D" w14:textId="77777777" w:rsidTr="00B30221">
        <w:tc>
          <w:tcPr>
            <w:tcW w:w="2230" w:type="dxa"/>
            <w:vMerge/>
            <w:vAlign w:val="center"/>
          </w:tcPr>
          <w:p w14:paraId="2B69E72D" w14:textId="77777777" w:rsidR="00B30221" w:rsidRDefault="00B30221" w:rsidP="00B3022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18D6666B" w14:textId="77777777" w:rsidR="00B30221" w:rsidRDefault="00B30221" w:rsidP="00B302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2230" w:type="dxa"/>
            <w:vAlign w:val="center"/>
          </w:tcPr>
          <w:p w14:paraId="7423CBC5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11.25</w:t>
            </w:r>
          </w:p>
        </w:tc>
      </w:tr>
      <w:tr w:rsidR="00B30221" w:rsidRPr="00D61458" w14:paraId="2F78ECD3" w14:textId="77777777" w:rsidTr="008D3CAB">
        <w:trPr>
          <w:trHeight w:val="335"/>
        </w:trPr>
        <w:tc>
          <w:tcPr>
            <w:tcW w:w="2230" w:type="dxa"/>
            <w:vMerge/>
            <w:vAlign w:val="center"/>
          </w:tcPr>
          <w:p w14:paraId="56F2FDC0" w14:textId="77777777" w:rsidR="00B30221" w:rsidRDefault="00B30221" w:rsidP="00B3022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42FD8B10" w14:textId="77777777" w:rsidR="00B30221" w:rsidRDefault="00B30221" w:rsidP="00B302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2230" w:type="dxa"/>
            <w:vAlign w:val="center"/>
          </w:tcPr>
          <w:p w14:paraId="13CCB643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9.85</w:t>
            </w:r>
          </w:p>
        </w:tc>
      </w:tr>
      <w:tr w:rsidR="00B30221" w:rsidRPr="00D61458" w14:paraId="5DAFD416" w14:textId="77777777" w:rsidTr="00B30221">
        <w:tc>
          <w:tcPr>
            <w:tcW w:w="2230" w:type="dxa"/>
            <w:vMerge w:val="restart"/>
            <w:vAlign w:val="center"/>
          </w:tcPr>
          <w:p w14:paraId="4D22353D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6-AS</w:t>
            </w:r>
          </w:p>
        </w:tc>
        <w:tc>
          <w:tcPr>
            <w:tcW w:w="2230" w:type="dxa"/>
            <w:vAlign w:val="center"/>
          </w:tcPr>
          <w:p w14:paraId="34615627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0" w:type="dxa"/>
            <w:vAlign w:val="center"/>
          </w:tcPr>
          <w:p w14:paraId="1532ECB7" w14:textId="4956B244" w:rsidR="00B30221" w:rsidRPr="002E23E5" w:rsidRDefault="007867C4" w:rsidP="00B3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2.30</w:t>
            </w:r>
          </w:p>
        </w:tc>
      </w:tr>
      <w:tr w:rsidR="00B30221" w:rsidRPr="00D61458" w14:paraId="178E1EFA" w14:textId="77777777" w:rsidTr="00B30221">
        <w:tc>
          <w:tcPr>
            <w:tcW w:w="2230" w:type="dxa"/>
            <w:vMerge/>
            <w:vAlign w:val="center"/>
          </w:tcPr>
          <w:p w14:paraId="3D684541" w14:textId="77777777" w:rsidR="00B30221" w:rsidRDefault="00B30221" w:rsidP="00B3022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6435B2B7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2230" w:type="dxa"/>
            <w:vAlign w:val="center"/>
          </w:tcPr>
          <w:p w14:paraId="7B160A17" w14:textId="7FE8B353" w:rsidR="00B30221" w:rsidRPr="002E23E5" w:rsidRDefault="00BC1E45" w:rsidP="00B302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1.54</w:t>
            </w:r>
          </w:p>
        </w:tc>
      </w:tr>
      <w:tr w:rsidR="00B30221" w:rsidRPr="00D61458" w14:paraId="66E63123" w14:textId="77777777" w:rsidTr="00B30221">
        <w:tc>
          <w:tcPr>
            <w:tcW w:w="2230" w:type="dxa"/>
            <w:vMerge/>
            <w:vAlign w:val="center"/>
          </w:tcPr>
          <w:p w14:paraId="424711CB" w14:textId="77777777" w:rsidR="00B30221" w:rsidRDefault="00B30221" w:rsidP="00B3022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3B8282B2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2230" w:type="dxa"/>
            <w:vAlign w:val="center"/>
          </w:tcPr>
          <w:p w14:paraId="18DCBA5D" w14:textId="44F90D54" w:rsidR="00B30221" w:rsidRPr="002E23E5" w:rsidRDefault="007867C4" w:rsidP="00B302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</w:tr>
      <w:tr w:rsidR="00B30221" w:rsidRPr="00D61458" w14:paraId="67057A2D" w14:textId="77777777" w:rsidTr="00B30221">
        <w:tc>
          <w:tcPr>
            <w:tcW w:w="2230" w:type="dxa"/>
            <w:vMerge w:val="restart"/>
            <w:vAlign w:val="center"/>
          </w:tcPr>
          <w:p w14:paraId="27F80420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9-AS</w:t>
            </w:r>
          </w:p>
        </w:tc>
        <w:tc>
          <w:tcPr>
            <w:tcW w:w="2230" w:type="dxa"/>
            <w:vAlign w:val="center"/>
          </w:tcPr>
          <w:p w14:paraId="70C3157D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0" w:type="dxa"/>
            <w:vAlign w:val="center"/>
          </w:tcPr>
          <w:p w14:paraId="071C62C3" w14:textId="1E823764" w:rsidR="00B30221" w:rsidRPr="002E23E5" w:rsidRDefault="007867C4" w:rsidP="00B3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3.21</w:t>
            </w:r>
          </w:p>
        </w:tc>
      </w:tr>
      <w:tr w:rsidR="00B30221" w:rsidRPr="00D61458" w14:paraId="4DB9440D" w14:textId="77777777" w:rsidTr="00B30221">
        <w:tc>
          <w:tcPr>
            <w:tcW w:w="2230" w:type="dxa"/>
            <w:vMerge/>
            <w:vAlign w:val="center"/>
          </w:tcPr>
          <w:p w14:paraId="582CF80C" w14:textId="77777777" w:rsidR="00B30221" w:rsidRDefault="00B30221" w:rsidP="00B3022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5034CD2F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2230" w:type="dxa"/>
            <w:vAlign w:val="center"/>
          </w:tcPr>
          <w:p w14:paraId="14B06256" w14:textId="20FA2F07" w:rsidR="00B30221" w:rsidRPr="002E23E5" w:rsidRDefault="00BC1E45" w:rsidP="00B302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2.99</w:t>
            </w:r>
          </w:p>
        </w:tc>
      </w:tr>
      <w:tr w:rsidR="00B30221" w:rsidRPr="00D61458" w14:paraId="78382A1D" w14:textId="77777777" w:rsidTr="00B30221">
        <w:tc>
          <w:tcPr>
            <w:tcW w:w="2230" w:type="dxa"/>
            <w:vMerge/>
            <w:vAlign w:val="center"/>
          </w:tcPr>
          <w:p w14:paraId="57747326" w14:textId="77777777" w:rsidR="00B30221" w:rsidRDefault="00B30221" w:rsidP="00B3022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29725D23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2230" w:type="dxa"/>
            <w:vAlign w:val="center"/>
          </w:tcPr>
          <w:p w14:paraId="236BC382" w14:textId="30AA8B65" w:rsidR="00B30221" w:rsidRPr="002E23E5" w:rsidRDefault="007867C4" w:rsidP="00B302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1.83</w:t>
            </w:r>
          </w:p>
        </w:tc>
      </w:tr>
      <w:tr w:rsidR="00B30221" w:rsidRPr="00D61458" w14:paraId="56353FFB" w14:textId="77777777" w:rsidTr="00B30221">
        <w:tc>
          <w:tcPr>
            <w:tcW w:w="2230" w:type="dxa"/>
            <w:vMerge w:val="restart"/>
            <w:vAlign w:val="center"/>
          </w:tcPr>
          <w:p w14:paraId="1DB49D36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12-AS</w:t>
            </w:r>
          </w:p>
        </w:tc>
        <w:tc>
          <w:tcPr>
            <w:tcW w:w="2230" w:type="dxa"/>
            <w:vAlign w:val="center"/>
          </w:tcPr>
          <w:p w14:paraId="34FFF211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0" w:type="dxa"/>
            <w:vAlign w:val="center"/>
          </w:tcPr>
          <w:p w14:paraId="59F63AA9" w14:textId="05075BCE" w:rsidR="00B30221" w:rsidRPr="002E23E5" w:rsidRDefault="007867C4" w:rsidP="00B3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3.12</w:t>
            </w:r>
          </w:p>
        </w:tc>
      </w:tr>
      <w:tr w:rsidR="00B30221" w:rsidRPr="00D61458" w14:paraId="56067C85" w14:textId="77777777" w:rsidTr="00B30221">
        <w:tc>
          <w:tcPr>
            <w:tcW w:w="2230" w:type="dxa"/>
            <w:vMerge/>
            <w:vAlign w:val="center"/>
          </w:tcPr>
          <w:p w14:paraId="53E4712D" w14:textId="77777777" w:rsidR="00B30221" w:rsidRDefault="00B30221" w:rsidP="00B3022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7DD6A1E3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2230" w:type="dxa"/>
            <w:vAlign w:val="center"/>
          </w:tcPr>
          <w:p w14:paraId="2E0D79CD" w14:textId="7F4A0872" w:rsidR="00B30221" w:rsidRPr="002E23E5" w:rsidRDefault="00BC1E45" w:rsidP="00B302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2.90</w:t>
            </w:r>
          </w:p>
        </w:tc>
      </w:tr>
      <w:tr w:rsidR="00B30221" w:rsidRPr="00D61458" w14:paraId="53A0D1E0" w14:textId="77777777" w:rsidTr="00B30221">
        <w:tc>
          <w:tcPr>
            <w:tcW w:w="2230" w:type="dxa"/>
            <w:vMerge/>
            <w:vAlign w:val="center"/>
          </w:tcPr>
          <w:p w14:paraId="51E3EC5B" w14:textId="77777777" w:rsidR="00B30221" w:rsidRDefault="00B30221" w:rsidP="00B3022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2FEF4A6F" w14:textId="77777777" w:rsidR="00B30221" w:rsidRPr="002E23E5" w:rsidRDefault="00B30221" w:rsidP="00B302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2230" w:type="dxa"/>
            <w:vAlign w:val="center"/>
          </w:tcPr>
          <w:p w14:paraId="0A0742F8" w14:textId="7D38BF14" w:rsidR="00B30221" w:rsidRPr="002E23E5" w:rsidRDefault="007867C4" w:rsidP="00B302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</w:t>
            </w:r>
          </w:p>
        </w:tc>
      </w:tr>
    </w:tbl>
    <w:p w14:paraId="5BA0578A" w14:textId="77777777" w:rsidR="00B30221" w:rsidRPr="006915E6" w:rsidRDefault="00B30221" w:rsidP="00B30221">
      <w:pPr>
        <w:jc w:val="center"/>
      </w:pPr>
    </w:p>
    <w:p w14:paraId="314B28D1" w14:textId="77777777" w:rsidR="00B30221" w:rsidRDefault="00B30221" w:rsidP="00B30221">
      <w:pPr>
        <w:jc w:val="center"/>
      </w:pPr>
    </w:p>
    <w:p w14:paraId="0BC761E8" w14:textId="4A68183D" w:rsidR="00A87CC6" w:rsidRDefault="00A87CC6" w:rsidP="00A87CC6">
      <w:r w:rsidRPr="0066177D"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378668BF" wp14:editId="1676C80F">
            <wp:simplePos x="0" y="0"/>
            <wp:positionH relativeFrom="margin">
              <wp:align>center</wp:align>
            </wp:positionH>
            <wp:positionV relativeFrom="paragraph">
              <wp:posOffset>443973</wp:posOffset>
            </wp:positionV>
            <wp:extent cx="5400040" cy="3069590"/>
            <wp:effectExtent l="0" t="0" r="0" b="0"/>
            <wp:wrapSquare wrapText="bothSides"/>
            <wp:docPr id="8" name="Imagem 8" descr="Uma imagem com texto, 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E S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13D3B" w14:textId="548945C6" w:rsidR="00A87CC6" w:rsidRPr="00A87CC6" w:rsidRDefault="00A87CC6" w:rsidP="00A87CC6"/>
    <w:p w14:paraId="7B909C73" w14:textId="142E2C59" w:rsidR="0066177D" w:rsidRPr="00A87CC6" w:rsidRDefault="0066177D" w:rsidP="00A87CC6">
      <w:pPr>
        <w:pStyle w:val="VAFigureCaption"/>
        <w:jc w:val="left"/>
        <w:rPr>
          <w:rFonts w:ascii="Arial" w:hAnsi="Arial"/>
          <w:b/>
          <w:bCs/>
          <w:sz w:val="20"/>
          <w:szCs w:val="24"/>
        </w:rPr>
      </w:pPr>
      <w:r w:rsidRPr="00A87CC6">
        <w:rPr>
          <w:rFonts w:ascii="Arial" w:hAnsi="Arial"/>
          <w:b/>
          <w:bCs/>
          <w:sz w:val="20"/>
          <w:szCs w:val="24"/>
        </w:rPr>
        <w:t>Figure S</w:t>
      </w:r>
      <w:r w:rsidRPr="00A87CC6">
        <w:rPr>
          <w:rFonts w:ascii="Arial" w:hAnsi="Arial"/>
          <w:b/>
          <w:bCs/>
          <w:sz w:val="20"/>
          <w:szCs w:val="24"/>
        </w:rPr>
        <w:fldChar w:fldCharType="begin"/>
      </w:r>
      <w:r w:rsidRPr="00A87CC6">
        <w:rPr>
          <w:rFonts w:ascii="Arial" w:hAnsi="Arial"/>
          <w:b/>
          <w:bCs/>
          <w:sz w:val="20"/>
          <w:szCs w:val="24"/>
        </w:rPr>
        <w:instrText xml:space="preserve"> SEQ Figure_S \* ARABIC </w:instrText>
      </w:r>
      <w:r w:rsidRPr="00A87CC6">
        <w:rPr>
          <w:rFonts w:ascii="Arial" w:hAnsi="Arial"/>
          <w:b/>
          <w:bCs/>
          <w:sz w:val="20"/>
          <w:szCs w:val="24"/>
        </w:rPr>
        <w:fldChar w:fldCharType="separate"/>
      </w:r>
      <w:r w:rsidR="00A87CC6" w:rsidRPr="00A87CC6">
        <w:rPr>
          <w:rFonts w:ascii="Arial" w:hAnsi="Arial"/>
          <w:b/>
          <w:bCs/>
          <w:sz w:val="20"/>
          <w:szCs w:val="24"/>
        </w:rPr>
        <w:t>3</w:t>
      </w:r>
      <w:r w:rsidRPr="00A87CC6">
        <w:rPr>
          <w:rFonts w:ascii="Arial" w:hAnsi="Arial"/>
          <w:b/>
          <w:bCs/>
          <w:sz w:val="20"/>
          <w:szCs w:val="24"/>
        </w:rPr>
        <w:fldChar w:fldCharType="end"/>
      </w:r>
      <w:r w:rsidRPr="00A87CC6">
        <w:rPr>
          <w:rFonts w:ascii="Arial" w:hAnsi="Arial"/>
          <w:b/>
          <w:bCs/>
          <w:sz w:val="20"/>
          <w:szCs w:val="24"/>
        </w:rPr>
        <w:t xml:space="preserve"> - </w:t>
      </w:r>
      <w:r w:rsidRPr="00A87CC6">
        <w:rPr>
          <w:rFonts w:ascii="Arial" w:hAnsi="Arial"/>
          <w:sz w:val="20"/>
          <w:szCs w:val="24"/>
        </w:rPr>
        <w:t>Graphical representation of long spacing (</w:t>
      </w:r>
      <w:r w:rsidRPr="00473F00">
        <w:rPr>
          <w:rFonts w:ascii="Arial" w:hAnsi="Arial"/>
          <w:i/>
          <w:iCs/>
          <w:sz w:val="20"/>
          <w:szCs w:val="24"/>
        </w:rPr>
        <w:t>d</w:t>
      </w:r>
      <w:r w:rsidRPr="00473F00">
        <w:rPr>
          <w:rFonts w:ascii="Arial" w:hAnsi="Arial"/>
          <w:i/>
          <w:iCs/>
          <w:sz w:val="20"/>
          <w:szCs w:val="24"/>
          <w:vertAlign w:val="subscript"/>
        </w:rPr>
        <w:t>L</w:t>
      </w:r>
      <w:r w:rsidRPr="00A87CC6">
        <w:rPr>
          <w:rFonts w:ascii="Arial" w:hAnsi="Arial"/>
          <w:sz w:val="20"/>
          <w:szCs w:val="24"/>
        </w:rPr>
        <w:t>) as a function of temperature obtained from SAXS patterns in the absence (black) and presence of AntiOxCIN</w:t>
      </w:r>
      <w:r w:rsidRPr="00A87CC6">
        <w:rPr>
          <w:rFonts w:ascii="Arial" w:hAnsi="Arial"/>
          <w:sz w:val="20"/>
          <w:szCs w:val="24"/>
          <w:vertAlign w:val="subscript"/>
        </w:rPr>
        <w:t>3</w:t>
      </w:r>
      <w:r w:rsidRPr="00A87CC6">
        <w:rPr>
          <w:rFonts w:ascii="Arial" w:hAnsi="Arial"/>
          <w:sz w:val="20"/>
          <w:szCs w:val="24"/>
        </w:rPr>
        <w:t xml:space="preserve"> (red). The insets represent the SAXS patterns of PC membrane model in the absence (solid black lines) and in the presence of AntiOxCIN</w:t>
      </w:r>
      <w:r w:rsidRPr="00A87CC6">
        <w:rPr>
          <w:rFonts w:ascii="Arial" w:hAnsi="Arial"/>
          <w:sz w:val="20"/>
          <w:szCs w:val="24"/>
          <w:vertAlign w:val="subscript"/>
        </w:rPr>
        <w:t>3</w:t>
      </w:r>
      <w:r w:rsidRPr="00A87CC6">
        <w:rPr>
          <w:rFonts w:ascii="Arial" w:hAnsi="Arial"/>
          <w:sz w:val="20"/>
          <w:szCs w:val="24"/>
        </w:rPr>
        <w:t xml:space="preserve"> (solid red lines) in the gel (27˚C), ripple gel (37˚C) and fluid (50˚C) phases (ordered from left to right). Dashed grey lines give the best fit of the Lorentzian’s analysis model to the scattered intensities.</w:t>
      </w:r>
    </w:p>
    <w:p w14:paraId="75CEECB2" w14:textId="77777777" w:rsidR="0066177D" w:rsidRDefault="0066177D" w:rsidP="0066177D">
      <w:pPr>
        <w:pStyle w:val="VAFigureCaption"/>
        <w:keepNext/>
      </w:pPr>
      <w:r w:rsidRPr="00031FB5">
        <w:rPr>
          <w:noProof/>
          <w:lang w:eastAsia="en-GB"/>
        </w:rPr>
        <w:lastRenderedPageBreak/>
        <w:drawing>
          <wp:inline distT="0" distB="0" distL="0" distR="0" wp14:anchorId="0CD95AD5" wp14:editId="097E4D43">
            <wp:extent cx="5686425" cy="2245138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 S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034" cy="225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B71DC" w14:textId="6D7D76DD" w:rsidR="0066177D" w:rsidRPr="00A87CC6" w:rsidRDefault="0066177D" w:rsidP="0066177D">
      <w:pPr>
        <w:pStyle w:val="VAFigureCaption"/>
        <w:rPr>
          <w:rFonts w:ascii="Arial" w:hAnsi="Arial"/>
          <w:sz w:val="20"/>
          <w:szCs w:val="24"/>
        </w:rPr>
      </w:pPr>
      <w:r w:rsidRPr="00A87CC6">
        <w:rPr>
          <w:rFonts w:ascii="Arial" w:hAnsi="Arial"/>
          <w:b/>
          <w:bCs/>
          <w:sz w:val="20"/>
          <w:szCs w:val="24"/>
        </w:rPr>
        <w:t>Figure S</w:t>
      </w:r>
      <w:r w:rsidRPr="00A87CC6">
        <w:rPr>
          <w:rFonts w:ascii="Arial" w:hAnsi="Arial"/>
          <w:b/>
          <w:bCs/>
          <w:sz w:val="20"/>
          <w:szCs w:val="24"/>
        </w:rPr>
        <w:fldChar w:fldCharType="begin"/>
      </w:r>
      <w:r w:rsidRPr="00A87CC6">
        <w:rPr>
          <w:rFonts w:ascii="Arial" w:hAnsi="Arial"/>
          <w:b/>
          <w:bCs/>
          <w:sz w:val="20"/>
          <w:szCs w:val="24"/>
        </w:rPr>
        <w:instrText xml:space="preserve"> SEQ Figure_S \* ARABIC </w:instrText>
      </w:r>
      <w:r w:rsidRPr="00A87CC6">
        <w:rPr>
          <w:rFonts w:ascii="Arial" w:hAnsi="Arial"/>
          <w:b/>
          <w:bCs/>
          <w:sz w:val="20"/>
          <w:szCs w:val="24"/>
        </w:rPr>
        <w:fldChar w:fldCharType="separate"/>
      </w:r>
      <w:r w:rsidR="00A87CC6" w:rsidRPr="00A87CC6">
        <w:rPr>
          <w:rFonts w:ascii="Arial" w:hAnsi="Arial"/>
          <w:b/>
          <w:bCs/>
          <w:sz w:val="20"/>
          <w:szCs w:val="24"/>
        </w:rPr>
        <w:t>4</w:t>
      </w:r>
      <w:r w:rsidRPr="00A87CC6">
        <w:rPr>
          <w:rFonts w:ascii="Arial" w:hAnsi="Arial"/>
          <w:b/>
          <w:bCs/>
          <w:sz w:val="20"/>
          <w:szCs w:val="24"/>
        </w:rPr>
        <w:fldChar w:fldCharType="end"/>
      </w:r>
      <w:r w:rsidRPr="00A87CC6">
        <w:rPr>
          <w:rFonts w:ascii="Arial" w:hAnsi="Arial"/>
          <w:b/>
          <w:bCs/>
          <w:sz w:val="20"/>
          <w:szCs w:val="24"/>
        </w:rPr>
        <w:t xml:space="preserve"> -</w:t>
      </w:r>
      <w:r w:rsidRPr="00A87CC6">
        <w:rPr>
          <w:rFonts w:ascii="Arial" w:hAnsi="Arial"/>
          <w:sz w:val="20"/>
          <w:szCs w:val="24"/>
        </w:rPr>
        <w:t xml:space="preserve"> Schematic representation of BBB membrane model system partition coefficient of AntiOxCIN</w:t>
      </w:r>
      <w:r w:rsidRPr="00A87CC6">
        <w:rPr>
          <w:rFonts w:ascii="Arial" w:hAnsi="Arial"/>
          <w:sz w:val="20"/>
          <w:szCs w:val="24"/>
          <w:vertAlign w:val="subscript"/>
        </w:rPr>
        <w:t xml:space="preserve">3 </w:t>
      </w:r>
      <w:r w:rsidRPr="00A87CC6">
        <w:rPr>
          <w:rFonts w:ascii="Arial" w:hAnsi="Arial"/>
          <w:sz w:val="20"/>
          <w:szCs w:val="24"/>
        </w:rPr>
        <w:t>(2.0</w:t>
      </w:r>
      <w:r w:rsidR="00BF6AC9">
        <w:rPr>
          <w:rFonts w:ascii="Arial" w:hAnsi="Arial" w:cs="Arial"/>
          <w:sz w:val="20"/>
          <w:szCs w:val="24"/>
        </w:rPr>
        <w:t>×</w:t>
      </w:r>
      <w:r w:rsidRPr="00A87CC6">
        <w:rPr>
          <w:rFonts w:ascii="Arial" w:hAnsi="Arial"/>
          <w:sz w:val="20"/>
          <w:szCs w:val="24"/>
        </w:rPr>
        <w:t>10</w:t>
      </w:r>
      <w:r w:rsidRPr="00A87CC6">
        <w:rPr>
          <w:rFonts w:ascii="Arial" w:hAnsi="Arial"/>
          <w:sz w:val="20"/>
          <w:szCs w:val="24"/>
          <w:vertAlign w:val="superscript"/>
        </w:rPr>
        <w:t>-4</w:t>
      </w:r>
      <w:r w:rsidRPr="00A87CC6">
        <w:rPr>
          <w:rFonts w:ascii="Arial" w:hAnsi="Arial"/>
          <w:sz w:val="20"/>
          <w:szCs w:val="24"/>
        </w:rPr>
        <w:t xml:space="preserve"> M) by derivative spectrophotometry: </w:t>
      </w:r>
      <w:r w:rsidRPr="00A87CC6">
        <w:rPr>
          <w:rFonts w:ascii="Arial" w:hAnsi="Arial"/>
          <w:b/>
          <w:bCs/>
          <w:sz w:val="20"/>
          <w:szCs w:val="24"/>
        </w:rPr>
        <w:t>(A)</w:t>
      </w:r>
      <w:r w:rsidRPr="00A87CC6">
        <w:rPr>
          <w:rFonts w:ascii="Arial" w:hAnsi="Arial"/>
          <w:sz w:val="20"/>
          <w:szCs w:val="24"/>
        </w:rPr>
        <w:t xml:space="preserve">  A section of the third derivative of the absorbance spectra of AntiOxCIN</w:t>
      </w:r>
      <w:r w:rsidRPr="00A87CC6">
        <w:rPr>
          <w:rFonts w:ascii="Arial" w:hAnsi="Arial"/>
          <w:sz w:val="20"/>
          <w:szCs w:val="24"/>
          <w:vertAlign w:val="subscript"/>
        </w:rPr>
        <w:t>3</w:t>
      </w:r>
      <w:r w:rsidRPr="00A87CC6">
        <w:rPr>
          <w:rFonts w:ascii="Arial" w:hAnsi="Arial"/>
          <w:sz w:val="20"/>
          <w:szCs w:val="24"/>
        </w:rPr>
        <w:t xml:space="preserve"> in aqueous buffered phase pH=7.4 (red spectrum), after incubation with increasing concentrations of BBB membrane model system (0- 3.0</w:t>
      </w:r>
      <w:r w:rsidR="00BF6AC9">
        <w:rPr>
          <w:rFonts w:ascii="Arial" w:hAnsi="Arial" w:cs="Arial"/>
          <w:sz w:val="20"/>
          <w:szCs w:val="24"/>
        </w:rPr>
        <w:t>×</w:t>
      </w:r>
      <w:r w:rsidRPr="00A87CC6">
        <w:rPr>
          <w:rFonts w:ascii="Arial" w:hAnsi="Arial"/>
          <w:sz w:val="20"/>
          <w:szCs w:val="24"/>
        </w:rPr>
        <w:t>10</w:t>
      </w:r>
      <w:r w:rsidRPr="00A87CC6">
        <w:rPr>
          <w:rFonts w:ascii="Arial" w:hAnsi="Arial"/>
          <w:sz w:val="20"/>
          <w:szCs w:val="24"/>
          <w:vertAlign w:val="superscript"/>
        </w:rPr>
        <w:t>-3</w:t>
      </w:r>
      <w:r w:rsidRPr="00A87CC6">
        <w:rPr>
          <w:rFonts w:ascii="Arial" w:hAnsi="Arial"/>
          <w:sz w:val="20"/>
          <w:szCs w:val="24"/>
        </w:rPr>
        <w:t xml:space="preserve"> M) prepared in the same conditions (black spectra) and increasing concentrations of BBB membrane model system (0- 3.0</w:t>
      </w:r>
      <w:r w:rsidR="00BF6AC9">
        <w:rPr>
          <w:rFonts w:ascii="Arial" w:hAnsi="Arial" w:cs="Arial"/>
          <w:sz w:val="20"/>
          <w:szCs w:val="24"/>
        </w:rPr>
        <w:t>×</w:t>
      </w:r>
      <w:r w:rsidRPr="00A87CC6">
        <w:rPr>
          <w:rFonts w:ascii="Arial" w:hAnsi="Arial"/>
          <w:sz w:val="20"/>
          <w:szCs w:val="24"/>
        </w:rPr>
        <w:t>10</w:t>
      </w:r>
      <w:r w:rsidRPr="00A87CC6">
        <w:rPr>
          <w:rFonts w:ascii="Arial" w:hAnsi="Arial"/>
          <w:sz w:val="20"/>
          <w:szCs w:val="24"/>
          <w:vertAlign w:val="superscript"/>
        </w:rPr>
        <w:t>-3</w:t>
      </w:r>
      <w:r w:rsidRPr="00A87CC6">
        <w:rPr>
          <w:rFonts w:ascii="Arial" w:hAnsi="Arial"/>
          <w:sz w:val="20"/>
          <w:szCs w:val="24"/>
        </w:rPr>
        <w:t xml:space="preserve"> M) in the absence of AntiOxCIN</w:t>
      </w:r>
      <w:r w:rsidRPr="00A87CC6">
        <w:rPr>
          <w:rFonts w:ascii="Arial" w:hAnsi="Arial"/>
          <w:sz w:val="20"/>
          <w:szCs w:val="24"/>
          <w:vertAlign w:val="subscript"/>
        </w:rPr>
        <w:t>3</w:t>
      </w:r>
      <w:r w:rsidRPr="00A87CC6">
        <w:rPr>
          <w:rFonts w:ascii="Arial" w:hAnsi="Arial"/>
          <w:sz w:val="20"/>
          <w:szCs w:val="24"/>
        </w:rPr>
        <w:t xml:space="preserve"> (grey spectra), highlighting the observed shift in the maximum peak with increasing membrane model concentrations; </w:t>
      </w:r>
      <w:r w:rsidRPr="00A87CC6">
        <w:rPr>
          <w:rFonts w:ascii="Arial" w:hAnsi="Arial"/>
          <w:b/>
          <w:bCs/>
          <w:sz w:val="20"/>
          <w:szCs w:val="24"/>
        </w:rPr>
        <w:t>(B)</w:t>
      </w:r>
      <w:r w:rsidRPr="00A87CC6">
        <w:rPr>
          <w:rFonts w:ascii="Arial" w:hAnsi="Arial"/>
          <w:sz w:val="20"/>
          <w:szCs w:val="24"/>
        </w:rPr>
        <w:t xml:space="preserve"> Non-linear fitting by Equation 1 of derivative absorbance at λ=352 nm as a function of BBB membrane model system concentration.</w:t>
      </w:r>
    </w:p>
    <w:sectPr w:rsidR="0066177D" w:rsidRPr="00A87CC6" w:rsidSect="000B5610">
      <w:footerReference w:type="even" r:id="rId11"/>
      <w:footerReference w:type="default" r:id="rId12"/>
      <w:type w:val="continuous"/>
      <w:pgSz w:w="12240" w:h="15840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7BE02" w14:textId="77777777" w:rsidR="002B7CAD" w:rsidRDefault="002B7CAD">
      <w:r>
        <w:separator/>
      </w:r>
    </w:p>
  </w:endnote>
  <w:endnote w:type="continuationSeparator" w:id="0">
    <w:p w14:paraId="02586014" w14:textId="77777777" w:rsidR="002B7CAD" w:rsidRDefault="002B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15828" w14:textId="77777777" w:rsidR="003B4AF3" w:rsidRDefault="003B4AF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5FFE846" w14:textId="77777777" w:rsidR="003B4AF3" w:rsidRDefault="003B4AF3">
    <w:pPr>
      <w:pStyle w:val="Rodap"/>
      <w:ind w:right="360"/>
    </w:pPr>
  </w:p>
  <w:p w14:paraId="0239449D" w14:textId="77777777" w:rsidR="00752D07" w:rsidRDefault="00752D07"/>
  <w:p w14:paraId="29A904D7" w14:textId="77777777" w:rsidR="00752D07" w:rsidRDefault="00752D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9FD54" w14:textId="77777777" w:rsidR="003B4AF3" w:rsidRDefault="003B4AF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42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9E849EC" w14:textId="77777777" w:rsidR="003B4AF3" w:rsidRDefault="003B4AF3">
    <w:pPr>
      <w:pStyle w:val="Rodap"/>
      <w:ind w:right="360"/>
    </w:pPr>
  </w:p>
  <w:p w14:paraId="2F4FC318" w14:textId="77777777" w:rsidR="00752D07" w:rsidRDefault="00752D07"/>
  <w:p w14:paraId="2127E403" w14:textId="77777777" w:rsidR="00752D07" w:rsidRDefault="00752D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9056F" w14:textId="77777777" w:rsidR="002B7CAD" w:rsidRDefault="002B7CAD">
      <w:r>
        <w:separator/>
      </w:r>
    </w:p>
  </w:footnote>
  <w:footnote w:type="continuationSeparator" w:id="0">
    <w:p w14:paraId="067C9FC3" w14:textId="77777777" w:rsidR="002B7CAD" w:rsidRDefault="002B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47C33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D4588"/>
    <w:multiLevelType w:val="hybridMultilevel"/>
    <w:tmpl w:val="56DC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02A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86632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8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9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C6"/>
    <w:rsid w:val="000002F2"/>
    <w:rsid w:val="00047506"/>
    <w:rsid w:val="0005660F"/>
    <w:rsid w:val="000702AD"/>
    <w:rsid w:val="000961E6"/>
    <w:rsid w:val="000B2EEB"/>
    <w:rsid w:val="000B34EC"/>
    <w:rsid w:val="000B5610"/>
    <w:rsid w:val="000C05CC"/>
    <w:rsid w:val="00195ACA"/>
    <w:rsid w:val="001A7A90"/>
    <w:rsid w:val="00212B1D"/>
    <w:rsid w:val="00271A02"/>
    <w:rsid w:val="002A7493"/>
    <w:rsid w:val="002B7CAD"/>
    <w:rsid w:val="002C3431"/>
    <w:rsid w:val="002E23E5"/>
    <w:rsid w:val="002E2C98"/>
    <w:rsid w:val="0031373B"/>
    <w:rsid w:val="00324128"/>
    <w:rsid w:val="00361E35"/>
    <w:rsid w:val="003664E9"/>
    <w:rsid w:val="003679A1"/>
    <w:rsid w:val="003A42F0"/>
    <w:rsid w:val="003B4AF3"/>
    <w:rsid w:val="003E1F76"/>
    <w:rsid w:val="0041664B"/>
    <w:rsid w:val="00433738"/>
    <w:rsid w:val="00473F00"/>
    <w:rsid w:val="00475FD2"/>
    <w:rsid w:val="004E283C"/>
    <w:rsid w:val="004E7185"/>
    <w:rsid w:val="005553EF"/>
    <w:rsid w:val="00567E81"/>
    <w:rsid w:val="00591A57"/>
    <w:rsid w:val="0059462F"/>
    <w:rsid w:val="005D0C10"/>
    <w:rsid w:val="005F322F"/>
    <w:rsid w:val="005F3EDF"/>
    <w:rsid w:val="006455A5"/>
    <w:rsid w:val="0066177D"/>
    <w:rsid w:val="00673B17"/>
    <w:rsid w:val="00683131"/>
    <w:rsid w:val="006915E6"/>
    <w:rsid w:val="006A3E34"/>
    <w:rsid w:val="006B2581"/>
    <w:rsid w:val="007000D9"/>
    <w:rsid w:val="00747701"/>
    <w:rsid w:val="00752D07"/>
    <w:rsid w:val="007629D3"/>
    <w:rsid w:val="007867C4"/>
    <w:rsid w:val="00794616"/>
    <w:rsid w:val="007A11AD"/>
    <w:rsid w:val="007A21B6"/>
    <w:rsid w:val="007C39AC"/>
    <w:rsid w:val="007E4695"/>
    <w:rsid w:val="008047DE"/>
    <w:rsid w:val="00807110"/>
    <w:rsid w:val="008633FA"/>
    <w:rsid w:val="008655C0"/>
    <w:rsid w:val="00884915"/>
    <w:rsid w:val="008B263F"/>
    <w:rsid w:val="008C18CF"/>
    <w:rsid w:val="008D30F9"/>
    <w:rsid w:val="008D3CAB"/>
    <w:rsid w:val="008D53B2"/>
    <w:rsid w:val="00912169"/>
    <w:rsid w:val="0092037A"/>
    <w:rsid w:val="009246AD"/>
    <w:rsid w:val="00926E36"/>
    <w:rsid w:val="00933ED7"/>
    <w:rsid w:val="009F2E7E"/>
    <w:rsid w:val="00A0084A"/>
    <w:rsid w:val="00A02D62"/>
    <w:rsid w:val="00A20EB5"/>
    <w:rsid w:val="00A764EF"/>
    <w:rsid w:val="00A87CC6"/>
    <w:rsid w:val="00AB34C5"/>
    <w:rsid w:val="00AE6C63"/>
    <w:rsid w:val="00AF2D7A"/>
    <w:rsid w:val="00AF4F6D"/>
    <w:rsid w:val="00AF7F6A"/>
    <w:rsid w:val="00B05A88"/>
    <w:rsid w:val="00B252E8"/>
    <w:rsid w:val="00B30221"/>
    <w:rsid w:val="00B44641"/>
    <w:rsid w:val="00B50558"/>
    <w:rsid w:val="00B7618D"/>
    <w:rsid w:val="00BC1E45"/>
    <w:rsid w:val="00BC3F4A"/>
    <w:rsid w:val="00BD2C44"/>
    <w:rsid w:val="00BE13CD"/>
    <w:rsid w:val="00BF6AC9"/>
    <w:rsid w:val="00C10EE0"/>
    <w:rsid w:val="00C12556"/>
    <w:rsid w:val="00C6170A"/>
    <w:rsid w:val="00C671E7"/>
    <w:rsid w:val="00CD72B2"/>
    <w:rsid w:val="00D318E5"/>
    <w:rsid w:val="00D32E24"/>
    <w:rsid w:val="00D61458"/>
    <w:rsid w:val="00DD4444"/>
    <w:rsid w:val="00DD6DBB"/>
    <w:rsid w:val="00DE337D"/>
    <w:rsid w:val="00E074F2"/>
    <w:rsid w:val="00E91482"/>
    <w:rsid w:val="00E96302"/>
    <w:rsid w:val="00EB6DF4"/>
    <w:rsid w:val="00ED79EA"/>
    <w:rsid w:val="00EF74D4"/>
    <w:rsid w:val="00F134F5"/>
    <w:rsid w:val="00F47B85"/>
    <w:rsid w:val="00F53AD3"/>
    <w:rsid w:val="00F54BDD"/>
    <w:rsid w:val="00F5645C"/>
    <w:rsid w:val="00F909A8"/>
    <w:rsid w:val="00F93034"/>
    <w:rsid w:val="00FE6219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2985C"/>
  <w15:docId w15:val="{100CDF8F-F5D2-4580-BE7B-86763920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  <w:jc w:val="both"/>
    </w:pPr>
    <w:rPr>
      <w:rFonts w:ascii="Times" w:hAnsi="Times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visitada">
    <w:name w:val="FollowedHyperlink"/>
    <w:rPr>
      <w:color w:val="800080"/>
      <w:u w:val="single"/>
    </w:rPr>
  </w:style>
  <w:style w:type="paragraph" w:styleId="Corpodetexto">
    <w:name w:val="Body Text"/>
    <w:basedOn w:val="Normal"/>
    <w:pPr>
      <w:jc w:val="center"/>
    </w:pPr>
    <w:rPr>
      <w:b/>
      <w:sz w:val="40"/>
    </w:rPr>
  </w:style>
  <w:style w:type="paragraph" w:styleId="Textodenotaderodap">
    <w:name w:val="footnote text"/>
    <w:basedOn w:val="Normal"/>
    <w:next w:val="TFReferencesSection"/>
    <w:semiHidden/>
  </w:style>
  <w:style w:type="paragraph" w:customStyle="1" w:styleId="TFReferencesSection">
    <w:name w:val="TF_References_Section"/>
    <w:basedOn w:val="Normal"/>
    <w:pPr>
      <w:spacing w:line="480" w:lineRule="auto"/>
      <w:ind w:firstLine="187"/>
    </w:pPr>
  </w:style>
  <w:style w:type="paragraph" w:customStyle="1" w:styleId="TAMainText">
    <w:name w:val="TA_Main_Text"/>
    <w:basedOn w:val="Normal"/>
    <w:pPr>
      <w:spacing w:after="0" w:line="480" w:lineRule="auto"/>
      <w:ind w:firstLine="202"/>
    </w:pPr>
  </w:style>
  <w:style w:type="paragraph" w:customStyle="1" w:styleId="BATitle">
    <w:name w:val="BA_Title"/>
    <w:basedOn w:val="Normal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Normal"/>
    <w:next w:val="AIReceivedDate"/>
    <w:pPr>
      <w:spacing w:line="480" w:lineRule="auto"/>
    </w:pPr>
  </w:style>
  <w:style w:type="paragraph" w:customStyle="1" w:styleId="AIReceivedDate">
    <w:name w:val="AI_Received_Date"/>
    <w:basedOn w:val="Normal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Normal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Normal"/>
    <w:next w:val="Normal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pPr>
      <w:spacing w:line="480" w:lineRule="auto"/>
      <w:ind w:firstLine="187"/>
    </w:pPr>
  </w:style>
  <w:style w:type="paragraph" w:customStyle="1" w:styleId="VCSchemeTitle">
    <w:name w:val="VC_Scheme_Title"/>
    <w:basedOn w:val="Normal"/>
    <w:next w:val="Normal"/>
    <w:pPr>
      <w:spacing w:line="480" w:lineRule="auto"/>
    </w:pPr>
  </w:style>
  <w:style w:type="paragraph" w:customStyle="1" w:styleId="VDTableTitle">
    <w:name w:val="VD_Table_Title"/>
    <w:basedOn w:val="Normal"/>
    <w:next w:val="Normal"/>
    <w:pPr>
      <w:spacing w:line="480" w:lineRule="auto"/>
    </w:pPr>
  </w:style>
  <w:style w:type="paragraph" w:customStyle="1" w:styleId="VAFigureCaption">
    <w:name w:val="VA_Figure_Caption"/>
    <w:basedOn w:val="Normal"/>
    <w:next w:val="Normal"/>
    <w:pPr>
      <w:spacing w:line="480" w:lineRule="auto"/>
    </w:pPr>
  </w:style>
  <w:style w:type="paragraph" w:customStyle="1" w:styleId="VBChartTitle">
    <w:name w:val="VB_Chart_Title"/>
    <w:basedOn w:val="Normal"/>
    <w:next w:val="Normal"/>
    <w:pPr>
      <w:spacing w:line="480" w:lineRule="auto"/>
    </w:pPr>
  </w:style>
  <w:style w:type="paragraph" w:customStyle="1" w:styleId="FETableFootnote">
    <w:name w:val="FE_Table_Footnote"/>
    <w:basedOn w:val="Normal"/>
    <w:next w:val="Normal"/>
    <w:pPr>
      <w:ind w:firstLine="187"/>
    </w:pPr>
  </w:style>
  <w:style w:type="paragraph" w:customStyle="1" w:styleId="FCChartFootnote">
    <w:name w:val="FC_Chart_Footnote"/>
    <w:basedOn w:val="Normal"/>
    <w:next w:val="Normal"/>
    <w:pPr>
      <w:ind w:firstLine="187"/>
    </w:pPr>
  </w:style>
  <w:style w:type="paragraph" w:customStyle="1" w:styleId="FDSchemeFootnote">
    <w:name w:val="FD_Scheme_Footnote"/>
    <w:basedOn w:val="Normal"/>
    <w:next w:val="Normal"/>
    <w:pPr>
      <w:ind w:firstLine="187"/>
    </w:pPr>
  </w:style>
  <w:style w:type="paragraph" w:customStyle="1" w:styleId="TCTableBody">
    <w:name w:val="TC_Table_Body"/>
    <w:basedOn w:val="Normal"/>
    <w:link w:val="TCTableBodyChar"/>
  </w:style>
  <w:style w:type="paragraph" w:customStyle="1" w:styleId="AFTitleRunningHead">
    <w:name w:val="AF_Title_Running_Head"/>
    <w:basedOn w:val="Normal"/>
    <w:next w:val="TAMainText"/>
    <w:pPr>
      <w:spacing w:line="480" w:lineRule="auto"/>
    </w:pPr>
  </w:style>
  <w:style w:type="paragraph" w:customStyle="1" w:styleId="BEAuthorBiography">
    <w:name w:val="BE_Author_Biography"/>
    <w:basedOn w:val="Normal"/>
    <w:pPr>
      <w:spacing w:line="480" w:lineRule="auto"/>
    </w:pPr>
  </w:style>
  <w:style w:type="paragraph" w:customStyle="1" w:styleId="FACorrespondingAuthorFootnote">
    <w:name w:val="FA_Corresponding_Author_Footnote"/>
    <w:basedOn w:val="Normal"/>
    <w:next w:val="TAMainText"/>
    <w:pPr>
      <w:spacing w:line="480" w:lineRule="auto"/>
    </w:pPr>
  </w:style>
  <w:style w:type="paragraph" w:customStyle="1" w:styleId="SNSynopsisTOC">
    <w:name w:val="SN_Synopsis_TOC"/>
    <w:basedOn w:val="Normal"/>
    <w:pPr>
      <w:spacing w:line="480" w:lineRule="auto"/>
    </w:pPr>
  </w:style>
  <w:style w:type="character" w:styleId="Hiperligao">
    <w:name w:val="Hyperlink"/>
    <w:rPr>
      <w:color w:val="0000FF"/>
      <w:u w:val="single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Normal"/>
    <w:pPr>
      <w:spacing w:line="480" w:lineRule="auto"/>
    </w:pPr>
  </w:style>
  <w:style w:type="paragraph" w:customStyle="1" w:styleId="BHBriefs">
    <w:name w:val="BH_Briefs"/>
    <w:basedOn w:val="Normal"/>
    <w:pPr>
      <w:spacing w:line="480" w:lineRule="auto"/>
    </w:pPr>
  </w:style>
  <w:style w:type="character" w:styleId="Nmerodepgina">
    <w:name w:val="page number"/>
    <w:basedOn w:val="Tipodeletrapredefinidodopargrafo"/>
  </w:style>
  <w:style w:type="paragraph" w:styleId="Textodebalo">
    <w:name w:val="Balloon Text"/>
    <w:basedOn w:val="Normal"/>
    <w:semiHidden/>
    <w:rsid w:val="00E96302"/>
    <w:rPr>
      <w:rFonts w:ascii="Tahoma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C10EE0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10EE0"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DD6DBB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DD6DBB"/>
    <w:rPr>
      <w:rFonts w:ascii="Times" w:hAnsi="Times"/>
      <w:b/>
      <w:sz w:val="24"/>
    </w:rPr>
  </w:style>
  <w:style w:type="paragraph" w:customStyle="1" w:styleId="Default">
    <w:name w:val="Default"/>
    <w:rsid w:val="001A7A9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Legenda">
    <w:name w:val="caption"/>
    <w:basedOn w:val="Normal"/>
    <w:next w:val="Normal"/>
    <w:unhideWhenUsed/>
    <w:qFormat/>
    <w:rsid w:val="00933ED7"/>
    <w:rPr>
      <w:i/>
      <w:iCs/>
      <w:color w:val="1F497D" w:themeColor="text2"/>
      <w:sz w:val="18"/>
      <w:szCs w:val="18"/>
    </w:rPr>
  </w:style>
  <w:style w:type="table" w:styleId="TabelacomGrelha">
    <w:name w:val="Table Grid"/>
    <w:basedOn w:val="Tabelanormal"/>
    <w:uiPriority w:val="39"/>
    <w:rsid w:val="00933ED7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CTableBodyChar">
    <w:name w:val="TC_Table_Body Char"/>
    <w:link w:val="TCTableBody"/>
    <w:rsid w:val="00933ED7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ARTIGO%20MITOCIN\Nanotechnology,%20Science%20and%20Applications\Supporting%20Information%20Fernandes%20et%20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Supporting Information Fernandes et al</Template>
  <TotalTime>3</TotalTime>
  <Pages>5</Pages>
  <Words>493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Electronic Submission to ACS Journals</vt:lpstr>
      <vt:lpstr>Template for Electronic Submission to ACS Journals</vt:lpstr>
    </vt:vector>
  </TitlesOfParts>
  <Company>ACS</Company>
  <LinksUpToDate>false</LinksUpToDate>
  <CharactersWithSpaces>3151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>HP</dc:creator>
  <cp:keywords/>
  <cp:lastModifiedBy>Marlene Lúcio</cp:lastModifiedBy>
  <cp:revision>7</cp:revision>
  <cp:lastPrinted>2008-06-11T21:33:00Z</cp:lastPrinted>
  <dcterms:created xsi:type="dcterms:W3CDTF">2020-12-20T00:45:00Z</dcterms:created>
  <dcterms:modified xsi:type="dcterms:W3CDTF">2020-12-20T04:21:00Z</dcterms:modified>
</cp:coreProperties>
</file>