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B6474" w14:textId="77777777" w:rsidR="00F6226A" w:rsidRPr="008B08EF" w:rsidRDefault="00F6226A" w:rsidP="008B08EF">
      <w:pPr>
        <w:pStyle w:val="MDPI11articletype"/>
        <w:spacing w:line="480" w:lineRule="auto"/>
        <w:rPr>
          <w:rFonts w:ascii="Arial" w:hAnsi="Arial" w:cs="Arial"/>
          <w:i w:val="0"/>
        </w:rPr>
      </w:pPr>
      <w:r w:rsidRPr="008B08EF">
        <w:rPr>
          <w:rFonts w:ascii="Arial" w:hAnsi="Arial" w:cs="Arial"/>
          <w:i w:val="0"/>
        </w:rPr>
        <w:t>S</w:t>
      </w:r>
      <w:r w:rsidRPr="008B08EF">
        <w:rPr>
          <w:rFonts w:ascii="Arial" w:eastAsiaTheme="minorEastAsia" w:hAnsi="Arial" w:cs="Arial"/>
          <w:i w:val="0"/>
          <w:lang w:eastAsia="zh-CN"/>
        </w:rPr>
        <w:t>upp</w:t>
      </w:r>
      <w:r w:rsidRPr="008B08EF">
        <w:rPr>
          <w:rFonts w:ascii="Arial" w:hAnsi="Arial" w:cs="Arial"/>
          <w:i w:val="0"/>
        </w:rPr>
        <w:t>lementary Materials</w:t>
      </w:r>
    </w:p>
    <w:p w14:paraId="7849ABED" w14:textId="77777777" w:rsidR="00F6226A" w:rsidRPr="008475B9" w:rsidRDefault="008475B9" w:rsidP="008B08EF">
      <w:pPr>
        <w:pStyle w:val="MDPI12title"/>
        <w:spacing w:line="480" w:lineRule="auto"/>
        <w:jc w:val="both"/>
        <w:rPr>
          <w:rFonts w:ascii="Arial" w:hAnsi="Arial" w:cs="Arial"/>
        </w:rPr>
      </w:pPr>
      <w:r w:rsidRPr="008475B9">
        <w:rPr>
          <w:rFonts w:ascii="Arial" w:hAnsi="Arial" w:cs="Arial"/>
          <w:sz w:val="32"/>
        </w:rPr>
        <w:t xml:space="preserve">A Carrier-free </w:t>
      </w:r>
      <w:proofErr w:type="spellStart"/>
      <w:r w:rsidRPr="008475B9">
        <w:rPr>
          <w:rFonts w:ascii="Arial" w:hAnsi="Arial" w:cs="Arial"/>
          <w:sz w:val="32"/>
        </w:rPr>
        <w:t>Ursolic</w:t>
      </w:r>
      <w:proofErr w:type="spellEnd"/>
      <w:r w:rsidRPr="008475B9">
        <w:rPr>
          <w:rFonts w:ascii="Arial" w:hAnsi="Arial" w:cs="Arial"/>
          <w:sz w:val="32"/>
        </w:rPr>
        <w:t xml:space="preserve"> Acid/Methotrexate </w:t>
      </w:r>
      <w:proofErr w:type="spellStart"/>
      <w:r w:rsidRPr="008475B9">
        <w:rPr>
          <w:rFonts w:ascii="Arial" w:hAnsi="Arial" w:cs="Arial"/>
          <w:sz w:val="32"/>
        </w:rPr>
        <w:t>Nanodelivery</w:t>
      </w:r>
      <w:proofErr w:type="spellEnd"/>
      <w:r w:rsidRPr="008475B9">
        <w:rPr>
          <w:rFonts w:ascii="Arial" w:hAnsi="Arial" w:cs="Arial"/>
          <w:sz w:val="32"/>
        </w:rPr>
        <w:t xml:space="preserve"> System with Folate Receptor-Targeted for Synergetic Anticancer Therapy</w:t>
      </w:r>
    </w:p>
    <w:p w14:paraId="3D55919E" w14:textId="777DF33B" w:rsidR="008475B9" w:rsidRPr="00227013" w:rsidRDefault="008475B9" w:rsidP="008475B9">
      <w:pPr>
        <w:spacing w:line="480" w:lineRule="auto"/>
        <w:rPr>
          <w:rFonts w:ascii="Arial" w:hAnsi="Arial" w:cs="Arial"/>
          <w:color w:val="FF0000"/>
        </w:rPr>
      </w:pPr>
      <w:r w:rsidRPr="00227013">
        <w:rPr>
          <w:rFonts w:ascii="Arial" w:hAnsi="Arial" w:cs="Arial"/>
          <w:sz w:val="20"/>
        </w:rPr>
        <w:t>Jin-Shuai Lan</w:t>
      </w:r>
      <w:r w:rsidRPr="00227013">
        <w:rPr>
          <w:rFonts w:ascii="Arial" w:hAnsi="Arial" w:cs="Arial"/>
          <w:sz w:val="20"/>
          <w:vertAlign w:val="superscript"/>
        </w:rPr>
        <w:t>1,</w:t>
      </w:r>
      <w:proofErr w:type="gramStart"/>
      <w:r w:rsidRPr="00227013">
        <w:rPr>
          <w:rFonts w:ascii="Arial" w:hAnsi="Arial" w:cs="Arial"/>
          <w:sz w:val="20"/>
          <w:vertAlign w:val="superscript"/>
        </w:rPr>
        <w:t>2,</w:t>
      </w:r>
      <w:r w:rsidRPr="00227013">
        <w:rPr>
          <w:rFonts w:ascii="Arial" w:hAnsi="Arial" w:cs="Arial"/>
          <w:sz w:val="20"/>
        </w:rPr>
        <w:t>*</w:t>
      </w:r>
      <w:proofErr w:type="gramEnd"/>
      <w:r w:rsidRPr="00227013">
        <w:rPr>
          <w:rFonts w:ascii="Arial" w:hAnsi="Arial" w:cs="Arial"/>
          <w:sz w:val="20"/>
          <w:vertAlign w:val="superscript"/>
        </w:rPr>
        <w:t xml:space="preserve">, </w:t>
      </w:r>
      <w:r w:rsidRPr="00227013">
        <w:rPr>
          <w:rFonts w:ascii="Arial" w:hAnsi="Arial" w:cs="Arial"/>
          <w:sz w:val="20"/>
        </w:rPr>
        <w:t>Yan-Hong Qin</w:t>
      </w:r>
      <w:r w:rsidRPr="00227013">
        <w:rPr>
          <w:rFonts w:ascii="Arial" w:hAnsi="Arial" w:cs="Arial"/>
          <w:sz w:val="20"/>
          <w:vertAlign w:val="superscript"/>
        </w:rPr>
        <w:t>2,</w:t>
      </w:r>
      <w:r w:rsidRPr="00227013">
        <w:rPr>
          <w:rFonts w:ascii="Arial" w:hAnsi="Arial" w:cs="Arial"/>
          <w:sz w:val="20"/>
        </w:rPr>
        <w:t>*, Li Liu</w:t>
      </w:r>
      <w:r w:rsidRPr="00227013">
        <w:rPr>
          <w:rFonts w:ascii="Arial" w:hAnsi="Arial" w:cs="Arial"/>
          <w:sz w:val="20"/>
          <w:vertAlign w:val="superscript"/>
        </w:rPr>
        <w:t>2</w:t>
      </w:r>
      <w:r w:rsidRPr="00227013">
        <w:rPr>
          <w:rFonts w:ascii="Arial" w:hAnsi="Arial" w:cs="Arial"/>
          <w:sz w:val="20"/>
        </w:rPr>
        <w:t>, Rui-Feng Zeng</w:t>
      </w:r>
      <w:r w:rsidRPr="00227013">
        <w:rPr>
          <w:rFonts w:ascii="Arial" w:hAnsi="Arial" w:cs="Arial"/>
          <w:sz w:val="20"/>
          <w:vertAlign w:val="superscript"/>
        </w:rPr>
        <w:t>2</w:t>
      </w:r>
      <w:r w:rsidRPr="00227013">
        <w:rPr>
          <w:rFonts w:ascii="Arial" w:hAnsi="Arial" w:cs="Arial"/>
          <w:sz w:val="20"/>
        </w:rPr>
        <w:t>, Yang Yang</w:t>
      </w:r>
      <w:r w:rsidRPr="00227013">
        <w:rPr>
          <w:rFonts w:ascii="Arial" w:hAnsi="Arial" w:cs="Arial"/>
          <w:sz w:val="20"/>
          <w:vertAlign w:val="superscript"/>
        </w:rPr>
        <w:t>3</w:t>
      </w:r>
      <w:r w:rsidRPr="00227013">
        <w:rPr>
          <w:rFonts w:ascii="Arial" w:hAnsi="Arial" w:cs="Arial"/>
          <w:sz w:val="20"/>
        </w:rPr>
        <w:t>, Kai Wang</w:t>
      </w:r>
      <w:r w:rsidRPr="00227013">
        <w:rPr>
          <w:rFonts w:ascii="Arial" w:hAnsi="Arial" w:cs="Arial"/>
          <w:sz w:val="20"/>
          <w:vertAlign w:val="superscript"/>
        </w:rPr>
        <w:t>3</w:t>
      </w:r>
      <w:r w:rsidRPr="00227013">
        <w:rPr>
          <w:rFonts w:ascii="Arial" w:hAnsi="Arial" w:cs="Arial"/>
          <w:sz w:val="20"/>
        </w:rPr>
        <w:t>, Yue Ding</w:t>
      </w:r>
      <w:r w:rsidRPr="00227013">
        <w:rPr>
          <w:rFonts w:ascii="Arial" w:hAnsi="Arial" w:cs="Arial"/>
          <w:sz w:val="20"/>
          <w:vertAlign w:val="superscript"/>
        </w:rPr>
        <w:t>1,2</w:t>
      </w:r>
      <w:r w:rsidRPr="00227013">
        <w:rPr>
          <w:rFonts w:ascii="Arial" w:hAnsi="Arial" w:cs="Arial"/>
          <w:sz w:val="20"/>
        </w:rPr>
        <w:t xml:space="preserve"> , Tong Zhang</w:t>
      </w:r>
      <w:r w:rsidRPr="00227013">
        <w:rPr>
          <w:rFonts w:ascii="Arial" w:hAnsi="Arial" w:cs="Arial"/>
          <w:sz w:val="20"/>
          <w:vertAlign w:val="superscript"/>
        </w:rPr>
        <w:t>1,2</w:t>
      </w:r>
      <w:r w:rsidRPr="00227013">
        <w:rPr>
          <w:rFonts w:ascii="Arial" w:hAnsi="Arial" w:cs="Arial"/>
          <w:sz w:val="20"/>
        </w:rPr>
        <w:t xml:space="preserve"> and Rodney J. Y. Ho</w:t>
      </w:r>
      <w:r w:rsidRPr="00227013">
        <w:rPr>
          <w:rFonts w:ascii="Arial" w:hAnsi="Arial" w:cs="Arial"/>
          <w:sz w:val="20"/>
          <w:vertAlign w:val="superscript"/>
        </w:rPr>
        <w:t>5</w:t>
      </w:r>
    </w:p>
    <w:p w14:paraId="16C0313E" w14:textId="77777777" w:rsidR="00001C60" w:rsidRPr="005021A6" w:rsidRDefault="00001C60" w:rsidP="00A96E14">
      <w:pPr>
        <w:pStyle w:val="MDPI51figurecaption"/>
        <w:spacing w:line="360" w:lineRule="auto"/>
        <w:ind w:left="0"/>
        <w:rPr>
          <w:rFonts w:ascii="Arial" w:hAnsi="Arial" w:cs="Arial"/>
          <w:sz w:val="20"/>
          <w:szCs w:val="18"/>
        </w:rPr>
      </w:pPr>
    </w:p>
    <w:p w14:paraId="662DDF01" w14:textId="77777777" w:rsidR="0081145A" w:rsidRPr="008B08EF" w:rsidRDefault="00001C60" w:rsidP="002866E1">
      <w:pPr>
        <w:pStyle w:val="MDPI51figurecaption"/>
        <w:spacing w:line="360" w:lineRule="auto"/>
        <w:ind w:left="0"/>
        <w:rPr>
          <w:rFonts w:ascii="Arial" w:hAnsi="Arial" w:cs="Arial"/>
          <w:szCs w:val="18"/>
        </w:rPr>
      </w:pPr>
      <w:r w:rsidRPr="005021A6">
        <w:rPr>
          <w:rFonts w:ascii="Arial" w:hAnsi="Arial" w:cs="Arial"/>
          <w:b/>
          <w:sz w:val="20"/>
          <w:szCs w:val="18"/>
        </w:rPr>
        <w:t>Table S</w:t>
      </w:r>
      <w:r w:rsidR="008B08EF" w:rsidRPr="005021A6">
        <w:rPr>
          <w:rFonts w:ascii="Arial" w:hAnsi="Arial" w:cs="Arial"/>
          <w:b/>
          <w:sz w:val="20"/>
          <w:szCs w:val="18"/>
        </w:rPr>
        <w:t>1</w:t>
      </w:r>
      <w:r w:rsidRPr="005021A6">
        <w:rPr>
          <w:rFonts w:ascii="Arial" w:hAnsi="Arial" w:cs="Arial"/>
          <w:b/>
          <w:sz w:val="20"/>
          <w:szCs w:val="18"/>
        </w:rPr>
        <w:t>.</w:t>
      </w:r>
      <w:r w:rsidRPr="005021A6">
        <w:rPr>
          <w:rFonts w:ascii="Arial" w:hAnsi="Arial" w:cs="Arial"/>
          <w:sz w:val="20"/>
          <w:szCs w:val="18"/>
        </w:rPr>
        <w:t xml:space="preserve"> Entrapment efficiency (EE %) and loading</w:t>
      </w:r>
      <w:r w:rsidR="00844010" w:rsidRPr="005021A6">
        <w:rPr>
          <w:rFonts w:ascii="Arial" w:eastAsiaTheme="minorEastAsia" w:hAnsi="Arial" w:cs="Arial" w:hint="eastAsia"/>
          <w:sz w:val="20"/>
          <w:szCs w:val="18"/>
          <w:lang w:eastAsia="zh-CN"/>
        </w:rPr>
        <w:t xml:space="preserve"> </w:t>
      </w:r>
      <w:r w:rsidRPr="005021A6">
        <w:rPr>
          <w:rFonts w:ascii="Arial" w:hAnsi="Arial" w:cs="Arial"/>
          <w:sz w:val="20"/>
          <w:szCs w:val="18"/>
        </w:rPr>
        <w:t>efficiency</w:t>
      </w:r>
      <w:r w:rsidR="00844010" w:rsidRPr="005021A6">
        <w:rPr>
          <w:rFonts w:ascii="Arial" w:eastAsiaTheme="minorEastAsia" w:hAnsi="Arial" w:cs="Arial" w:hint="eastAsia"/>
          <w:sz w:val="20"/>
          <w:szCs w:val="18"/>
          <w:lang w:eastAsia="zh-CN"/>
        </w:rPr>
        <w:t xml:space="preserve"> </w:t>
      </w:r>
      <w:r w:rsidRPr="005021A6">
        <w:rPr>
          <w:rFonts w:ascii="Arial" w:hAnsi="Arial" w:cs="Arial"/>
          <w:sz w:val="20"/>
          <w:szCs w:val="18"/>
        </w:rPr>
        <w:t xml:space="preserve">(LE %) of UA-MTX NPs 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3477"/>
        <w:gridCol w:w="3119"/>
      </w:tblGrid>
      <w:tr w:rsidR="002866E1" w:rsidRPr="005021A6" w14:paraId="4224A938" w14:textId="77777777" w:rsidTr="002866E1">
        <w:trPr>
          <w:trHeight w:val="340"/>
          <w:jc w:val="center"/>
        </w:trPr>
        <w:tc>
          <w:tcPr>
            <w:tcW w:w="1201" w:type="dxa"/>
            <w:tcBorders>
              <w:top w:val="single" w:sz="8" w:space="0" w:color="auto"/>
              <w:bottom w:val="single" w:sz="4" w:space="0" w:color="auto"/>
            </w:tcBorders>
          </w:tcPr>
          <w:p w14:paraId="08D10E25" w14:textId="77777777" w:rsidR="002866E1" w:rsidRPr="005021A6" w:rsidRDefault="002866E1" w:rsidP="002866E1">
            <w:pPr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3477" w:type="dxa"/>
            <w:tcBorders>
              <w:top w:val="single" w:sz="8" w:space="0" w:color="auto"/>
              <w:bottom w:val="single" w:sz="4" w:space="0" w:color="auto"/>
            </w:tcBorders>
          </w:tcPr>
          <w:p w14:paraId="571860AE" w14:textId="77777777" w:rsidR="002866E1" w:rsidRPr="005021A6" w:rsidRDefault="002866E1" w:rsidP="002866E1">
            <w:pPr>
              <w:spacing w:line="360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5021A6">
              <w:rPr>
                <w:rFonts w:ascii="Arial" w:hAnsi="Arial" w:cs="Arial"/>
                <w:b/>
                <w:szCs w:val="18"/>
              </w:rPr>
              <w:t>UA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4" w:space="0" w:color="auto"/>
            </w:tcBorders>
          </w:tcPr>
          <w:p w14:paraId="5D41D8BD" w14:textId="77777777" w:rsidR="002866E1" w:rsidRPr="005021A6" w:rsidRDefault="002866E1" w:rsidP="002866E1">
            <w:pPr>
              <w:spacing w:line="360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5021A6">
              <w:rPr>
                <w:rFonts w:ascii="Arial" w:hAnsi="Arial" w:cs="Arial"/>
                <w:b/>
                <w:szCs w:val="18"/>
              </w:rPr>
              <w:t>MTX</w:t>
            </w:r>
          </w:p>
        </w:tc>
      </w:tr>
      <w:tr w:rsidR="002866E1" w:rsidRPr="005021A6" w14:paraId="50031B72" w14:textId="77777777" w:rsidTr="002866E1">
        <w:trPr>
          <w:trHeight w:val="340"/>
          <w:jc w:val="center"/>
        </w:trPr>
        <w:tc>
          <w:tcPr>
            <w:tcW w:w="1201" w:type="dxa"/>
            <w:tcBorders>
              <w:top w:val="single" w:sz="4" w:space="0" w:color="auto"/>
            </w:tcBorders>
          </w:tcPr>
          <w:p w14:paraId="137CAC07" w14:textId="77777777" w:rsidR="002866E1" w:rsidRPr="005021A6" w:rsidRDefault="002866E1" w:rsidP="002866E1">
            <w:pPr>
              <w:spacing w:line="360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5021A6">
              <w:rPr>
                <w:rFonts w:ascii="Arial" w:hAnsi="Arial" w:cs="Arial"/>
                <w:b/>
                <w:szCs w:val="18"/>
              </w:rPr>
              <w:t>EE%</w:t>
            </w:r>
          </w:p>
        </w:tc>
        <w:tc>
          <w:tcPr>
            <w:tcW w:w="3477" w:type="dxa"/>
            <w:tcBorders>
              <w:top w:val="single" w:sz="4" w:space="0" w:color="auto"/>
            </w:tcBorders>
          </w:tcPr>
          <w:p w14:paraId="30E0447D" w14:textId="77777777" w:rsidR="002866E1" w:rsidRPr="005021A6" w:rsidRDefault="002866E1" w:rsidP="002866E1">
            <w:pPr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5021A6">
              <w:rPr>
                <w:rFonts w:ascii="Arial" w:hAnsi="Arial" w:cs="Arial"/>
                <w:szCs w:val="18"/>
              </w:rPr>
              <w:t>96.86%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6B02EE0" w14:textId="77777777" w:rsidR="002866E1" w:rsidRPr="005021A6" w:rsidRDefault="002866E1" w:rsidP="002866E1">
            <w:pPr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5021A6">
              <w:rPr>
                <w:rFonts w:ascii="Arial" w:hAnsi="Arial" w:cs="Arial"/>
                <w:szCs w:val="18"/>
              </w:rPr>
              <w:t>91.69%</w:t>
            </w:r>
          </w:p>
        </w:tc>
      </w:tr>
      <w:tr w:rsidR="002866E1" w:rsidRPr="005021A6" w14:paraId="213EC631" w14:textId="77777777" w:rsidTr="002866E1">
        <w:trPr>
          <w:trHeight w:val="340"/>
          <w:jc w:val="center"/>
        </w:trPr>
        <w:tc>
          <w:tcPr>
            <w:tcW w:w="1201" w:type="dxa"/>
            <w:tcBorders>
              <w:bottom w:val="single" w:sz="8" w:space="0" w:color="auto"/>
            </w:tcBorders>
          </w:tcPr>
          <w:p w14:paraId="2240B69D" w14:textId="77777777" w:rsidR="002866E1" w:rsidRPr="00225B5C" w:rsidRDefault="002866E1" w:rsidP="002866E1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Cs w:val="18"/>
              </w:rPr>
            </w:pPr>
            <w:r w:rsidRPr="00225B5C">
              <w:rPr>
                <w:rFonts w:ascii="Arial" w:hAnsi="Arial" w:cs="Arial"/>
                <w:b/>
                <w:color w:val="FF0000"/>
                <w:szCs w:val="18"/>
              </w:rPr>
              <w:t>LE%</w:t>
            </w:r>
          </w:p>
        </w:tc>
        <w:tc>
          <w:tcPr>
            <w:tcW w:w="3477" w:type="dxa"/>
            <w:tcBorders>
              <w:bottom w:val="single" w:sz="8" w:space="0" w:color="auto"/>
            </w:tcBorders>
          </w:tcPr>
          <w:p w14:paraId="27AA627A" w14:textId="77777777" w:rsidR="002866E1" w:rsidRPr="00225B5C" w:rsidRDefault="00364028" w:rsidP="00334046">
            <w:pPr>
              <w:spacing w:line="360" w:lineRule="auto"/>
              <w:jc w:val="center"/>
              <w:rPr>
                <w:rFonts w:ascii="Arial" w:hAnsi="Arial" w:cs="Arial"/>
                <w:color w:val="FF0000"/>
                <w:szCs w:val="18"/>
              </w:rPr>
            </w:pPr>
            <w:r w:rsidRPr="00225B5C">
              <w:rPr>
                <w:rFonts w:ascii="Arial" w:hAnsi="Arial" w:cs="Arial"/>
                <w:color w:val="FF0000"/>
                <w:szCs w:val="18"/>
              </w:rPr>
              <w:t>80.</w:t>
            </w:r>
            <w:r w:rsidR="00334046" w:rsidRPr="00225B5C">
              <w:rPr>
                <w:rFonts w:ascii="Arial" w:hAnsi="Arial" w:cs="Arial"/>
                <w:color w:val="FF0000"/>
                <w:szCs w:val="18"/>
              </w:rPr>
              <w:t>79</w:t>
            </w:r>
            <w:r w:rsidR="002866E1" w:rsidRPr="00225B5C">
              <w:rPr>
                <w:rFonts w:ascii="Arial" w:hAnsi="Arial" w:cs="Arial"/>
                <w:color w:val="FF0000"/>
                <w:szCs w:val="18"/>
              </w:rPr>
              <w:t>%</w:t>
            </w:r>
          </w:p>
        </w:tc>
        <w:tc>
          <w:tcPr>
            <w:tcW w:w="3119" w:type="dxa"/>
            <w:tcBorders>
              <w:bottom w:val="single" w:sz="8" w:space="0" w:color="auto"/>
            </w:tcBorders>
          </w:tcPr>
          <w:p w14:paraId="4E90BA10" w14:textId="77777777" w:rsidR="002866E1" w:rsidRPr="00225B5C" w:rsidRDefault="00364028" w:rsidP="00334046">
            <w:pPr>
              <w:spacing w:line="360" w:lineRule="auto"/>
              <w:jc w:val="center"/>
              <w:rPr>
                <w:rFonts w:ascii="Arial" w:hAnsi="Arial" w:cs="Arial"/>
                <w:color w:val="FF0000"/>
                <w:szCs w:val="18"/>
              </w:rPr>
            </w:pPr>
            <w:r w:rsidRPr="00225B5C">
              <w:rPr>
                <w:rFonts w:ascii="Arial" w:hAnsi="Arial" w:cs="Arial"/>
                <w:color w:val="FF0000"/>
                <w:szCs w:val="18"/>
              </w:rPr>
              <w:t>19.</w:t>
            </w:r>
            <w:r w:rsidR="00334046" w:rsidRPr="00225B5C">
              <w:rPr>
                <w:rFonts w:ascii="Arial" w:hAnsi="Arial" w:cs="Arial"/>
                <w:color w:val="FF0000"/>
                <w:szCs w:val="18"/>
              </w:rPr>
              <w:t>21</w:t>
            </w:r>
            <w:r w:rsidR="002866E1" w:rsidRPr="00225B5C">
              <w:rPr>
                <w:rFonts w:ascii="Arial" w:hAnsi="Arial" w:cs="Arial"/>
                <w:color w:val="FF0000"/>
                <w:szCs w:val="18"/>
              </w:rPr>
              <w:t>%</w:t>
            </w:r>
          </w:p>
        </w:tc>
      </w:tr>
    </w:tbl>
    <w:p w14:paraId="0045F922" w14:textId="77777777" w:rsidR="00A96E14" w:rsidRDefault="00A96E14" w:rsidP="002866E1">
      <w:pPr>
        <w:spacing w:line="360" w:lineRule="auto"/>
        <w:rPr>
          <w:rFonts w:ascii="Arial" w:hAnsi="Arial" w:cs="Arial"/>
          <w:sz w:val="18"/>
          <w:szCs w:val="18"/>
        </w:rPr>
      </w:pPr>
    </w:p>
    <w:p w14:paraId="17732ABA" w14:textId="77777777" w:rsidR="00A96E14" w:rsidRPr="005021A6" w:rsidRDefault="00251D56" w:rsidP="00A96E14">
      <w:pPr>
        <w:spacing w:line="480" w:lineRule="auto"/>
        <w:jc w:val="center"/>
        <w:rPr>
          <w:rFonts w:ascii="Arial" w:hAnsi="Arial" w:cs="Arial"/>
          <w:sz w:val="16"/>
          <w:szCs w:val="18"/>
        </w:rPr>
      </w:pPr>
      <w:r>
        <w:rPr>
          <w:noProof/>
        </w:rPr>
        <w:drawing>
          <wp:inline distT="0" distB="0" distL="0" distR="0" wp14:anchorId="1F9C6674" wp14:editId="4E13451C">
            <wp:extent cx="4373447" cy="3289300"/>
            <wp:effectExtent l="0" t="0" r="8255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6443" cy="329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ADCD7" w14:textId="77777777" w:rsidR="008C2FBD" w:rsidRPr="000D2029" w:rsidRDefault="00A96E14" w:rsidP="00A96E14">
      <w:pPr>
        <w:spacing w:line="360" w:lineRule="auto"/>
        <w:rPr>
          <w:rFonts w:ascii="Arial" w:hAnsi="Arial" w:cs="Arial"/>
        </w:rPr>
      </w:pPr>
      <w:r w:rsidRPr="005021A6">
        <w:rPr>
          <w:rFonts w:ascii="Arial" w:hAnsi="Arial" w:cs="Arial"/>
          <w:b/>
          <w:sz w:val="20"/>
        </w:rPr>
        <w:t>Figure S1.</w:t>
      </w:r>
      <w:r w:rsidRPr="005021A6">
        <w:rPr>
          <w:rFonts w:ascii="Arial" w:hAnsi="Arial" w:cs="Arial"/>
          <w:sz w:val="20"/>
        </w:rPr>
        <w:t xml:space="preserve">  (</w:t>
      </w:r>
      <w:r w:rsidR="00612488" w:rsidRPr="005021A6">
        <w:rPr>
          <w:rFonts w:ascii="Arial" w:hAnsi="Arial" w:cs="Arial"/>
          <w:sz w:val="20"/>
        </w:rPr>
        <w:t>a</w:t>
      </w:r>
      <w:r w:rsidRPr="005021A6">
        <w:rPr>
          <w:rFonts w:ascii="Arial" w:hAnsi="Arial" w:cs="Arial"/>
          <w:sz w:val="20"/>
        </w:rPr>
        <w:t>)</w:t>
      </w:r>
      <w:r w:rsidRPr="005021A6">
        <w:rPr>
          <w:rFonts w:ascii="Arial" w:hAnsi="Arial" w:cs="Arial" w:hint="eastAsia"/>
          <w:sz w:val="20"/>
        </w:rPr>
        <w:t xml:space="preserve"> </w:t>
      </w:r>
      <w:r w:rsidRPr="005021A6">
        <w:rPr>
          <w:rFonts w:ascii="Arial" w:hAnsi="Arial" w:cs="Arial"/>
          <w:sz w:val="20"/>
        </w:rPr>
        <w:t>High Performance Liquid Chromatography and standard curve of UA</w:t>
      </w:r>
      <w:r w:rsidRPr="005021A6">
        <w:rPr>
          <w:rFonts w:ascii="Arial" w:hAnsi="Arial" w:cs="Arial" w:hint="eastAsia"/>
          <w:sz w:val="20"/>
        </w:rPr>
        <w:t xml:space="preserve">; </w:t>
      </w:r>
      <w:r w:rsidRPr="005021A6">
        <w:rPr>
          <w:rFonts w:ascii="Arial" w:hAnsi="Arial" w:cs="Arial"/>
          <w:sz w:val="20"/>
        </w:rPr>
        <w:t>(</w:t>
      </w:r>
      <w:r w:rsidR="00612488" w:rsidRPr="005021A6">
        <w:rPr>
          <w:rFonts w:ascii="Arial" w:hAnsi="Arial" w:cs="Arial"/>
          <w:sz w:val="20"/>
        </w:rPr>
        <w:t>b</w:t>
      </w:r>
      <w:r w:rsidRPr="005021A6">
        <w:rPr>
          <w:rFonts w:ascii="Arial" w:hAnsi="Arial" w:cs="Arial"/>
          <w:sz w:val="20"/>
        </w:rPr>
        <w:t>)</w:t>
      </w:r>
      <w:r w:rsidRPr="005021A6">
        <w:rPr>
          <w:rFonts w:ascii="Arial" w:hAnsi="Arial" w:cs="Arial" w:hint="eastAsia"/>
          <w:sz w:val="20"/>
        </w:rPr>
        <w:t xml:space="preserve"> </w:t>
      </w:r>
      <w:r w:rsidRPr="005021A6">
        <w:rPr>
          <w:rFonts w:ascii="Arial" w:hAnsi="Arial" w:cs="Arial"/>
          <w:sz w:val="20"/>
        </w:rPr>
        <w:t>High Performance Liquid Chromatography and standard curve of MTX</w:t>
      </w:r>
      <w:r w:rsidRPr="005021A6">
        <w:rPr>
          <w:rFonts w:ascii="Arial" w:hAnsi="Arial" w:cs="Arial" w:hint="eastAsia"/>
          <w:sz w:val="20"/>
        </w:rPr>
        <w:t>.</w:t>
      </w:r>
    </w:p>
    <w:p w14:paraId="4536FFF3" w14:textId="77777777" w:rsidR="00E019D9" w:rsidRPr="005021A6" w:rsidRDefault="00F27460" w:rsidP="009C4951">
      <w:pPr>
        <w:widowControl/>
        <w:spacing w:line="480" w:lineRule="auto"/>
        <w:rPr>
          <w:rFonts w:ascii="Arial" w:eastAsia="SimSun" w:hAnsi="Arial" w:cs="Arial"/>
          <w:kern w:val="0"/>
          <w:sz w:val="16"/>
          <w:szCs w:val="18"/>
        </w:rPr>
      </w:pPr>
      <w:r>
        <w:rPr>
          <w:noProof/>
        </w:rPr>
        <w:lastRenderedPageBreak/>
        <w:drawing>
          <wp:inline distT="0" distB="0" distL="0" distR="0" wp14:anchorId="544F1C43" wp14:editId="79FC0F0D">
            <wp:extent cx="5274310" cy="466725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E325" w14:textId="77777777" w:rsidR="008C2FBD" w:rsidRPr="00873769" w:rsidRDefault="006263FA" w:rsidP="008D1576">
      <w:pPr>
        <w:spacing w:line="360" w:lineRule="auto"/>
        <w:rPr>
          <w:rFonts w:ascii="Arial" w:hAnsi="Arial" w:cs="Arial"/>
          <w:sz w:val="20"/>
        </w:rPr>
      </w:pPr>
      <w:r w:rsidRPr="00873769">
        <w:rPr>
          <w:rFonts w:ascii="Arial" w:hAnsi="Arial" w:cs="Arial"/>
          <w:b/>
          <w:sz w:val="20"/>
        </w:rPr>
        <w:t>Figure S2.</w:t>
      </w:r>
      <w:r w:rsidRPr="00873769">
        <w:rPr>
          <w:rFonts w:ascii="Arial" w:hAnsi="Arial" w:cs="Arial"/>
          <w:sz w:val="20"/>
        </w:rPr>
        <w:t xml:space="preserve"> (</w:t>
      </w:r>
      <w:r w:rsidR="00F27460" w:rsidRPr="00873769">
        <w:rPr>
          <w:rFonts w:ascii="Arial" w:hAnsi="Arial" w:cs="Arial" w:hint="eastAsia"/>
          <w:sz w:val="20"/>
        </w:rPr>
        <w:t>a</w:t>
      </w:r>
      <w:r w:rsidRPr="00873769">
        <w:rPr>
          <w:rFonts w:ascii="Arial" w:hAnsi="Arial" w:cs="Arial"/>
          <w:sz w:val="20"/>
        </w:rPr>
        <w:t>)</w:t>
      </w:r>
      <w:r w:rsidRPr="00873769">
        <w:rPr>
          <w:rFonts w:ascii="Arial" w:hAnsi="Arial" w:cs="Arial" w:hint="eastAsia"/>
          <w:sz w:val="20"/>
        </w:rPr>
        <w:t xml:space="preserve"> </w:t>
      </w:r>
      <w:r w:rsidRPr="00873769">
        <w:rPr>
          <w:rFonts w:ascii="Arial" w:hAnsi="Arial" w:cs="Arial"/>
          <w:sz w:val="20"/>
        </w:rPr>
        <w:t>UPLC-MS/MS Chromatography</w:t>
      </w:r>
      <w:r w:rsidR="008D1576" w:rsidRPr="00873769">
        <w:rPr>
          <w:rFonts w:ascii="Arial" w:hAnsi="Arial" w:cs="Arial"/>
          <w:sz w:val="20"/>
        </w:rPr>
        <w:t xml:space="preserve"> of MTX</w:t>
      </w:r>
      <w:r w:rsidR="00EF332C" w:rsidRPr="00873769">
        <w:rPr>
          <w:rFonts w:ascii="Arial" w:hAnsi="Arial" w:cs="Arial"/>
          <w:sz w:val="20"/>
        </w:rPr>
        <w:t>;</w:t>
      </w:r>
      <w:r w:rsidRPr="00873769">
        <w:rPr>
          <w:rFonts w:ascii="Arial" w:hAnsi="Arial" w:cs="Arial"/>
          <w:sz w:val="20"/>
        </w:rPr>
        <w:t xml:space="preserve"> </w:t>
      </w:r>
      <w:r w:rsidR="008D1576" w:rsidRPr="00873769">
        <w:rPr>
          <w:rFonts w:ascii="Arial" w:hAnsi="Arial" w:cs="Arial"/>
          <w:sz w:val="20"/>
        </w:rPr>
        <w:t>(</w:t>
      </w:r>
      <w:r w:rsidR="00F27460" w:rsidRPr="00873769">
        <w:rPr>
          <w:rFonts w:ascii="Arial" w:hAnsi="Arial" w:cs="Arial" w:hint="eastAsia"/>
          <w:sz w:val="20"/>
        </w:rPr>
        <w:t>b</w:t>
      </w:r>
      <w:r w:rsidR="008D1576" w:rsidRPr="00873769">
        <w:rPr>
          <w:rFonts w:ascii="Arial" w:hAnsi="Arial" w:cs="Arial"/>
          <w:sz w:val="20"/>
        </w:rPr>
        <w:t>)</w:t>
      </w:r>
      <w:r w:rsidR="008D1576" w:rsidRPr="00873769">
        <w:rPr>
          <w:rFonts w:ascii="Arial" w:hAnsi="Arial" w:cs="Arial" w:hint="eastAsia"/>
          <w:sz w:val="20"/>
        </w:rPr>
        <w:t xml:space="preserve"> </w:t>
      </w:r>
      <w:r w:rsidR="008D1576" w:rsidRPr="00873769">
        <w:rPr>
          <w:rFonts w:ascii="Arial" w:hAnsi="Arial" w:cs="Arial"/>
          <w:sz w:val="20"/>
        </w:rPr>
        <w:t xml:space="preserve">UPLC-MS/MS Chromatography of </w:t>
      </w:r>
      <w:proofErr w:type="spellStart"/>
      <w:r w:rsidR="006247A6" w:rsidRPr="00873769">
        <w:rPr>
          <w:rFonts w:ascii="Arial" w:hAnsi="Arial" w:cs="Arial"/>
          <w:sz w:val="20"/>
        </w:rPr>
        <w:t>aminopterinum</w:t>
      </w:r>
      <w:proofErr w:type="spellEnd"/>
      <w:r w:rsidR="006247A6" w:rsidRPr="00873769">
        <w:rPr>
          <w:rFonts w:ascii="Arial" w:hAnsi="Arial" w:cs="Arial"/>
          <w:sz w:val="20"/>
        </w:rPr>
        <w:t xml:space="preserve"> (internal standard, IS)</w:t>
      </w:r>
      <w:r w:rsidR="00EF332C" w:rsidRPr="00873769">
        <w:rPr>
          <w:rFonts w:ascii="Arial" w:hAnsi="Arial" w:cs="Arial"/>
          <w:sz w:val="20"/>
        </w:rPr>
        <w:t>;</w:t>
      </w:r>
      <w:r w:rsidR="006247A6" w:rsidRPr="00873769">
        <w:rPr>
          <w:rFonts w:ascii="Arial" w:hAnsi="Arial" w:cs="Arial"/>
          <w:sz w:val="20"/>
        </w:rPr>
        <w:t xml:space="preserve"> </w:t>
      </w:r>
      <w:r w:rsidR="008D1576" w:rsidRPr="00873769">
        <w:rPr>
          <w:rFonts w:ascii="Arial" w:hAnsi="Arial" w:cs="Arial"/>
          <w:sz w:val="20"/>
        </w:rPr>
        <w:t>(</w:t>
      </w:r>
      <w:r w:rsidR="00F27460" w:rsidRPr="00873769">
        <w:rPr>
          <w:rFonts w:ascii="Arial" w:hAnsi="Arial" w:cs="Arial" w:hint="eastAsia"/>
          <w:sz w:val="20"/>
        </w:rPr>
        <w:t>c</w:t>
      </w:r>
      <w:r w:rsidR="008D1576" w:rsidRPr="00873769">
        <w:rPr>
          <w:rFonts w:ascii="Arial" w:hAnsi="Arial" w:cs="Arial"/>
          <w:sz w:val="20"/>
        </w:rPr>
        <w:t>)</w:t>
      </w:r>
      <w:r w:rsidR="008D1576" w:rsidRPr="00873769">
        <w:rPr>
          <w:rFonts w:ascii="Arial" w:hAnsi="Arial" w:cs="Arial" w:hint="eastAsia"/>
          <w:sz w:val="20"/>
        </w:rPr>
        <w:t xml:space="preserve"> </w:t>
      </w:r>
      <w:r w:rsidR="008D1576" w:rsidRPr="00873769">
        <w:rPr>
          <w:rFonts w:ascii="Arial" w:hAnsi="Arial" w:cs="Arial"/>
          <w:sz w:val="20"/>
        </w:rPr>
        <w:t xml:space="preserve">UPLC-MS/MS Chromatography of </w:t>
      </w:r>
      <w:r w:rsidR="00E0484D" w:rsidRPr="00873769">
        <w:rPr>
          <w:rFonts w:ascii="Arial" w:hAnsi="Arial" w:cs="Arial"/>
          <w:sz w:val="20"/>
        </w:rPr>
        <w:t>UA</w:t>
      </w:r>
      <w:r w:rsidR="00EF332C" w:rsidRPr="00873769">
        <w:rPr>
          <w:rFonts w:ascii="Arial" w:hAnsi="Arial" w:cs="Arial"/>
          <w:sz w:val="20"/>
        </w:rPr>
        <w:t>;</w:t>
      </w:r>
      <w:r w:rsidR="00FD635E" w:rsidRPr="00873769">
        <w:rPr>
          <w:rFonts w:ascii="Arial" w:hAnsi="Arial" w:cs="Arial"/>
          <w:sz w:val="20"/>
        </w:rPr>
        <w:t xml:space="preserve"> </w:t>
      </w:r>
      <w:r w:rsidR="008D1576" w:rsidRPr="00873769">
        <w:rPr>
          <w:rFonts w:ascii="Arial" w:hAnsi="Arial" w:cs="Arial"/>
          <w:sz w:val="20"/>
        </w:rPr>
        <w:t>(</w:t>
      </w:r>
      <w:r w:rsidR="00F27460" w:rsidRPr="00873769">
        <w:rPr>
          <w:rFonts w:ascii="Arial" w:hAnsi="Arial" w:cs="Arial" w:hint="eastAsia"/>
          <w:sz w:val="20"/>
        </w:rPr>
        <w:t>d</w:t>
      </w:r>
      <w:r w:rsidR="008D1576" w:rsidRPr="00873769">
        <w:rPr>
          <w:rFonts w:ascii="Arial" w:hAnsi="Arial" w:cs="Arial"/>
          <w:sz w:val="20"/>
        </w:rPr>
        <w:t>)</w:t>
      </w:r>
      <w:r w:rsidR="008D1576" w:rsidRPr="00873769">
        <w:rPr>
          <w:rFonts w:ascii="Arial" w:hAnsi="Arial" w:cs="Arial" w:hint="eastAsia"/>
          <w:sz w:val="20"/>
        </w:rPr>
        <w:t xml:space="preserve"> </w:t>
      </w:r>
      <w:r w:rsidR="008D1576" w:rsidRPr="00873769">
        <w:rPr>
          <w:rFonts w:ascii="Arial" w:hAnsi="Arial" w:cs="Arial"/>
          <w:sz w:val="20"/>
        </w:rPr>
        <w:t xml:space="preserve">UPLC-MS/MS Chromatography of </w:t>
      </w:r>
      <w:proofErr w:type="spellStart"/>
      <w:r w:rsidR="00E0484D" w:rsidRPr="00873769">
        <w:rPr>
          <w:rFonts w:ascii="Arial" w:hAnsi="Arial" w:cs="Arial"/>
          <w:sz w:val="20"/>
        </w:rPr>
        <w:t>enoxolone</w:t>
      </w:r>
      <w:proofErr w:type="spellEnd"/>
      <w:r w:rsidR="00E0484D" w:rsidRPr="00873769">
        <w:rPr>
          <w:rFonts w:ascii="Arial" w:hAnsi="Arial" w:cs="Arial"/>
          <w:sz w:val="20"/>
        </w:rPr>
        <w:t xml:space="preserve"> (internal standard, IS)</w:t>
      </w:r>
      <w:r w:rsidR="00EF332C" w:rsidRPr="00873769">
        <w:rPr>
          <w:rFonts w:ascii="Arial" w:hAnsi="Arial" w:cs="Arial"/>
          <w:sz w:val="20"/>
        </w:rPr>
        <w:t>;</w:t>
      </w:r>
      <w:r w:rsidR="008D1576" w:rsidRPr="00873769">
        <w:rPr>
          <w:rFonts w:ascii="Arial" w:hAnsi="Arial" w:cs="Arial"/>
          <w:sz w:val="20"/>
        </w:rPr>
        <w:t xml:space="preserve"> (</w:t>
      </w:r>
      <w:r w:rsidR="00F27460" w:rsidRPr="00873769">
        <w:rPr>
          <w:rFonts w:ascii="Arial" w:hAnsi="Arial" w:cs="Arial" w:hint="eastAsia"/>
          <w:sz w:val="20"/>
        </w:rPr>
        <w:t>e</w:t>
      </w:r>
      <w:r w:rsidR="008D1576" w:rsidRPr="00873769">
        <w:rPr>
          <w:rFonts w:ascii="Arial" w:hAnsi="Arial" w:cs="Arial"/>
          <w:sz w:val="20"/>
        </w:rPr>
        <w:t>)</w:t>
      </w:r>
      <w:r w:rsidRPr="00873769">
        <w:rPr>
          <w:rFonts w:ascii="Arial" w:hAnsi="Arial" w:cs="Arial"/>
          <w:sz w:val="20"/>
        </w:rPr>
        <w:t xml:space="preserve"> </w:t>
      </w:r>
      <w:r w:rsidR="006247A6" w:rsidRPr="00873769">
        <w:rPr>
          <w:rFonts w:ascii="Arial" w:hAnsi="Arial" w:cs="Arial"/>
          <w:sz w:val="20"/>
        </w:rPr>
        <w:t>S</w:t>
      </w:r>
      <w:r w:rsidRPr="00873769">
        <w:rPr>
          <w:rFonts w:ascii="Arial" w:hAnsi="Arial" w:cs="Arial"/>
          <w:sz w:val="20"/>
        </w:rPr>
        <w:t>tandard curve of UA</w:t>
      </w:r>
      <w:r w:rsidRPr="00873769">
        <w:rPr>
          <w:rFonts w:ascii="Arial" w:hAnsi="Arial" w:cs="Arial" w:hint="eastAsia"/>
          <w:sz w:val="20"/>
        </w:rPr>
        <w:t xml:space="preserve">; </w:t>
      </w:r>
      <w:r w:rsidRPr="00873769">
        <w:rPr>
          <w:rFonts w:ascii="Arial" w:hAnsi="Arial" w:cs="Arial"/>
          <w:sz w:val="20"/>
        </w:rPr>
        <w:t>(</w:t>
      </w:r>
      <w:r w:rsidR="00F27460" w:rsidRPr="00873769">
        <w:rPr>
          <w:rFonts w:ascii="Arial" w:hAnsi="Arial" w:cs="Arial" w:hint="eastAsia"/>
          <w:sz w:val="20"/>
        </w:rPr>
        <w:t>f</w:t>
      </w:r>
      <w:r w:rsidRPr="00873769">
        <w:rPr>
          <w:rFonts w:ascii="Arial" w:hAnsi="Arial" w:cs="Arial"/>
          <w:sz w:val="20"/>
        </w:rPr>
        <w:t>)</w:t>
      </w:r>
      <w:r w:rsidRPr="00873769">
        <w:rPr>
          <w:rFonts w:ascii="Arial" w:hAnsi="Arial" w:cs="Arial" w:hint="eastAsia"/>
          <w:sz w:val="20"/>
        </w:rPr>
        <w:t xml:space="preserve"> </w:t>
      </w:r>
      <w:r w:rsidR="006247A6" w:rsidRPr="00873769">
        <w:rPr>
          <w:rFonts w:ascii="Arial" w:hAnsi="Arial" w:cs="Arial"/>
          <w:sz w:val="20"/>
        </w:rPr>
        <w:t>S</w:t>
      </w:r>
      <w:r w:rsidR="008D1576" w:rsidRPr="00873769">
        <w:rPr>
          <w:rFonts w:ascii="Arial" w:hAnsi="Arial" w:cs="Arial"/>
          <w:sz w:val="20"/>
        </w:rPr>
        <w:t xml:space="preserve">tandard curve of </w:t>
      </w:r>
      <w:r w:rsidR="00FD635E" w:rsidRPr="00873769">
        <w:rPr>
          <w:rFonts w:ascii="Arial" w:hAnsi="Arial" w:cs="Arial"/>
          <w:sz w:val="20"/>
        </w:rPr>
        <w:t>MTX</w:t>
      </w:r>
      <w:r w:rsidR="00EF332C" w:rsidRPr="00873769">
        <w:rPr>
          <w:rFonts w:ascii="Arial" w:hAnsi="Arial" w:cs="Arial"/>
          <w:sz w:val="20"/>
        </w:rPr>
        <w:t>.</w:t>
      </w:r>
    </w:p>
    <w:p w14:paraId="7EE7E26C" w14:textId="77777777" w:rsidR="000B052B" w:rsidRDefault="000B052B" w:rsidP="000B052B">
      <w:pPr>
        <w:rPr>
          <w:noProof/>
        </w:rPr>
      </w:pPr>
    </w:p>
    <w:p w14:paraId="20E63D3A" w14:textId="77777777" w:rsidR="000B052B" w:rsidRDefault="006709F8" w:rsidP="000B052B">
      <w:pPr>
        <w:rPr>
          <w:b/>
          <w:noProof/>
        </w:rPr>
      </w:pPr>
      <w:r>
        <w:rPr>
          <w:noProof/>
        </w:rPr>
        <w:drawing>
          <wp:inline distT="0" distB="0" distL="0" distR="0" wp14:anchorId="55DA6852" wp14:editId="36E102B5">
            <wp:extent cx="5274310" cy="193040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79471" w14:textId="36EB4122" w:rsidR="000B052B" w:rsidRPr="00873769" w:rsidRDefault="000B052B" w:rsidP="000B052B">
      <w:r w:rsidRPr="00873769">
        <w:rPr>
          <w:b/>
          <w:noProof/>
        </w:rPr>
        <w:t xml:space="preserve">Figure </w:t>
      </w:r>
      <w:r w:rsidRPr="00873769">
        <w:rPr>
          <w:rFonts w:hint="eastAsia"/>
          <w:b/>
          <w:noProof/>
        </w:rPr>
        <w:t>S3</w:t>
      </w:r>
      <w:r w:rsidRPr="00873769">
        <w:rPr>
          <w:b/>
          <w:noProof/>
        </w:rPr>
        <w:t>.</w:t>
      </w:r>
      <w:r w:rsidRPr="00873769">
        <w:rPr>
          <w:noProof/>
        </w:rPr>
        <w:t xml:space="preserve"> </w:t>
      </w:r>
      <w:r w:rsidRPr="00873769">
        <w:rPr>
          <w:rFonts w:hint="eastAsia"/>
          <w:noProof/>
        </w:rPr>
        <w:t xml:space="preserve">(a) </w:t>
      </w:r>
      <w:r w:rsidRPr="00873769">
        <w:rPr>
          <w:noProof/>
        </w:rPr>
        <w:t>Mean concentration–time curve of MTX and UA in plasma</w:t>
      </w:r>
      <w:r w:rsidRPr="00873769">
        <w:rPr>
          <w:rFonts w:hint="eastAsia"/>
          <w:noProof/>
        </w:rPr>
        <w:t xml:space="preserve"> </w:t>
      </w:r>
      <w:r w:rsidRPr="00873769">
        <w:rPr>
          <w:noProof/>
        </w:rPr>
        <w:t>after intravenous injection of MTX-UA NPs in rats (n=5)</w:t>
      </w:r>
      <w:r w:rsidRPr="00873769">
        <w:rPr>
          <w:rFonts w:hint="eastAsia"/>
          <w:noProof/>
        </w:rPr>
        <w:t xml:space="preserve">; (b) </w:t>
      </w:r>
      <w:r w:rsidRPr="00873769">
        <w:rPr>
          <w:noProof/>
        </w:rPr>
        <w:t xml:space="preserve">Mean </w:t>
      </w:r>
      <w:r w:rsidRPr="00873769">
        <w:rPr>
          <w:rFonts w:hint="eastAsia"/>
          <w:noProof/>
        </w:rPr>
        <w:t xml:space="preserve">drug </w:t>
      </w:r>
      <w:r w:rsidRPr="00873769">
        <w:rPr>
          <w:noProof/>
        </w:rPr>
        <w:t xml:space="preserve">concentration </w:t>
      </w:r>
      <w:r w:rsidRPr="00873769">
        <w:rPr>
          <w:rFonts w:hint="eastAsia"/>
          <w:noProof/>
        </w:rPr>
        <w:t>in tumors</w:t>
      </w:r>
      <w:r w:rsidRPr="00873769">
        <w:rPr>
          <w:noProof/>
        </w:rPr>
        <w:t xml:space="preserve"> (n=5)</w:t>
      </w:r>
      <w:r w:rsidRPr="00873769">
        <w:rPr>
          <w:rFonts w:hint="eastAsia"/>
          <w:noProof/>
        </w:rPr>
        <w:t>.</w:t>
      </w:r>
      <w:r w:rsidRPr="00873769">
        <w:t xml:space="preserve"> * </w:t>
      </w:r>
      <w:r w:rsidRPr="00873769">
        <w:rPr>
          <w:i/>
        </w:rPr>
        <w:t>p</w:t>
      </w:r>
      <w:r w:rsidRPr="00873769">
        <w:t xml:space="preserve"> &lt; 0.05.</w:t>
      </w:r>
    </w:p>
    <w:p w14:paraId="729679A1" w14:textId="77777777" w:rsidR="008E2E5E" w:rsidRPr="00873769" w:rsidRDefault="008E2E5E" w:rsidP="000B052B">
      <w:pPr>
        <w:rPr>
          <w:rFonts w:ascii="Arial" w:hAnsi="Arial" w:cs="Arial"/>
          <w:b/>
          <w:sz w:val="20"/>
          <w:szCs w:val="18"/>
        </w:rPr>
      </w:pPr>
    </w:p>
    <w:p w14:paraId="11C519BD" w14:textId="77777777" w:rsidR="00D80C88" w:rsidRPr="00873769" w:rsidRDefault="00D80C88" w:rsidP="008E2E5E">
      <w:pPr>
        <w:jc w:val="center"/>
      </w:pPr>
      <w:r w:rsidRPr="00873769">
        <w:rPr>
          <w:rFonts w:ascii="Arial" w:hAnsi="Arial" w:cs="Arial"/>
          <w:b/>
          <w:sz w:val="20"/>
          <w:szCs w:val="18"/>
        </w:rPr>
        <w:lastRenderedPageBreak/>
        <w:t>Table S2.</w:t>
      </w:r>
      <w:r w:rsidRPr="00873769">
        <w:rPr>
          <w:rFonts w:ascii="Arial" w:hAnsi="Arial" w:cs="Arial"/>
          <w:sz w:val="20"/>
          <w:szCs w:val="18"/>
        </w:rPr>
        <w:t xml:space="preserve"> </w:t>
      </w:r>
      <w:r w:rsidR="008E2E5E" w:rsidRPr="00873769">
        <w:rPr>
          <w:rFonts w:ascii="Arial" w:hAnsi="Arial" w:cs="Arial"/>
          <w:sz w:val="20"/>
          <w:szCs w:val="18"/>
        </w:rPr>
        <w:t xml:space="preserve">Pharmacokinetic </w:t>
      </w:r>
      <w:r w:rsidR="008E2E5E" w:rsidRPr="00873769">
        <w:rPr>
          <w:rFonts w:ascii="Arial" w:hAnsi="Arial" w:cs="Arial" w:hint="eastAsia"/>
          <w:sz w:val="20"/>
          <w:szCs w:val="18"/>
        </w:rPr>
        <w:t>p</w:t>
      </w:r>
      <w:r w:rsidR="008E2E5E" w:rsidRPr="00873769">
        <w:rPr>
          <w:rFonts w:ascii="Arial" w:hAnsi="Arial" w:cs="Arial"/>
          <w:sz w:val="20"/>
          <w:szCs w:val="18"/>
        </w:rPr>
        <w:t>arameters</w:t>
      </w:r>
      <w:r w:rsidRPr="00873769">
        <w:rPr>
          <w:rFonts w:ascii="Arial" w:hAnsi="Arial" w:cs="Arial"/>
          <w:sz w:val="20"/>
          <w:szCs w:val="18"/>
        </w:rPr>
        <w:t xml:space="preserve"> of UA-MTX NPs</w:t>
      </w:r>
    </w:p>
    <w:tbl>
      <w:tblPr>
        <w:tblW w:w="7742" w:type="dxa"/>
        <w:jc w:val="center"/>
        <w:tblLayout w:type="fixed"/>
        <w:tblLook w:val="04A0" w:firstRow="1" w:lastRow="0" w:firstColumn="1" w:lastColumn="0" w:noHBand="0" w:noVBand="1"/>
      </w:tblPr>
      <w:tblGrid>
        <w:gridCol w:w="2412"/>
        <w:gridCol w:w="2975"/>
        <w:gridCol w:w="2355"/>
      </w:tblGrid>
      <w:tr w:rsidR="00D80C88" w:rsidRPr="00D80C88" w14:paraId="753B44E5" w14:textId="77777777" w:rsidTr="008E2E5E">
        <w:trPr>
          <w:trHeight w:val="260"/>
          <w:jc w:val="center"/>
        </w:trPr>
        <w:tc>
          <w:tcPr>
            <w:tcW w:w="241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793210" w14:textId="77777777" w:rsidR="00D80C88" w:rsidRPr="00EE0081" w:rsidRDefault="00D80C88" w:rsidP="00D80C88">
            <w:pPr>
              <w:jc w:val="center"/>
              <w:rPr>
                <w:color w:val="000000" w:themeColor="text1"/>
              </w:rPr>
            </w:pPr>
            <w:r w:rsidRPr="00EE0081">
              <w:rPr>
                <w:color w:val="000000" w:themeColor="text1"/>
              </w:rPr>
              <w:t>Parameters</w:t>
            </w:r>
          </w:p>
        </w:tc>
        <w:tc>
          <w:tcPr>
            <w:tcW w:w="53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8277D0" w14:textId="77777777" w:rsidR="00D80C88" w:rsidRPr="00EE0081" w:rsidRDefault="00D80C88" w:rsidP="00D80C88">
            <w:pPr>
              <w:jc w:val="center"/>
              <w:rPr>
                <w:color w:val="000000" w:themeColor="text1"/>
              </w:rPr>
            </w:pPr>
            <w:r w:rsidRPr="00EE0081">
              <w:rPr>
                <w:color w:val="000000" w:themeColor="text1"/>
              </w:rPr>
              <w:t>MTX-UA NPs</w:t>
            </w:r>
          </w:p>
        </w:tc>
      </w:tr>
      <w:tr w:rsidR="00D80C88" w:rsidRPr="00D80C88" w14:paraId="7F3F8193" w14:textId="77777777" w:rsidTr="00D80C88">
        <w:trPr>
          <w:trHeight w:val="260"/>
          <w:jc w:val="center"/>
        </w:trPr>
        <w:tc>
          <w:tcPr>
            <w:tcW w:w="24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CEF954" w14:textId="77777777" w:rsidR="00D80C88" w:rsidRPr="00EE0081" w:rsidRDefault="00D80C88" w:rsidP="00D80C88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3FFA57" w14:textId="77777777" w:rsidR="00D80C88" w:rsidRPr="00EE0081" w:rsidRDefault="00D80C88" w:rsidP="00D80C88">
            <w:pPr>
              <w:jc w:val="center"/>
              <w:rPr>
                <w:color w:val="000000" w:themeColor="text1"/>
              </w:rPr>
            </w:pPr>
            <w:r w:rsidRPr="00EE0081">
              <w:rPr>
                <w:color w:val="000000" w:themeColor="text1"/>
              </w:rPr>
              <w:t>MTX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738199" w14:textId="77777777" w:rsidR="00D80C88" w:rsidRPr="00EE0081" w:rsidRDefault="00D80C88" w:rsidP="00D80C88">
            <w:pPr>
              <w:jc w:val="center"/>
              <w:rPr>
                <w:color w:val="000000" w:themeColor="text1"/>
              </w:rPr>
            </w:pPr>
            <w:r w:rsidRPr="00EE0081">
              <w:rPr>
                <w:color w:val="000000" w:themeColor="text1"/>
              </w:rPr>
              <w:t>UA</w:t>
            </w:r>
          </w:p>
        </w:tc>
      </w:tr>
      <w:tr w:rsidR="00D80C88" w:rsidRPr="00D80C88" w14:paraId="6610362D" w14:textId="77777777" w:rsidTr="00D80C88">
        <w:trPr>
          <w:trHeight w:val="260"/>
          <w:jc w:val="center"/>
        </w:trPr>
        <w:tc>
          <w:tcPr>
            <w:tcW w:w="2412" w:type="dxa"/>
            <w:vAlign w:val="center"/>
            <w:hideMark/>
          </w:tcPr>
          <w:p w14:paraId="425AF10B" w14:textId="77777777" w:rsidR="00D80C88" w:rsidRPr="00EE0081" w:rsidRDefault="00D80C88" w:rsidP="00D80C88">
            <w:pPr>
              <w:jc w:val="center"/>
              <w:rPr>
                <w:color w:val="000000" w:themeColor="text1"/>
              </w:rPr>
            </w:pPr>
            <w:r w:rsidRPr="00EE0081">
              <w:rPr>
                <w:color w:val="000000" w:themeColor="text1"/>
              </w:rPr>
              <w:t>AUC</w:t>
            </w:r>
            <w:r w:rsidRPr="00EE0081">
              <w:rPr>
                <w:color w:val="000000" w:themeColor="text1"/>
                <w:vertAlign w:val="subscript"/>
              </w:rPr>
              <w:t xml:space="preserve"> </w:t>
            </w:r>
            <w:r w:rsidRPr="00EE0081">
              <w:rPr>
                <w:color w:val="000000" w:themeColor="text1"/>
              </w:rPr>
              <w:t>(mg/L*h)</w:t>
            </w:r>
          </w:p>
        </w:tc>
        <w:tc>
          <w:tcPr>
            <w:tcW w:w="2975" w:type="dxa"/>
            <w:vAlign w:val="center"/>
            <w:hideMark/>
          </w:tcPr>
          <w:p w14:paraId="35DE0A97" w14:textId="77777777" w:rsidR="00D80C88" w:rsidRPr="00EE0081" w:rsidRDefault="00D80C88" w:rsidP="00D80C88">
            <w:pPr>
              <w:jc w:val="center"/>
              <w:rPr>
                <w:color w:val="000000" w:themeColor="text1"/>
              </w:rPr>
            </w:pPr>
            <w:r w:rsidRPr="00EE0081">
              <w:rPr>
                <w:color w:val="000000" w:themeColor="text1"/>
              </w:rPr>
              <w:t>40859.49±15821.83</w:t>
            </w:r>
          </w:p>
        </w:tc>
        <w:tc>
          <w:tcPr>
            <w:tcW w:w="2355" w:type="dxa"/>
            <w:vAlign w:val="center"/>
            <w:hideMark/>
          </w:tcPr>
          <w:p w14:paraId="2249034C" w14:textId="77777777" w:rsidR="00D80C88" w:rsidRPr="00EE0081" w:rsidRDefault="00D80C88" w:rsidP="00D80C88">
            <w:pPr>
              <w:jc w:val="center"/>
              <w:rPr>
                <w:color w:val="000000" w:themeColor="text1"/>
              </w:rPr>
            </w:pPr>
            <w:r w:rsidRPr="00EE0081">
              <w:rPr>
                <w:color w:val="000000" w:themeColor="text1"/>
              </w:rPr>
              <w:t>17314.17±1179.09</w:t>
            </w:r>
          </w:p>
        </w:tc>
      </w:tr>
      <w:tr w:rsidR="00D80C88" w:rsidRPr="00D80C88" w14:paraId="1FAFA483" w14:textId="77777777" w:rsidTr="00D80C88">
        <w:trPr>
          <w:trHeight w:val="260"/>
          <w:jc w:val="center"/>
        </w:trPr>
        <w:tc>
          <w:tcPr>
            <w:tcW w:w="2412" w:type="dxa"/>
            <w:vAlign w:val="center"/>
            <w:hideMark/>
          </w:tcPr>
          <w:p w14:paraId="16FB45B3" w14:textId="77777777" w:rsidR="00D80C88" w:rsidRPr="00EE0081" w:rsidRDefault="00D80C88" w:rsidP="00D80C88">
            <w:pPr>
              <w:jc w:val="center"/>
              <w:rPr>
                <w:color w:val="000000" w:themeColor="text1"/>
              </w:rPr>
            </w:pPr>
            <w:r w:rsidRPr="00EE0081">
              <w:rPr>
                <w:color w:val="000000" w:themeColor="text1"/>
              </w:rPr>
              <w:t>MRT</w:t>
            </w:r>
            <w:r w:rsidRPr="00EE0081">
              <w:rPr>
                <w:color w:val="000000" w:themeColor="text1"/>
                <w:vertAlign w:val="subscript"/>
              </w:rPr>
              <w:t xml:space="preserve">0-t </w:t>
            </w:r>
            <w:r w:rsidRPr="00EE0081">
              <w:rPr>
                <w:color w:val="000000" w:themeColor="text1"/>
              </w:rPr>
              <w:t>(h)</w:t>
            </w:r>
          </w:p>
        </w:tc>
        <w:tc>
          <w:tcPr>
            <w:tcW w:w="2975" w:type="dxa"/>
            <w:vAlign w:val="center"/>
            <w:hideMark/>
          </w:tcPr>
          <w:p w14:paraId="40ADA657" w14:textId="77777777" w:rsidR="00D80C88" w:rsidRPr="00EE0081" w:rsidRDefault="00D80C88" w:rsidP="00D80C88">
            <w:pPr>
              <w:jc w:val="center"/>
              <w:rPr>
                <w:color w:val="000000" w:themeColor="text1"/>
              </w:rPr>
            </w:pPr>
            <w:r w:rsidRPr="00EE0081">
              <w:rPr>
                <w:color w:val="000000" w:themeColor="text1"/>
              </w:rPr>
              <w:t>1.75±0.40</w:t>
            </w:r>
          </w:p>
        </w:tc>
        <w:tc>
          <w:tcPr>
            <w:tcW w:w="2355" w:type="dxa"/>
            <w:vAlign w:val="center"/>
            <w:hideMark/>
          </w:tcPr>
          <w:p w14:paraId="60D327ED" w14:textId="77777777" w:rsidR="00D80C88" w:rsidRPr="00EE0081" w:rsidRDefault="00D80C88" w:rsidP="00D80C88">
            <w:pPr>
              <w:jc w:val="center"/>
              <w:rPr>
                <w:color w:val="000000" w:themeColor="text1"/>
              </w:rPr>
            </w:pPr>
            <w:r w:rsidRPr="00EE0081">
              <w:rPr>
                <w:color w:val="000000" w:themeColor="text1"/>
              </w:rPr>
              <w:t>5.41±3.29</w:t>
            </w:r>
          </w:p>
        </w:tc>
      </w:tr>
      <w:tr w:rsidR="00D80C88" w:rsidRPr="00D80C88" w14:paraId="3BF1426D" w14:textId="77777777" w:rsidTr="00D80C88">
        <w:trPr>
          <w:trHeight w:val="260"/>
          <w:jc w:val="center"/>
        </w:trPr>
        <w:tc>
          <w:tcPr>
            <w:tcW w:w="2412" w:type="dxa"/>
            <w:vAlign w:val="center"/>
            <w:hideMark/>
          </w:tcPr>
          <w:p w14:paraId="30470145" w14:textId="77777777" w:rsidR="00D80C88" w:rsidRPr="00EE0081" w:rsidRDefault="00D80C88" w:rsidP="00D80C88">
            <w:pPr>
              <w:jc w:val="center"/>
              <w:rPr>
                <w:color w:val="000000" w:themeColor="text1"/>
              </w:rPr>
            </w:pPr>
            <w:r w:rsidRPr="00EE0081">
              <w:rPr>
                <w:color w:val="000000" w:themeColor="text1"/>
              </w:rPr>
              <w:t>t</w:t>
            </w:r>
            <w:r w:rsidRPr="008C419D">
              <w:rPr>
                <w:color w:val="000000" w:themeColor="text1"/>
                <w:vertAlign w:val="subscript"/>
              </w:rPr>
              <w:t>1/2</w:t>
            </w:r>
            <w:r w:rsidRPr="009659FA">
              <w:rPr>
                <w:color w:val="000000" w:themeColor="text1"/>
              </w:rPr>
              <w:t>z</w:t>
            </w:r>
            <w:r w:rsidRPr="00EE0081">
              <w:rPr>
                <w:color w:val="000000" w:themeColor="text1"/>
              </w:rPr>
              <w:t xml:space="preserve"> (h)</w:t>
            </w:r>
          </w:p>
        </w:tc>
        <w:tc>
          <w:tcPr>
            <w:tcW w:w="2975" w:type="dxa"/>
            <w:vAlign w:val="center"/>
            <w:hideMark/>
          </w:tcPr>
          <w:p w14:paraId="2F087914" w14:textId="77777777" w:rsidR="00D80C88" w:rsidRPr="00EE0081" w:rsidRDefault="00D80C88" w:rsidP="00D80C88">
            <w:pPr>
              <w:jc w:val="center"/>
              <w:rPr>
                <w:color w:val="000000" w:themeColor="text1"/>
              </w:rPr>
            </w:pPr>
            <w:r w:rsidRPr="00EE0081">
              <w:rPr>
                <w:color w:val="000000" w:themeColor="text1"/>
              </w:rPr>
              <w:t>15.60±4.23</w:t>
            </w:r>
          </w:p>
        </w:tc>
        <w:tc>
          <w:tcPr>
            <w:tcW w:w="2355" w:type="dxa"/>
            <w:vAlign w:val="center"/>
            <w:hideMark/>
          </w:tcPr>
          <w:p w14:paraId="7319B2E7" w14:textId="77777777" w:rsidR="00D80C88" w:rsidRPr="00EE0081" w:rsidRDefault="00D80C88" w:rsidP="00D80C88">
            <w:pPr>
              <w:jc w:val="center"/>
              <w:rPr>
                <w:color w:val="000000" w:themeColor="text1"/>
              </w:rPr>
            </w:pPr>
            <w:r w:rsidRPr="00EE0081">
              <w:rPr>
                <w:color w:val="000000" w:themeColor="text1"/>
              </w:rPr>
              <w:t>9.89±7.76</w:t>
            </w:r>
          </w:p>
        </w:tc>
      </w:tr>
      <w:tr w:rsidR="00D80C88" w:rsidRPr="00D80C88" w14:paraId="2B41092B" w14:textId="77777777" w:rsidTr="00D80C88">
        <w:trPr>
          <w:trHeight w:val="260"/>
          <w:jc w:val="center"/>
        </w:trPr>
        <w:tc>
          <w:tcPr>
            <w:tcW w:w="2412" w:type="dxa"/>
            <w:vAlign w:val="center"/>
            <w:hideMark/>
          </w:tcPr>
          <w:p w14:paraId="318E28D7" w14:textId="77777777" w:rsidR="00D80C88" w:rsidRPr="00EE0081" w:rsidRDefault="00D80C88" w:rsidP="00D80C88">
            <w:pPr>
              <w:jc w:val="center"/>
              <w:rPr>
                <w:color w:val="000000" w:themeColor="text1"/>
              </w:rPr>
            </w:pPr>
            <w:proofErr w:type="spellStart"/>
            <w:r w:rsidRPr="00EE0081">
              <w:rPr>
                <w:color w:val="000000" w:themeColor="text1"/>
              </w:rPr>
              <w:t>CLz</w:t>
            </w:r>
            <w:proofErr w:type="spellEnd"/>
            <w:r w:rsidRPr="00EE0081">
              <w:rPr>
                <w:color w:val="000000" w:themeColor="text1"/>
              </w:rPr>
              <w:t xml:space="preserve"> (L/min/kg)</w:t>
            </w:r>
          </w:p>
        </w:tc>
        <w:tc>
          <w:tcPr>
            <w:tcW w:w="2975" w:type="dxa"/>
            <w:vAlign w:val="center"/>
            <w:hideMark/>
          </w:tcPr>
          <w:p w14:paraId="35C18065" w14:textId="77777777" w:rsidR="00D80C88" w:rsidRPr="00EE0081" w:rsidRDefault="00D80C88" w:rsidP="00D80C88">
            <w:pPr>
              <w:jc w:val="center"/>
              <w:rPr>
                <w:color w:val="000000" w:themeColor="text1"/>
              </w:rPr>
            </w:pPr>
            <w:r w:rsidRPr="00EE0081">
              <w:rPr>
                <w:color w:val="000000" w:themeColor="text1"/>
              </w:rPr>
              <w:t>0.033±0.014</w:t>
            </w:r>
          </w:p>
        </w:tc>
        <w:tc>
          <w:tcPr>
            <w:tcW w:w="2355" w:type="dxa"/>
            <w:vAlign w:val="center"/>
            <w:hideMark/>
          </w:tcPr>
          <w:p w14:paraId="5B6776AF" w14:textId="77777777" w:rsidR="00D80C88" w:rsidRPr="00EE0081" w:rsidRDefault="00D80C88" w:rsidP="00D80C88">
            <w:pPr>
              <w:jc w:val="center"/>
              <w:rPr>
                <w:color w:val="000000" w:themeColor="text1"/>
              </w:rPr>
            </w:pPr>
            <w:r w:rsidRPr="00EE0081">
              <w:rPr>
                <w:color w:val="000000" w:themeColor="text1"/>
              </w:rPr>
              <w:t>0.07±0.005</w:t>
            </w:r>
          </w:p>
        </w:tc>
      </w:tr>
      <w:tr w:rsidR="00D80C88" w:rsidRPr="00D80C88" w14:paraId="18EB7C07" w14:textId="77777777" w:rsidTr="00D80C88">
        <w:trPr>
          <w:trHeight w:val="260"/>
          <w:jc w:val="center"/>
        </w:trPr>
        <w:tc>
          <w:tcPr>
            <w:tcW w:w="2412" w:type="dxa"/>
            <w:vAlign w:val="center"/>
            <w:hideMark/>
          </w:tcPr>
          <w:p w14:paraId="7909782E" w14:textId="77777777" w:rsidR="00D80C88" w:rsidRPr="00EE0081" w:rsidRDefault="00D80C88" w:rsidP="00D80C88">
            <w:pPr>
              <w:jc w:val="center"/>
              <w:rPr>
                <w:color w:val="000000" w:themeColor="text1"/>
              </w:rPr>
            </w:pPr>
            <w:proofErr w:type="spellStart"/>
            <w:r w:rsidRPr="00EE0081">
              <w:rPr>
                <w:color w:val="000000" w:themeColor="text1"/>
              </w:rPr>
              <w:t>Vz</w:t>
            </w:r>
            <w:proofErr w:type="spellEnd"/>
            <w:r w:rsidRPr="00EE0081">
              <w:rPr>
                <w:color w:val="000000" w:themeColor="text1"/>
              </w:rPr>
              <w:t xml:space="preserve"> (L/kg)</w:t>
            </w:r>
          </w:p>
        </w:tc>
        <w:tc>
          <w:tcPr>
            <w:tcW w:w="2975" w:type="dxa"/>
            <w:vAlign w:val="center"/>
            <w:hideMark/>
          </w:tcPr>
          <w:p w14:paraId="7B547A70" w14:textId="77777777" w:rsidR="00D80C88" w:rsidRPr="00EE0081" w:rsidRDefault="00D80C88" w:rsidP="00D80C88">
            <w:pPr>
              <w:jc w:val="center"/>
              <w:rPr>
                <w:color w:val="000000" w:themeColor="text1"/>
              </w:rPr>
            </w:pPr>
            <w:r w:rsidRPr="00EE0081">
              <w:rPr>
                <w:color w:val="000000" w:themeColor="text1"/>
              </w:rPr>
              <w:t>44.44±17.04</w:t>
            </w:r>
          </w:p>
        </w:tc>
        <w:tc>
          <w:tcPr>
            <w:tcW w:w="2355" w:type="dxa"/>
            <w:vAlign w:val="center"/>
            <w:hideMark/>
          </w:tcPr>
          <w:p w14:paraId="72EA1318" w14:textId="77777777" w:rsidR="00D80C88" w:rsidRPr="00EE0081" w:rsidRDefault="00D80C88" w:rsidP="00D80C88">
            <w:pPr>
              <w:jc w:val="center"/>
              <w:rPr>
                <w:color w:val="000000" w:themeColor="text1"/>
              </w:rPr>
            </w:pPr>
            <w:r w:rsidRPr="00EE0081">
              <w:rPr>
                <w:color w:val="000000" w:themeColor="text1"/>
              </w:rPr>
              <w:t>58.27±45.43</w:t>
            </w:r>
          </w:p>
        </w:tc>
      </w:tr>
      <w:tr w:rsidR="00D80C88" w:rsidRPr="00D80C88" w14:paraId="77304375" w14:textId="77777777" w:rsidTr="008E2E5E">
        <w:trPr>
          <w:trHeight w:val="260"/>
          <w:jc w:val="center"/>
        </w:trPr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01D935" w14:textId="77777777" w:rsidR="00D80C88" w:rsidRPr="00EE0081" w:rsidRDefault="00D80C88" w:rsidP="00D80C88">
            <w:pPr>
              <w:jc w:val="center"/>
              <w:rPr>
                <w:color w:val="000000" w:themeColor="text1"/>
              </w:rPr>
            </w:pPr>
            <w:proofErr w:type="spellStart"/>
            <w:r w:rsidRPr="00EE0081">
              <w:rPr>
                <w:color w:val="000000" w:themeColor="text1"/>
              </w:rPr>
              <w:t>C</w:t>
            </w:r>
            <w:r w:rsidRPr="008C419D">
              <w:rPr>
                <w:color w:val="000000" w:themeColor="text1"/>
                <w:vertAlign w:val="subscript"/>
              </w:rPr>
              <w:t>max</w:t>
            </w:r>
            <w:proofErr w:type="spellEnd"/>
            <w:r w:rsidRPr="00EE0081">
              <w:rPr>
                <w:color w:val="000000" w:themeColor="text1"/>
              </w:rPr>
              <w:t xml:space="preserve"> (mg/L)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F696B9" w14:textId="77777777" w:rsidR="00D80C88" w:rsidRPr="00EE0081" w:rsidRDefault="00D80C88" w:rsidP="00D80C88">
            <w:pPr>
              <w:jc w:val="center"/>
              <w:rPr>
                <w:color w:val="000000" w:themeColor="text1"/>
              </w:rPr>
            </w:pPr>
            <w:r w:rsidRPr="00EE0081">
              <w:rPr>
                <w:color w:val="000000" w:themeColor="text1"/>
              </w:rPr>
              <w:t>19.44±6.33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013A8F" w14:textId="77777777" w:rsidR="00D80C88" w:rsidRPr="00EE0081" w:rsidRDefault="00D80C88" w:rsidP="00D80C88">
            <w:pPr>
              <w:jc w:val="center"/>
              <w:rPr>
                <w:color w:val="000000" w:themeColor="text1"/>
              </w:rPr>
            </w:pPr>
            <w:r w:rsidRPr="00EE0081">
              <w:rPr>
                <w:color w:val="000000" w:themeColor="text1"/>
              </w:rPr>
              <w:t>8.94±2.69</w:t>
            </w:r>
          </w:p>
        </w:tc>
      </w:tr>
    </w:tbl>
    <w:p w14:paraId="1198D299" w14:textId="77777777" w:rsidR="00D80C88" w:rsidRDefault="00D80C88" w:rsidP="000B052B">
      <w:pPr>
        <w:rPr>
          <w:noProof/>
        </w:rPr>
      </w:pPr>
    </w:p>
    <w:p w14:paraId="2ED3EB0F" w14:textId="77777777" w:rsidR="000B052B" w:rsidRPr="000B052B" w:rsidRDefault="000B052B" w:rsidP="008D1576">
      <w:pPr>
        <w:spacing w:line="360" w:lineRule="auto"/>
        <w:rPr>
          <w:rFonts w:ascii="Arial" w:eastAsia="SimSun" w:hAnsi="Arial" w:cs="Arial"/>
          <w:kern w:val="0"/>
          <w:sz w:val="18"/>
          <w:szCs w:val="18"/>
        </w:rPr>
      </w:pPr>
    </w:p>
    <w:p w14:paraId="12ED7020" w14:textId="77777777" w:rsidR="009D5FEF" w:rsidRPr="005021A6" w:rsidRDefault="00AF34D1" w:rsidP="008B08EF">
      <w:pPr>
        <w:widowControl/>
        <w:spacing w:line="480" w:lineRule="auto"/>
        <w:jc w:val="center"/>
        <w:rPr>
          <w:rFonts w:ascii="Arial" w:eastAsia="SimSun" w:hAnsi="Arial" w:cs="Arial"/>
          <w:kern w:val="0"/>
          <w:sz w:val="16"/>
          <w:szCs w:val="18"/>
        </w:rPr>
      </w:pPr>
      <w:r w:rsidRPr="005021A6">
        <w:rPr>
          <w:noProof/>
          <w:sz w:val="20"/>
        </w:rPr>
        <w:drawing>
          <wp:inline distT="0" distB="0" distL="0" distR="0" wp14:anchorId="7131A953" wp14:editId="1939D19C">
            <wp:extent cx="4438891" cy="2569490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50987" cy="257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32EA7" w14:textId="57782333" w:rsidR="00E019D9" w:rsidRPr="000B220A" w:rsidRDefault="00E019D9" w:rsidP="008B08EF">
      <w:pPr>
        <w:pStyle w:val="MDPI51figurecaption"/>
        <w:spacing w:line="480" w:lineRule="auto"/>
        <w:jc w:val="center"/>
        <w:rPr>
          <w:rFonts w:ascii="Arial" w:hAnsi="Arial" w:cs="Arial"/>
          <w:sz w:val="21"/>
        </w:rPr>
      </w:pPr>
      <w:r w:rsidRPr="00873769">
        <w:rPr>
          <w:rFonts w:ascii="Arial" w:hAnsi="Arial" w:cs="Arial"/>
          <w:b/>
          <w:color w:val="auto"/>
          <w:sz w:val="20"/>
        </w:rPr>
        <w:t>Figure S</w:t>
      </w:r>
      <w:r w:rsidR="000B052B" w:rsidRPr="00873769">
        <w:rPr>
          <w:rFonts w:asciiTheme="minorEastAsia" w:eastAsiaTheme="minorEastAsia" w:hAnsiTheme="minorEastAsia" w:cs="Arial" w:hint="eastAsia"/>
          <w:b/>
          <w:color w:val="auto"/>
          <w:sz w:val="20"/>
          <w:lang w:eastAsia="zh-CN"/>
        </w:rPr>
        <w:t>4</w:t>
      </w:r>
      <w:r w:rsidRPr="00873769">
        <w:rPr>
          <w:rFonts w:ascii="Arial" w:hAnsi="Arial" w:cs="Arial"/>
          <w:b/>
          <w:color w:val="auto"/>
          <w:sz w:val="20"/>
        </w:rPr>
        <w:t xml:space="preserve">. </w:t>
      </w:r>
      <w:r w:rsidRPr="005021A6">
        <w:rPr>
          <w:rFonts w:ascii="Arial" w:hAnsi="Arial" w:cs="Arial"/>
          <w:sz w:val="20"/>
        </w:rPr>
        <w:t xml:space="preserve">CLSM images of incubation with </w:t>
      </w:r>
      <w:proofErr w:type="gramStart"/>
      <w:r w:rsidRPr="005021A6">
        <w:rPr>
          <w:rFonts w:ascii="Arial" w:hAnsi="Arial" w:cs="Arial"/>
          <w:sz w:val="20"/>
        </w:rPr>
        <w:t>UA,MTX</w:t>
      </w:r>
      <w:proofErr w:type="gramEnd"/>
      <w:r w:rsidR="002277B0">
        <w:rPr>
          <w:rFonts w:ascii="Arial" w:eastAsiaTheme="minorEastAsia" w:hAnsi="Arial" w:cs="Arial" w:hint="eastAsia"/>
          <w:sz w:val="20"/>
          <w:lang w:eastAsia="zh-CN"/>
        </w:rPr>
        <w:t xml:space="preserve"> and</w:t>
      </w:r>
      <w:r w:rsidR="002277B0" w:rsidRPr="005021A6">
        <w:rPr>
          <w:rFonts w:ascii="Arial" w:hAnsi="Arial" w:cs="Arial"/>
          <w:sz w:val="20"/>
        </w:rPr>
        <w:t xml:space="preserve"> </w:t>
      </w:r>
      <w:r w:rsidRPr="005021A6">
        <w:rPr>
          <w:rFonts w:ascii="Arial" w:hAnsi="Arial" w:cs="Arial"/>
          <w:sz w:val="20"/>
        </w:rPr>
        <w:t>Rhodamine 6G.</w:t>
      </w:r>
    </w:p>
    <w:p w14:paraId="41518AE5" w14:textId="77777777" w:rsidR="0039069F" w:rsidRDefault="0039069F" w:rsidP="0039069F">
      <w:pPr>
        <w:pStyle w:val="MDPI51figurecaption"/>
        <w:spacing w:line="360" w:lineRule="auto"/>
        <w:jc w:val="center"/>
        <w:rPr>
          <w:rFonts w:ascii="Arial" w:hAnsi="Arial" w:cs="Arial"/>
          <w:b/>
          <w:szCs w:val="18"/>
        </w:rPr>
      </w:pPr>
    </w:p>
    <w:p w14:paraId="704A3EF1" w14:textId="77777777" w:rsidR="0039069F" w:rsidRPr="005021A6" w:rsidRDefault="0039069F" w:rsidP="0039069F">
      <w:pPr>
        <w:pStyle w:val="MDPI51figurecaption"/>
        <w:spacing w:line="360" w:lineRule="auto"/>
        <w:jc w:val="center"/>
        <w:rPr>
          <w:rFonts w:ascii="Arial" w:hAnsi="Arial" w:cs="Arial"/>
          <w:sz w:val="20"/>
          <w:szCs w:val="18"/>
        </w:rPr>
      </w:pPr>
      <w:r w:rsidRPr="00873769">
        <w:rPr>
          <w:rFonts w:ascii="Arial" w:hAnsi="Arial" w:cs="Arial"/>
          <w:b/>
          <w:color w:val="auto"/>
          <w:sz w:val="20"/>
          <w:szCs w:val="18"/>
        </w:rPr>
        <w:t>Table S</w:t>
      </w:r>
      <w:r w:rsidR="00D80C88" w:rsidRPr="00873769">
        <w:rPr>
          <w:rFonts w:ascii="Arial" w:hAnsi="Arial" w:cs="Arial"/>
          <w:b/>
          <w:color w:val="auto"/>
          <w:sz w:val="20"/>
          <w:szCs w:val="18"/>
        </w:rPr>
        <w:t>3</w:t>
      </w:r>
      <w:r w:rsidRPr="00873769">
        <w:rPr>
          <w:rFonts w:ascii="Arial" w:hAnsi="Arial" w:cs="Arial"/>
          <w:color w:val="auto"/>
          <w:sz w:val="20"/>
          <w:szCs w:val="18"/>
        </w:rPr>
        <w:t xml:space="preserve">. The </w:t>
      </w:r>
      <w:r w:rsidRPr="005021A6">
        <w:rPr>
          <w:rFonts w:ascii="Arial" w:hAnsi="Arial" w:cs="Arial"/>
          <w:sz w:val="20"/>
          <w:szCs w:val="18"/>
        </w:rPr>
        <w:t>PDI and Zeta potential of UA-MTX-R6G NPs and UA-R6G NPs</w:t>
      </w:r>
    </w:p>
    <w:tbl>
      <w:tblPr>
        <w:tblW w:w="8430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843"/>
        <w:gridCol w:w="992"/>
        <w:gridCol w:w="1134"/>
        <w:gridCol w:w="1134"/>
        <w:gridCol w:w="1276"/>
        <w:gridCol w:w="1134"/>
        <w:gridCol w:w="917"/>
      </w:tblGrid>
      <w:tr w:rsidR="0039069F" w:rsidRPr="005021A6" w14:paraId="38733BB2" w14:textId="77777777" w:rsidTr="00900B05">
        <w:trPr>
          <w:trHeight w:val="340"/>
          <w:jc w:val="center"/>
        </w:trPr>
        <w:tc>
          <w:tcPr>
            <w:tcW w:w="1843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B5D95E4" w14:textId="77777777" w:rsidR="0039069F" w:rsidRPr="005021A6" w:rsidRDefault="0039069F" w:rsidP="00900B05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5021A6">
              <w:rPr>
                <w:rFonts w:ascii="Arial" w:hAnsi="Arial" w:cs="Arial"/>
                <w:b/>
                <w:sz w:val="20"/>
                <w:szCs w:val="18"/>
              </w:rPr>
              <w:t>NPs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6" w:space="0" w:color="auto"/>
            </w:tcBorders>
          </w:tcPr>
          <w:p w14:paraId="004C2CDD" w14:textId="77777777" w:rsidR="0039069F" w:rsidRPr="005021A6" w:rsidRDefault="0039069F" w:rsidP="00900B05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5021A6">
              <w:rPr>
                <w:rFonts w:ascii="Arial" w:hAnsi="Arial" w:cs="Arial"/>
                <w:b/>
                <w:sz w:val="20"/>
                <w:szCs w:val="18"/>
              </w:rPr>
              <w:t>UA</w:t>
            </w:r>
            <w:r w:rsidRPr="005021A6">
              <w:rPr>
                <w:rFonts w:ascii="Arial" w:hAnsi="Arial" w:cs="Arial"/>
                <w:b/>
                <w:sz w:val="20"/>
                <w:szCs w:val="18"/>
                <w:vertAlign w:val="superscript"/>
              </w:rPr>
              <w:t>a</w:t>
            </w:r>
            <w:proofErr w:type="spellEnd"/>
            <w:r w:rsidRPr="005021A6">
              <w:rPr>
                <w:rFonts w:ascii="Arial" w:hAnsi="Arial" w:cs="Arial" w:hint="eastAsia"/>
                <w:b/>
                <w:sz w:val="20"/>
                <w:szCs w:val="18"/>
              </w:rPr>
              <w:t xml:space="preserve"> </w:t>
            </w:r>
            <w:r w:rsidRPr="005021A6">
              <w:rPr>
                <w:rFonts w:ascii="Arial" w:hAnsi="Arial" w:cs="Arial"/>
                <w:b/>
                <w:sz w:val="20"/>
                <w:szCs w:val="18"/>
              </w:rPr>
              <w:t>(</w:t>
            </w:r>
            <w:r w:rsidRPr="005021A6">
              <w:rPr>
                <w:rFonts w:ascii="Arial" w:hAnsi="Arial" w:cs="Arial"/>
                <w:sz w:val="20"/>
                <w:szCs w:val="18"/>
              </w:rPr>
              <w:t>mL</w:t>
            </w:r>
            <w:r w:rsidRPr="005021A6">
              <w:rPr>
                <w:rFonts w:ascii="Arial" w:hAnsi="Arial" w:cs="Arial"/>
                <w:b/>
                <w:sz w:val="20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6" w:space="0" w:color="auto"/>
            </w:tcBorders>
          </w:tcPr>
          <w:p w14:paraId="0561D675" w14:textId="77777777" w:rsidR="0039069F" w:rsidRPr="005021A6" w:rsidRDefault="0039069F" w:rsidP="00900B05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5021A6">
              <w:rPr>
                <w:rFonts w:ascii="Arial" w:hAnsi="Arial" w:cs="Arial"/>
                <w:b/>
                <w:sz w:val="20"/>
                <w:szCs w:val="18"/>
              </w:rPr>
              <w:t>MTX</w:t>
            </w:r>
            <w:r w:rsidRPr="005021A6">
              <w:rPr>
                <w:rFonts w:ascii="Arial" w:hAnsi="Arial" w:cs="Arial"/>
                <w:b/>
                <w:sz w:val="20"/>
                <w:szCs w:val="18"/>
                <w:vertAlign w:val="superscript"/>
              </w:rPr>
              <w:t>b</w:t>
            </w:r>
            <w:proofErr w:type="spellEnd"/>
            <w:r w:rsidRPr="005021A6">
              <w:rPr>
                <w:rFonts w:ascii="Arial" w:hAnsi="Arial" w:cs="Arial" w:hint="eastAsia"/>
                <w:b/>
                <w:sz w:val="20"/>
                <w:szCs w:val="18"/>
              </w:rPr>
              <w:t xml:space="preserve"> </w:t>
            </w:r>
            <w:r w:rsidRPr="005021A6">
              <w:rPr>
                <w:rFonts w:ascii="Arial" w:hAnsi="Arial" w:cs="Arial"/>
                <w:b/>
                <w:sz w:val="20"/>
                <w:szCs w:val="18"/>
              </w:rPr>
              <w:t>(</w:t>
            </w:r>
            <w:r w:rsidRPr="005021A6">
              <w:rPr>
                <w:rFonts w:ascii="Arial" w:hAnsi="Arial" w:cs="Arial"/>
                <w:sz w:val="20"/>
                <w:szCs w:val="18"/>
              </w:rPr>
              <w:t>mL</w:t>
            </w:r>
            <w:r w:rsidRPr="005021A6">
              <w:rPr>
                <w:rFonts w:ascii="Arial" w:hAnsi="Arial" w:cs="Arial"/>
                <w:b/>
                <w:sz w:val="20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6" w:space="0" w:color="auto"/>
            </w:tcBorders>
          </w:tcPr>
          <w:p w14:paraId="156CF484" w14:textId="77777777" w:rsidR="0039069F" w:rsidRPr="005021A6" w:rsidRDefault="0039069F" w:rsidP="00900B05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5021A6">
              <w:rPr>
                <w:rFonts w:ascii="Arial" w:hAnsi="Arial" w:cs="Arial"/>
                <w:b/>
                <w:sz w:val="20"/>
                <w:szCs w:val="18"/>
              </w:rPr>
              <w:t>R6G</w:t>
            </w:r>
            <w:r w:rsidRPr="005021A6">
              <w:rPr>
                <w:rFonts w:ascii="Arial" w:hAnsi="Arial" w:cs="Arial"/>
                <w:b/>
                <w:sz w:val="20"/>
                <w:szCs w:val="18"/>
                <w:vertAlign w:val="superscript"/>
              </w:rPr>
              <w:t>c</w:t>
            </w:r>
            <w:r w:rsidR="00F72D2E">
              <w:rPr>
                <w:rFonts w:ascii="Arial" w:hAnsi="Arial" w:cs="Arial" w:hint="eastAsia"/>
                <w:b/>
                <w:sz w:val="20"/>
                <w:szCs w:val="18"/>
              </w:rPr>
              <w:t xml:space="preserve"> </w:t>
            </w:r>
            <w:r w:rsidRPr="005021A6">
              <w:rPr>
                <w:rFonts w:ascii="Arial" w:hAnsi="Arial" w:cs="Arial"/>
                <w:b/>
                <w:sz w:val="20"/>
                <w:szCs w:val="18"/>
              </w:rPr>
              <w:t>(</w:t>
            </w:r>
            <w:r w:rsidRPr="005021A6">
              <w:rPr>
                <w:rFonts w:ascii="Arial" w:hAnsi="Arial" w:cs="Arial"/>
                <w:sz w:val="20"/>
                <w:szCs w:val="18"/>
              </w:rPr>
              <w:t>mL</w:t>
            </w:r>
            <w:r w:rsidRPr="005021A6">
              <w:rPr>
                <w:rFonts w:ascii="Arial" w:hAnsi="Arial" w:cs="Arial"/>
                <w:b/>
                <w:sz w:val="20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6" w:space="0" w:color="auto"/>
            </w:tcBorders>
          </w:tcPr>
          <w:p w14:paraId="0FED1BAC" w14:textId="77777777" w:rsidR="00F72D2E" w:rsidRDefault="0039069F" w:rsidP="00900B05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5021A6">
              <w:rPr>
                <w:rFonts w:ascii="Arial" w:hAnsi="Arial" w:cs="Arial"/>
                <w:b/>
                <w:sz w:val="20"/>
                <w:szCs w:val="18"/>
              </w:rPr>
              <w:t>H</w:t>
            </w:r>
            <w:r w:rsidRPr="005021A6">
              <w:rPr>
                <w:rFonts w:ascii="Arial" w:hAnsi="Arial" w:cs="Arial"/>
                <w:b/>
                <w:sz w:val="20"/>
                <w:szCs w:val="18"/>
                <w:vertAlign w:val="subscript"/>
              </w:rPr>
              <w:t>2</w:t>
            </w:r>
            <w:r w:rsidRPr="005021A6">
              <w:rPr>
                <w:rFonts w:ascii="Arial" w:hAnsi="Arial" w:cs="Arial"/>
                <w:b/>
                <w:sz w:val="20"/>
                <w:szCs w:val="18"/>
              </w:rPr>
              <w:t>O</w:t>
            </w:r>
            <w:r w:rsidRPr="005021A6">
              <w:rPr>
                <w:rFonts w:ascii="Arial" w:hAnsi="Arial" w:cs="Arial" w:hint="eastAsia"/>
                <w:b/>
                <w:sz w:val="20"/>
                <w:szCs w:val="18"/>
              </w:rPr>
              <w:t xml:space="preserve"> </w:t>
            </w:r>
          </w:p>
          <w:p w14:paraId="164B4D1F" w14:textId="77777777" w:rsidR="0039069F" w:rsidRPr="005021A6" w:rsidRDefault="0039069F" w:rsidP="00900B05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5021A6">
              <w:rPr>
                <w:rFonts w:ascii="Arial" w:hAnsi="Arial" w:cs="Arial"/>
                <w:b/>
                <w:sz w:val="20"/>
                <w:szCs w:val="18"/>
              </w:rPr>
              <w:t>(</w:t>
            </w:r>
            <w:r w:rsidRPr="005021A6">
              <w:rPr>
                <w:rFonts w:ascii="Arial" w:hAnsi="Arial" w:cs="Arial"/>
                <w:sz w:val="20"/>
                <w:szCs w:val="18"/>
              </w:rPr>
              <w:t>mL</w:t>
            </w:r>
            <w:r w:rsidRPr="005021A6">
              <w:rPr>
                <w:rFonts w:ascii="Arial" w:hAnsi="Arial" w:cs="Arial"/>
                <w:b/>
                <w:sz w:val="20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DA5FDC" w14:textId="77777777" w:rsidR="0039069F" w:rsidRPr="005021A6" w:rsidRDefault="0039069F" w:rsidP="00900B05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5021A6">
              <w:rPr>
                <w:rFonts w:ascii="Arial" w:hAnsi="Arial" w:cs="Arial"/>
                <w:b/>
                <w:sz w:val="20"/>
                <w:szCs w:val="18"/>
              </w:rPr>
              <w:t>Size (nm)</w:t>
            </w:r>
          </w:p>
        </w:tc>
        <w:tc>
          <w:tcPr>
            <w:tcW w:w="917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9C68F5" w14:textId="77777777" w:rsidR="0039069F" w:rsidRPr="005021A6" w:rsidRDefault="0039069F" w:rsidP="00900B05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5021A6">
              <w:rPr>
                <w:rFonts w:ascii="Arial" w:hAnsi="Arial" w:cs="Arial"/>
                <w:b/>
                <w:sz w:val="20"/>
                <w:szCs w:val="18"/>
              </w:rPr>
              <w:t>PDI</w:t>
            </w:r>
          </w:p>
        </w:tc>
      </w:tr>
      <w:tr w:rsidR="0039069F" w:rsidRPr="005021A6" w14:paraId="477AB4EA" w14:textId="77777777" w:rsidTr="00900B05">
        <w:trPr>
          <w:trHeight w:val="340"/>
          <w:jc w:val="center"/>
        </w:trPr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37C5FA73" w14:textId="77777777" w:rsidR="0039069F" w:rsidRPr="005021A6" w:rsidRDefault="0039069F" w:rsidP="00900B05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021A6">
              <w:rPr>
                <w:rFonts w:ascii="Arial" w:hAnsi="Arial" w:cs="Arial"/>
                <w:sz w:val="20"/>
                <w:szCs w:val="18"/>
              </w:rPr>
              <w:t>UA-MTX-R6G NPs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4125DF00" w14:textId="77777777" w:rsidR="0039069F" w:rsidRPr="005021A6" w:rsidRDefault="0039069F" w:rsidP="00900B05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021A6">
              <w:rPr>
                <w:rFonts w:ascii="Arial" w:hAnsi="Arial" w:cs="Arial"/>
                <w:sz w:val="20"/>
                <w:szCs w:val="18"/>
              </w:rPr>
              <w:t>0.4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64E8D8F1" w14:textId="77777777" w:rsidR="0039069F" w:rsidRPr="005021A6" w:rsidRDefault="0039069F" w:rsidP="00900B05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021A6">
              <w:rPr>
                <w:rFonts w:ascii="Arial" w:hAnsi="Arial" w:cs="Arial"/>
                <w:sz w:val="20"/>
                <w:szCs w:val="18"/>
              </w:rPr>
              <w:t>0.5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53D77C80" w14:textId="77777777" w:rsidR="0039069F" w:rsidRPr="005021A6" w:rsidRDefault="0039069F" w:rsidP="00900B05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021A6">
              <w:rPr>
                <w:rFonts w:ascii="Arial" w:hAnsi="Arial" w:cs="Arial"/>
                <w:sz w:val="20"/>
                <w:szCs w:val="18"/>
              </w:rPr>
              <w:t>0.05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0CD02A5F" w14:textId="77777777" w:rsidR="0039069F" w:rsidRPr="005021A6" w:rsidRDefault="0039069F" w:rsidP="00900B05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021A6">
              <w:rPr>
                <w:rFonts w:ascii="Arial" w:hAnsi="Arial" w:cs="Arial"/>
                <w:sz w:val="20"/>
                <w:szCs w:val="18"/>
              </w:rPr>
              <w:t>1.5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</w:tcPr>
          <w:p w14:paraId="28F63942" w14:textId="77777777" w:rsidR="0039069F" w:rsidRPr="005021A6" w:rsidRDefault="0039069F" w:rsidP="00900B05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021A6">
              <w:rPr>
                <w:rFonts w:ascii="Arial" w:hAnsi="Arial" w:cs="Arial"/>
                <w:sz w:val="20"/>
                <w:szCs w:val="18"/>
              </w:rPr>
              <w:t>147.9</w:t>
            </w:r>
          </w:p>
        </w:tc>
        <w:tc>
          <w:tcPr>
            <w:tcW w:w="917" w:type="dxa"/>
            <w:tcBorders>
              <w:top w:val="single" w:sz="6" w:space="0" w:color="auto"/>
            </w:tcBorders>
            <w:shd w:val="clear" w:color="auto" w:fill="auto"/>
          </w:tcPr>
          <w:p w14:paraId="08FF5C0B" w14:textId="77777777" w:rsidR="0039069F" w:rsidRPr="005021A6" w:rsidRDefault="0039069F" w:rsidP="00900B05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021A6">
              <w:rPr>
                <w:rFonts w:ascii="Arial" w:hAnsi="Arial" w:cs="Arial"/>
                <w:sz w:val="20"/>
                <w:szCs w:val="18"/>
              </w:rPr>
              <w:t xml:space="preserve">0.169  </w:t>
            </w:r>
          </w:p>
        </w:tc>
      </w:tr>
      <w:tr w:rsidR="0039069F" w:rsidRPr="005021A6" w14:paraId="2D041618" w14:textId="77777777" w:rsidTr="00900B05">
        <w:trPr>
          <w:trHeight w:val="340"/>
          <w:jc w:val="center"/>
        </w:trPr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497B4136" w14:textId="77777777" w:rsidR="0039069F" w:rsidRPr="005021A6" w:rsidRDefault="0039069F" w:rsidP="00900B05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021A6">
              <w:rPr>
                <w:rFonts w:ascii="Arial" w:hAnsi="Arial" w:cs="Arial"/>
                <w:sz w:val="20"/>
                <w:szCs w:val="18"/>
              </w:rPr>
              <w:t>UA-R6G NPs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1881840B" w14:textId="77777777" w:rsidR="0039069F" w:rsidRPr="005021A6" w:rsidRDefault="0039069F" w:rsidP="00900B05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021A6">
              <w:rPr>
                <w:rFonts w:ascii="Arial" w:hAnsi="Arial" w:cs="Arial"/>
                <w:sz w:val="20"/>
                <w:szCs w:val="18"/>
              </w:rPr>
              <w:t>0.4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3BB36227" w14:textId="77777777" w:rsidR="0039069F" w:rsidRPr="005021A6" w:rsidRDefault="0039069F" w:rsidP="00900B05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021A6">
              <w:rPr>
                <w:rFonts w:ascii="Arial" w:hAnsi="Arial" w:cs="Arial"/>
                <w:sz w:val="20"/>
                <w:szCs w:val="18"/>
              </w:rPr>
              <w:t>0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6BC948EF" w14:textId="77777777" w:rsidR="0039069F" w:rsidRPr="005021A6" w:rsidRDefault="0039069F" w:rsidP="00900B05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021A6">
              <w:rPr>
                <w:rFonts w:ascii="Arial" w:hAnsi="Arial" w:cs="Arial"/>
                <w:sz w:val="20"/>
                <w:szCs w:val="18"/>
              </w:rPr>
              <w:t>0.05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23FFDFB4" w14:textId="77777777" w:rsidR="0039069F" w:rsidRPr="005021A6" w:rsidRDefault="0039069F" w:rsidP="00900B05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021A6">
              <w:rPr>
                <w:rFonts w:ascii="Arial" w:hAnsi="Arial" w:cs="Arial"/>
                <w:sz w:val="20"/>
                <w:szCs w:val="18"/>
              </w:rPr>
              <w:t>2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14:paraId="2A35BF01" w14:textId="77777777" w:rsidR="0039069F" w:rsidRPr="005021A6" w:rsidRDefault="0039069F" w:rsidP="00900B05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021A6">
              <w:rPr>
                <w:rFonts w:ascii="Arial" w:hAnsi="Arial" w:cs="Arial"/>
                <w:sz w:val="20"/>
                <w:szCs w:val="18"/>
              </w:rPr>
              <w:t xml:space="preserve">148.6 </w:t>
            </w:r>
          </w:p>
        </w:tc>
        <w:tc>
          <w:tcPr>
            <w:tcW w:w="917" w:type="dxa"/>
            <w:tcBorders>
              <w:bottom w:val="single" w:sz="8" w:space="0" w:color="auto"/>
            </w:tcBorders>
            <w:shd w:val="clear" w:color="auto" w:fill="auto"/>
          </w:tcPr>
          <w:p w14:paraId="6AED4F32" w14:textId="77777777" w:rsidR="0039069F" w:rsidRPr="005021A6" w:rsidRDefault="0039069F" w:rsidP="00900B05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5021A6">
              <w:rPr>
                <w:rFonts w:ascii="Arial" w:hAnsi="Arial" w:cs="Arial"/>
                <w:sz w:val="20"/>
                <w:szCs w:val="18"/>
              </w:rPr>
              <w:t xml:space="preserve">0.174 </w:t>
            </w:r>
          </w:p>
        </w:tc>
      </w:tr>
    </w:tbl>
    <w:p w14:paraId="10D063F9" w14:textId="77777777" w:rsidR="0039069F" w:rsidRPr="005021A6" w:rsidRDefault="0039069F" w:rsidP="0039069F">
      <w:pPr>
        <w:rPr>
          <w:rFonts w:ascii="Arial" w:hAnsi="Arial" w:cs="Arial"/>
          <w:color w:val="FF0000"/>
          <w:sz w:val="20"/>
          <w:szCs w:val="18"/>
        </w:rPr>
      </w:pPr>
      <w:proofErr w:type="spellStart"/>
      <w:proofErr w:type="gramStart"/>
      <w:r w:rsidRPr="005021A6">
        <w:rPr>
          <w:rFonts w:ascii="Arial" w:hAnsi="Arial" w:cs="Arial"/>
          <w:sz w:val="20"/>
          <w:szCs w:val="18"/>
        </w:rPr>
        <w:t>a</w:t>
      </w:r>
      <w:proofErr w:type="spellEnd"/>
      <w:r w:rsidRPr="005021A6">
        <w:rPr>
          <w:rFonts w:ascii="Arial" w:hAnsi="Arial" w:cs="Arial"/>
          <w:sz w:val="20"/>
          <w:szCs w:val="18"/>
        </w:rPr>
        <w:t xml:space="preserve">  The</w:t>
      </w:r>
      <w:proofErr w:type="gramEnd"/>
      <w:r w:rsidRPr="005021A6">
        <w:rPr>
          <w:rFonts w:ascii="Arial" w:hAnsi="Arial" w:cs="Arial"/>
          <w:sz w:val="20"/>
          <w:szCs w:val="18"/>
        </w:rPr>
        <w:t xml:space="preserve"> concentration of UA is 5 </w:t>
      </w:r>
      <w:proofErr w:type="spellStart"/>
      <w:r w:rsidRPr="005021A6">
        <w:rPr>
          <w:rFonts w:ascii="Arial" w:hAnsi="Arial" w:cs="Arial"/>
          <w:sz w:val="20"/>
          <w:szCs w:val="18"/>
        </w:rPr>
        <w:t>mM.</w:t>
      </w:r>
      <w:proofErr w:type="spellEnd"/>
      <w:r w:rsidRPr="005021A6">
        <w:rPr>
          <w:rFonts w:ascii="Arial" w:hAnsi="Arial" w:cs="Arial"/>
          <w:color w:val="FF0000"/>
          <w:sz w:val="20"/>
          <w:szCs w:val="18"/>
        </w:rPr>
        <w:t xml:space="preserve">    </w:t>
      </w:r>
    </w:p>
    <w:p w14:paraId="2598055A" w14:textId="77777777" w:rsidR="0039069F" w:rsidRPr="005021A6" w:rsidRDefault="0039069F" w:rsidP="0039069F">
      <w:pPr>
        <w:rPr>
          <w:rFonts w:ascii="Arial" w:hAnsi="Arial" w:cs="Arial"/>
          <w:color w:val="FF0000"/>
          <w:sz w:val="20"/>
          <w:szCs w:val="18"/>
        </w:rPr>
      </w:pPr>
      <w:proofErr w:type="gramStart"/>
      <w:r w:rsidRPr="005021A6">
        <w:rPr>
          <w:rFonts w:ascii="Arial" w:hAnsi="Arial" w:cs="Arial"/>
          <w:sz w:val="20"/>
          <w:szCs w:val="18"/>
        </w:rPr>
        <w:t>b  The</w:t>
      </w:r>
      <w:proofErr w:type="gramEnd"/>
      <w:r w:rsidRPr="005021A6">
        <w:rPr>
          <w:rFonts w:ascii="Arial" w:hAnsi="Arial" w:cs="Arial"/>
          <w:sz w:val="20"/>
          <w:szCs w:val="18"/>
        </w:rPr>
        <w:t xml:space="preserve"> concentration of MTX is 1 </w:t>
      </w:r>
      <w:proofErr w:type="spellStart"/>
      <w:r w:rsidRPr="005021A6">
        <w:rPr>
          <w:rFonts w:ascii="Arial" w:hAnsi="Arial" w:cs="Arial"/>
          <w:sz w:val="20"/>
          <w:szCs w:val="18"/>
        </w:rPr>
        <w:t>mM.</w:t>
      </w:r>
      <w:proofErr w:type="spellEnd"/>
      <w:r w:rsidRPr="005021A6">
        <w:rPr>
          <w:rFonts w:ascii="Arial" w:hAnsi="Arial" w:cs="Arial"/>
          <w:color w:val="FF0000"/>
          <w:sz w:val="20"/>
          <w:szCs w:val="18"/>
        </w:rPr>
        <w:t xml:space="preserve">  </w:t>
      </w:r>
    </w:p>
    <w:p w14:paraId="54120285" w14:textId="77777777" w:rsidR="0039069F" w:rsidRPr="008B08EF" w:rsidRDefault="0039069F" w:rsidP="0039069F">
      <w:pPr>
        <w:rPr>
          <w:rFonts w:ascii="Arial" w:hAnsi="Arial" w:cs="Arial"/>
          <w:color w:val="FF0000"/>
          <w:sz w:val="18"/>
          <w:szCs w:val="18"/>
        </w:rPr>
      </w:pPr>
      <w:proofErr w:type="gramStart"/>
      <w:r w:rsidRPr="005021A6">
        <w:rPr>
          <w:rFonts w:ascii="Arial" w:hAnsi="Arial" w:cs="Arial"/>
          <w:sz w:val="20"/>
          <w:szCs w:val="18"/>
        </w:rPr>
        <w:t>c  The</w:t>
      </w:r>
      <w:proofErr w:type="gramEnd"/>
      <w:r w:rsidRPr="005021A6">
        <w:rPr>
          <w:rFonts w:ascii="Arial" w:hAnsi="Arial" w:cs="Arial"/>
          <w:sz w:val="20"/>
          <w:szCs w:val="18"/>
        </w:rPr>
        <w:t xml:space="preserve"> concentration of R6G is 0.5 </w:t>
      </w:r>
      <w:proofErr w:type="spellStart"/>
      <w:r w:rsidRPr="005021A6">
        <w:rPr>
          <w:rFonts w:ascii="Arial" w:hAnsi="Arial" w:cs="Arial"/>
          <w:sz w:val="20"/>
          <w:szCs w:val="18"/>
        </w:rPr>
        <w:t>mM.</w:t>
      </w:r>
      <w:proofErr w:type="spellEnd"/>
    </w:p>
    <w:p w14:paraId="51F78454" w14:textId="77777777" w:rsidR="00001C60" w:rsidRPr="0039069F" w:rsidRDefault="00001C60" w:rsidP="008B08EF">
      <w:pPr>
        <w:spacing w:line="480" w:lineRule="auto"/>
        <w:rPr>
          <w:rFonts w:ascii="Arial" w:hAnsi="Arial" w:cs="Arial"/>
          <w:sz w:val="18"/>
          <w:szCs w:val="18"/>
        </w:rPr>
      </w:pPr>
    </w:p>
    <w:sectPr w:rsidR="00001C60" w:rsidRPr="00390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50E41" w14:textId="77777777" w:rsidR="003A308D" w:rsidRDefault="003A308D" w:rsidP="007A6C33">
      <w:r>
        <w:separator/>
      </w:r>
    </w:p>
  </w:endnote>
  <w:endnote w:type="continuationSeparator" w:id="0">
    <w:p w14:paraId="647B5DAE" w14:textId="77777777" w:rsidR="003A308D" w:rsidRDefault="003A308D" w:rsidP="007A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38D12" w14:textId="77777777" w:rsidR="003A308D" w:rsidRDefault="003A308D" w:rsidP="007A6C33">
      <w:r>
        <w:separator/>
      </w:r>
    </w:p>
  </w:footnote>
  <w:footnote w:type="continuationSeparator" w:id="0">
    <w:p w14:paraId="17F2E07A" w14:textId="77777777" w:rsidR="003A308D" w:rsidRDefault="003A308D" w:rsidP="007A6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B96"/>
    <w:rsid w:val="00001C60"/>
    <w:rsid w:val="000226AD"/>
    <w:rsid w:val="00035DA2"/>
    <w:rsid w:val="00042743"/>
    <w:rsid w:val="00070F83"/>
    <w:rsid w:val="00087B52"/>
    <w:rsid w:val="000A3422"/>
    <w:rsid w:val="000B052B"/>
    <w:rsid w:val="000B220A"/>
    <w:rsid w:val="000D0AFA"/>
    <w:rsid w:val="000D2029"/>
    <w:rsid w:val="00103FDC"/>
    <w:rsid w:val="00105046"/>
    <w:rsid w:val="00113BB2"/>
    <w:rsid w:val="00117B96"/>
    <w:rsid w:val="001245D8"/>
    <w:rsid w:val="00143877"/>
    <w:rsid w:val="00144D06"/>
    <w:rsid w:val="0016304F"/>
    <w:rsid w:val="00192A3C"/>
    <w:rsid w:val="001940DE"/>
    <w:rsid w:val="001C744C"/>
    <w:rsid w:val="001D490F"/>
    <w:rsid w:val="001E4F3B"/>
    <w:rsid w:val="00225B5C"/>
    <w:rsid w:val="00227013"/>
    <w:rsid w:val="002277B0"/>
    <w:rsid w:val="002279C1"/>
    <w:rsid w:val="00243393"/>
    <w:rsid w:val="00251D56"/>
    <w:rsid w:val="002866E1"/>
    <w:rsid w:val="002A2E41"/>
    <w:rsid w:val="002B0E24"/>
    <w:rsid w:val="002B66A3"/>
    <w:rsid w:val="002C3359"/>
    <w:rsid w:val="002C6B01"/>
    <w:rsid w:val="003032D9"/>
    <w:rsid w:val="00307007"/>
    <w:rsid w:val="00334046"/>
    <w:rsid w:val="00337AC6"/>
    <w:rsid w:val="00340A90"/>
    <w:rsid w:val="00351AD6"/>
    <w:rsid w:val="00364028"/>
    <w:rsid w:val="00383767"/>
    <w:rsid w:val="0039069F"/>
    <w:rsid w:val="003A308D"/>
    <w:rsid w:val="003C5E37"/>
    <w:rsid w:val="004052DC"/>
    <w:rsid w:val="00436F50"/>
    <w:rsid w:val="00443B6C"/>
    <w:rsid w:val="004B7722"/>
    <w:rsid w:val="004D45F4"/>
    <w:rsid w:val="004D7548"/>
    <w:rsid w:val="004F3DB9"/>
    <w:rsid w:val="004F708F"/>
    <w:rsid w:val="005021A6"/>
    <w:rsid w:val="005034DB"/>
    <w:rsid w:val="00522913"/>
    <w:rsid w:val="0054007E"/>
    <w:rsid w:val="005415A8"/>
    <w:rsid w:val="00546612"/>
    <w:rsid w:val="00562E17"/>
    <w:rsid w:val="005977EF"/>
    <w:rsid w:val="005A1479"/>
    <w:rsid w:val="005A34D4"/>
    <w:rsid w:val="005B62DD"/>
    <w:rsid w:val="005E4862"/>
    <w:rsid w:val="005F1E0A"/>
    <w:rsid w:val="00612488"/>
    <w:rsid w:val="00613233"/>
    <w:rsid w:val="00616E50"/>
    <w:rsid w:val="006247A6"/>
    <w:rsid w:val="006263FA"/>
    <w:rsid w:val="00630537"/>
    <w:rsid w:val="00662F0F"/>
    <w:rsid w:val="006709F8"/>
    <w:rsid w:val="00673660"/>
    <w:rsid w:val="00675C91"/>
    <w:rsid w:val="006C2513"/>
    <w:rsid w:val="006D33FB"/>
    <w:rsid w:val="006E0C2C"/>
    <w:rsid w:val="006E0ED0"/>
    <w:rsid w:val="006E732C"/>
    <w:rsid w:val="00704E68"/>
    <w:rsid w:val="00720798"/>
    <w:rsid w:val="00732068"/>
    <w:rsid w:val="007338C3"/>
    <w:rsid w:val="00762785"/>
    <w:rsid w:val="00780C4E"/>
    <w:rsid w:val="007978E8"/>
    <w:rsid w:val="007A1879"/>
    <w:rsid w:val="007A58D5"/>
    <w:rsid w:val="007A6C33"/>
    <w:rsid w:val="007B22D2"/>
    <w:rsid w:val="007C3AAE"/>
    <w:rsid w:val="007E2EE4"/>
    <w:rsid w:val="007E4871"/>
    <w:rsid w:val="007F5D7D"/>
    <w:rsid w:val="0081145A"/>
    <w:rsid w:val="00844010"/>
    <w:rsid w:val="008475B9"/>
    <w:rsid w:val="008521A1"/>
    <w:rsid w:val="00860134"/>
    <w:rsid w:val="00873769"/>
    <w:rsid w:val="008B08EF"/>
    <w:rsid w:val="008C242A"/>
    <w:rsid w:val="008C2FBD"/>
    <w:rsid w:val="008C419D"/>
    <w:rsid w:val="008D1576"/>
    <w:rsid w:val="008E2E5E"/>
    <w:rsid w:val="008E3AFE"/>
    <w:rsid w:val="008E4161"/>
    <w:rsid w:val="008F1B3D"/>
    <w:rsid w:val="00904778"/>
    <w:rsid w:val="00916E26"/>
    <w:rsid w:val="009659FA"/>
    <w:rsid w:val="00975D4B"/>
    <w:rsid w:val="009B42FE"/>
    <w:rsid w:val="009C4951"/>
    <w:rsid w:val="009D5FEF"/>
    <w:rsid w:val="00A17159"/>
    <w:rsid w:val="00A50BEB"/>
    <w:rsid w:val="00A74E85"/>
    <w:rsid w:val="00A878EB"/>
    <w:rsid w:val="00A93150"/>
    <w:rsid w:val="00A96E14"/>
    <w:rsid w:val="00A972D1"/>
    <w:rsid w:val="00AA709E"/>
    <w:rsid w:val="00AC1348"/>
    <w:rsid w:val="00AD3A18"/>
    <w:rsid w:val="00AF34D1"/>
    <w:rsid w:val="00B13FB1"/>
    <w:rsid w:val="00B16D75"/>
    <w:rsid w:val="00B308D7"/>
    <w:rsid w:val="00B40278"/>
    <w:rsid w:val="00B6562B"/>
    <w:rsid w:val="00B73879"/>
    <w:rsid w:val="00B866AE"/>
    <w:rsid w:val="00BB1198"/>
    <w:rsid w:val="00BE3B68"/>
    <w:rsid w:val="00BE49E6"/>
    <w:rsid w:val="00C01FB9"/>
    <w:rsid w:val="00C437FB"/>
    <w:rsid w:val="00C835FB"/>
    <w:rsid w:val="00CA098E"/>
    <w:rsid w:val="00CB31DB"/>
    <w:rsid w:val="00CC4889"/>
    <w:rsid w:val="00CE3CBD"/>
    <w:rsid w:val="00D027DF"/>
    <w:rsid w:val="00D2027F"/>
    <w:rsid w:val="00D20667"/>
    <w:rsid w:val="00D220A6"/>
    <w:rsid w:val="00D57F85"/>
    <w:rsid w:val="00D80C88"/>
    <w:rsid w:val="00D83D4C"/>
    <w:rsid w:val="00D86174"/>
    <w:rsid w:val="00DB79F3"/>
    <w:rsid w:val="00DC3478"/>
    <w:rsid w:val="00DC3E05"/>
    <w:rsid w:val="00E0076C"/>
    <w:rsid w:val="00E019D9"/>
    <w:rsid w:val="00E029A5"/>
    <w:rsid w:val="00E0484D"/>
    <w:rsid w:val="00E11810"/>
    <w:rsid w:val="00E801EF"/>
    <w:rsid w:val="00EA440A"/>
    <w:rsid w:val="00EB3842"/>
    <w:rsid w:val="00EC524B"/>
    <w:rsid w:val="00ED2EB2"/>
    <w:rsid w:val="00EE0081"/>
    <w:rsid w:val="00EF161A"/>
    <w:rsid w:val="00EF332C"/>
    <w:rsid w:val="00EF4288"/>
    <w:rsid w:val="00F040F5"/>
    <w:rsid w:val="00F10A07"/>
    <w:rsid w:val="00F27460"/>
    <w:rsid w:val="00F305E1"/>
    <w:rsid w:val="00F35AE3"/>
    <w:rsid w:val="00F504FA"/>
    <w:rsid w:val="00F524BA"/>
    <w:rsid w:val="00F57161"/>
    <w:rsid w:val="00F61A09"/>
    <w:rsid w:val="00F6226A"/>
    <w:rsid w:val="00F6693F"/>
    <w:rsid w:val="00F72D2E"/>
    <w:rsid w:val="00F74228"/>
    <w:rsid w:val="00F90049"/>
    <w:rsid w:val="00F94181"/>
    <w:rsid w:val="00FD635E"/>
    <w:rsid w:val="00FE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6AAE0E"/>
  <w15:docId w15:val="{6F0976E5-DFC3-4FD6-A86B-A424FAB1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C3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6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7A6C3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6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A6C33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6C33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7A6C3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A6C33"/>
  </w:style>
  <w:style w:type="paragraph" w:styleId="BalloonText">
    <w:name w:val="Balloon Text"/>
    <w:basedOn w:val="Normal"/>
    <w:link w:val="BalloonTextChar"/>
    <w:uiPriority w:val="99"/>
    <w:semiHidden/>
    <w:unhideWhenUsed/>
    <w:rsid w:val="007A6C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C33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F9418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99"/>
    <w:unhideWhenUsed/>
    <w:qFormat/>
    <w:rsid w:val="004D45F4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BB2"/>
    <w:rPr>
      <w:b/>
      <w:bCs/>
    </w:rPr>
  </w:style>
  <w:style w:type="paragraph" w:customStyle="1" w:styleId="MDPI11articletype">
    <w:name w:val="MDPI_1.1_article_type"/>
    <w:next w:val="MDPI12title"/>
    <w:qFormat/>
    <w:rsid w:val="00F6226A"/>
    <w:pPr>
      <w:adjustRightInd w:val="0"/>
      <w:snapToGrid w:val="0"/>
      <w:spacing w:before="240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F6226A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MDPI51figurecaption">
    <w:name w:val="MDPI_5.1_figure_caption"/>
    <w:basedOn w:val="Normal"/>
    <w:qFormat/>
    <w:rsid w:val="00001C60"/>
    <w:pPr>
      <w:widowControl/>
      <w:adjustRightInd w:val="0"/>
      <w:snapToGrid w:val="0"/>
      <w:spacing w:before="120" w:after="240" w:line="260" w:lineRule="atLeast"/>
      <w:ind w:left="425" w:right="425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paragraph" w:customStyle="1" w:styleId="MDPI71References">
    <w:name w:val="MDPI_7.1_References"/>
    <w:basedOn w:val="Normal"/>
    <w:qFormat/>
    <w:rsid w:val="00001C60"/>
    <w:pPr>
      <w:widowControl/>
      <w:numPr>
        <w:numId w:val="1"/>
      </w:numPr>
      <w:adjustRightInd w:val="0"/>
      <w:snapToGrid w:val="0"/>
      <w:spacing w:line="260" w:lineRule="atLeast"/>
      <w:ind w:left="425" w:hanging="425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ljs</dc:creator>
  <cp:lastModifiedBy>Boon Lee</cp:lastModifiedBy>
  <cp:revision>2</cp:revision>
  <dcterms:created xsi:type="dcterms:W3CDTF">2021-02-09T05:48:00Z</dcterms:created>
  <dcterms:modified xsi:type="dcterms:W3CDTF">2021-02-09T05:48:00Z</dcterms:modified>
</cp:coreProperties>
</file>