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FFF5C" w14:textId="77777777" w:rsidR="00D206BF" w:rsidRPr="00122404" w:rsidRDefault="00D206BF" w:rsidP="00FC0292">
      <w:pPr>
        <w:spacing w:before="100" w:beforeAutospacing="1" w:after="100" w:afterAutospacing="1" w:line="420" w:lineRule="atLeast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bookmarkStart w:id="0" w:name="OLE_LINK498"/>
      <w:bookmarkStart w:id="1" w:name="OLE_LINK147"/>
      <w:bookmarkStart w:id="2" w:name="OLE_LINK148"/>
      <w:bookmarkStart w:id="3" w:name="OLE_LINK149"/>
      <w:bookmarkEnd w:id="0"/>
      <w:r w:rsidRPr="00122404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Supporting Information</w:t>
      </w:r>
    </w:p>
    <w:p w14:paraId="69E450AC" w14:textId="77777777" w:rsidR="00B05CE4" w:rsidRPr="00122404" w:rsidRDefault="00B05CE4" w:rsidP="00FC0292">
      <w:pPr>
        <w:spacing w:before="100" w:beforeAutospacing="1" w:after="100" w:afterAutospacing="1" w:line="420" w:lineRule="atLeast"/>
        <w:jc w:val="center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122404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Biostable </w:t>
      </w:r>
      <w:r w:rsidRPr="00122404">
        <w:rPr>
          <w:rFonts w:ascii="Times New Roman" w:hAnsi="Times New Roman" w:cs="Times New Roman"/>
          <w:b/>
          <w:bCs/>
          <w:kern w:val="0"/>
          <w:sz w:val="28"/>
          <w:szCs w:val="28"/>
        </w:rPr>
        <w:t>double-strand</w:t>
      </w:r>
      <w:r w:rsidRPr="00122404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122404">
        <w:rPr>
          <w:rFonts w:ascii="Times New Roman" w:hAnsi="Times New Roman" w:cs="Times New Roman"/>
          <w:b/>
          <w:bCs/>
          <w:kern w:val="0"/>
          <w:sz w:val="28"/>
          <w:szCs w:val="28"/>
        </w:rPr>
        <w:t>circular aptamers conju</w:t>
      </w:r>
      <w:r w:rsidRPr="00122404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gated </w:t>
      </w:r>
      <w:r w:rsidRPr="00122404">
        <w:rPr>
          <w:rFonts w:ascii="Times New Roman" w:hAnsi="Times New Roman" w:cs="Times New Roman"/>
          <w:b/>
          <w:bCs/>
          <w:kern w:val="0"/>
          <w:sz w:val="28"/>
          <w:szCs w:val="28"/>
        </w:rPr>
        <w:t>onto</w:t>
      </w:r>
      <w:r w:rsidRPr="00122404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122404">
        <w:rPr>
          <w:rFonts w:ascii="Times New Roman" w:hAnsi="Times New Roman" w:cs="Times New Roman"/>
          <w:b/>
          <w:bCs/>
          <w:kern w:val="0"/>
          <w:sz w:val="28"/>
          <w:szCs w:val="28"/>
        </w:rPr>
        <w:t>dendrimer</w:t>
      </w:r>
      <w:r w:rsidRPr="00122404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s for specific capture and inhibition </w:t>
      </w:r>
      <w:r w:rsidRPr="0012240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of circulating </w:t>
      </w:r>
      <w:r w:rsidR="007A4148" w:rsidRPr="00122404">
        <w:rPr>
          <w:rFonts w:ascii="Times New Roman" w:hAnsi="Times New Roman" w:cs="Times New Roman"/>
          <w:b/>
          <w:bCs/>
          <w:kern w:val="0"/>
          <w:sz w:val="28"/>
          <w:szCs w:val="28"/>
        </w:rPr>
        <w:t>leukemia</w:t>
      </w:r>
      <w:r w:rsidRPr="0012240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cells</w:t>
      </w:r>
      <w:r w:rsidR="00BF5A88" w:rsidRPr="00122404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 </w:t>
      </w:r>
    </w:p>
    <w:p w14:paraId="76F7D808" w14:textId="77777777" w:rsidR="002B30D2" w:rsidRPr="00122404" w:rsidRDefault="002B30D2" w:rsidP="002B30D2">
      <w:pPr>
        <w:adjustRightInd w:val="0"/>
        <w:snapToGrid w:val="0"/>
        <w:spacing w:after="200" w:line="360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  <w:bookmarkStart w:id="4" w:name="OLE_LINK158"/>
      <w:bookmarkEnd w:id="1"/>
      <w:bookmarkEnd w:id="2"/>
      <w:bookmarkEnd w:id="3"/>
      <w:bookmarkEnd w:id="4"/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>Yu Li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vertAlign w:val="superscript"/>
          <w:lang w:val="en-GB"/>
        </w:rPr>
        <w:t>1</w:t>
      </w:r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vertAlign w:val="superscript"/>
          <w:lang w:val="en-GB"/>
        </w:rPr>
        <w:t>, #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>, Ting Zhang</w:t>
      </w:r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vertAlign w:val="superscript"/>
          <w:lang w:val="en-GB"/>
        </w:rPr>
        <w:t>3, #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 xml:space="preserve">, </w:t>
      </w:r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>Jing Huang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vertAlign w:val="superscript"/>
          <w:lang w:val="en-GB"/>
        </w:rPr>
        <w:t>1</w:t>
      </w:r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 xml:space="preserve">, 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>Haiyan Dong*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vertAlign w:val="superscript"/>
          <w:lang w:val="en-GB"/>
        </w:rPr>
        <w:t>, 1</w:t>
      </w:r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 xml:space="preserve">, </w:t>
      </w:r>
      <w:proofErr w:type="spellStart"/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>Jingjing</w:t>
      </w:r>
      <w:proofErr w:type="spellEnd"/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 xml:space="preserve"> </w:t>
      </w:r>
      <w:proofErr w:type="spellStart"/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>Xie</w:t>
      </w:r>
      <w:proofErr w:type="spellEnd"/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>*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vertAlign w:val="superscript"/>
          <w:lang w:val="en-GB"/>
        </w:rPr>
        <w:t>, 2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>,</w:t>
      </w:r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lang w:val="en-GB"/>
        </w:rPr>
        <w:t xml:space="preserve"> Lee Jia</w:t>
      </w:r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vertAlign w:val="superscript"/>
          <w:lang w:val="en-GB"/>
        </w:rPr>
        <w:t xml:space="preserve"> 4</w:t>
      </w:r>
    </w:p>
    <w:p w14:paraId="1D27AD49" w14:textId="77777777" w:rsidR="00B05CE4" w:rsidRPr="00122404" w:rsidRDefault="00B05CE4" w:rsidP="00FC0292">
      <w:pPr>
        <w:adjustRightInd w:val="0"/>
        <w:snapToGrid w:val="0"/>
        <w:spacing w:after="200" w:line="360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</w:p>
    <w:p w14:paraId="162F7F19" w14:textId="77777777" w:rsidR="00B05CE4" w:rsidRPr="00122404" w:rsidRDefault="00B05CE4" w:rsidP="00FC0292">
      <w:pPr>
        <w:adjustRightInd w:val="0"/>
        <w:snapToGrid w:val="0"/>
        <w:spacing w:after="200" w:line="360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  <w:bookmarkStart w:id="5" w:name="_Hlk51062325"/>
    </w:p>
    <w:p w14:paraId="372B90B0" w14:textId="77777777" w:rsidR="00B05CE4" w:rsidRPr="00122404" w:rsidRDefault="00B05CE4" w:rsidP="00FC0292">
      <w:pPr>
        <w:adjustRightInd w:val="0"/>
        <w:snapToGrid w:val="0"/>
        <w:spacing w:after="200" w:line="360" w:lineRule="auto"/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</w:pPr>
      <w:r w:rsidRPr="00122404">
        <w:rPr>
          <w:rFonts w:ascii="Times New Roman" w:eastAsia="DengXian" w:hAnsi="Times New Roman" w:cs="Times New Roman"/>
          <w:kern w:val="0"/>
          <w:sz w:val="24"/>
          <w:szCs w:val="24"/>
          <w:vertAlign w:val="superscript"/>
          <w:lang w:val="en-GB"/>
        </w:rPr>
        <w:t>1</w:t>
      </w:r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Fujian Key Laboratory for Translational Research in Cancer and Neurodegenerative Diseases, Institute for Translational Medicine, School of Basic Medical Sciences,</w:t>
      </w:r>
      <w:r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 xml:space="preserve"> </w:t>
      </w:r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Fujian Medical University, Fuzhou, Fujian 3501</w:t>
      </w:r>
      <w:r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22</w:t>
      </w:r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, China.</w:t>
      </w:r>
    </w:p>
    <w:p w14:paraId="1D5A8908" w14:textId="77777777" w:rsidR="00B05CE4" w:rsidRPr="00122404" w:rsidRDefault="00B05CE4" w:rsidP="00FC0292">
      <w:pPr>
        <w:adjustRightInd w:val="0"/>
        <w:snapToGrid w:val="0"/>
        <w:spacing w:after="200" w:line="360" w:lineRule="auto"/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</w:pPr>
      <w:r w:rsidRPr="00122404">
        <w:rPr>
          <w:rFonts w:ascii="Times New Roman" w:eastAsia="DengXian" w:hAnsi="Times New Roman" w:cs="Times New Roman"/>
          <w:kern w:val="0"/>
          <w:sz w:val="24"/>
          <w:szCs w:val="24"/>
          <w:vertAlign w:val="superscript"/>
          <w:lang w:val="en-GB"/>
        </w:rPr>
        <w:t>2</w:t>
      </w:r>
      <w:r w:rsidRPr="00122404">
        <w:rPr>
          <w:vertAlign w:val="superscript"/>
        </w:rPr>
        <w:t xml:space="preserve"> </w:t>
      </w:r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School of Pharmaceutical Sciences, and Fujian Provincial Key Laboratory of Innovative Drug Target Research, Xiamen University, </w:t>
      </w:r>
      <w:proofErr w:type="spellStart"/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Xiang'an</w:t>
      </w:r>
      <w:proofErr w:type="spellEnd"/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South Road, Xiamen, Fujian 361102, China.</w:t>
      </w:r>
    </w:p>
    <w:p w14:paraId="3547AA42" w14:textId="77777777" w:rsidR="00B05CE4" w:rsidRPr="00122404" w:rsidRDefault="00B05CE4" w:rsidP="00FC0292">
      <w:pPr>
        <w:adjustRightInd w:val="0"/>
        <w:snapToGrid w:val="0"/>
        <w:spacing w:after="200" w:line="360" w:lineRule="auto"/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</w:pPr>
      <w:r w:rsidRPr="00122404">
        <w:rPr>
          <w:rFonts w:ascii="Times New Roman" w:eastAsia="DengXian" w:hAnsi="Times New Roman" w:cs="Times New Roman" w:hint="eastAsia"/>
          <w:kern w:val="0"/>
          <w:sz w:val="24"/>
          <w:szCs w:val="24"/>
          <w:vertAlign w:val="superscript"/>
          <w:lang w:val="en-GB"/>
        </w:rPr>
        <w:t>3</w:t>
      </w:r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Cancer Metastasis Alert and Prevention </w:t>
      </w:r>
      <w:proofErr w:type="spellStart"/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Center</w:t>
      </w:r>
      <w:proofErr w:type="spellEnd"/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, and Pharmaceutical Photocatalysis of State Key Laboratory of Photocatalysis on Energy and Environment, College of Chemistry; Fujian Provincial Key Laboratory of Cancer Metastasis Chemoprevention and Chemotherapy, Fuzhou University, Fuzhou 350002, China.</w:t>
      </w:r>
    </w:p>
    <w:p w14:paraId="195B8237" w14:textId="77777777" w:rsidR="00B05CE4" w:rsidRPr="00122404" w:rsidRDefault="00B05CE4" w:rsidP="00FC0292">
      <w:pPr>
        <w:adjustRightInd w:val="0"/>
        <w:snapToGrid w:val="0"/>
        <w:spacing w:after="200" w:line="360" w:lineRule="auto"/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</w:pPr>
      <w:proofErr w:type="gramStart"/>
      <w:r w:rsidRPr="00122404">
        <w:rPr>
          <w:rFonts w:ascii="Times New Roman" w:eastAsia="DengXian" w:hAnsi="Times New Roman" w:cs="Times New Roman" w:hint="eastAsia"/>
          <w:kern w:val="0"/>
          <w:sz w:val="24"/>
          <w:szCs w:val="24"/>
          <w:vertAlign w:val="superscript"/>
          <w:lang w:val="en-GB"/>
        </w:rPr>
        <w:t>4</w:t>
      </w:r>
      <w:r w:rsidR="0012014F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vertAlign w:val="superscript"/>
          <w:lang w:val="en-GB"/>
        </w:rPr>
        <w:t xml:space="preserve"> </w:t>
      </w:r>
      <w:r w:rsidRPr="00122404">
        <w:rPr>
          <w:rFonts w:ascii="Times New Roman" w:eastAsia="DengXian" w:hAnsi="Times New Roman" w:cs="Times New Roman"/>
          <w:kern w:val="0"/>
          <w:sz w:val="24"/>
          <w:szCs w:val="24"/>
          <w:vertAlign w:val="superscript"/>
          <w:lang w:val="en-GB"/>
        </w:rPr>
        <w:t xml:space="preserve"> </w:t>
      </w:r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Institute</w:t>
      </w:r>
      <w:proofErr w:type="gramEnd"/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of Oceanography, </w:t>
      </w:r>
      <w:proofErr w:type="spellStart"/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Minjiang</w:t>
      </w:r>
      <w:proofErr w:type="spellEnd"/>
      <w:r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University, Fuzhou 350108, Fujian, China.</w:t>
      </w:r>
    </w:p>
    <w:bookmarkEnd w:id="5"/>
    <w:p w14:paraId="669F4275" w14:textId="77777777" w:rsidR="00B05CE4" w:rsidRPr="00122404" w:rsidRDefault="00B05CE4" w:rsidP="00FC0292">
      <w:pPr>
        <w:adjustRightInd w:val="0"/>
        <w:snapToGrid w:val="0"/>
        <w:spacing w:after="200" w:line="360" w:lineRule="auto"/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</w:pPr>
    </w:p>
    <w:p w14:paraId="06C5717A" w14:textId="77777777" w:rsidR="00B05CE4" w:rsidRPr="00122404" w:rsidRDefault="00B05CE4" w:rsidP="00FC0292">
      <w:pPr>
        <w:adjustRightInd w:val="0"/>
        <w:snapToGrid w:val="0"/>
        <w:spacing w:after="200" w:line="360" w:lineRule="auto"/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</w:pPr>
    </w:p>
    <w:p w14:paraId="5F9F092B" w14:textId="77777777" w:rsidR="009965F9" w:rsidRPr="00122404" w:rsidRDefault="00B05CE4" w:rsidP="00FC0292">
      <w:pPr>
        <w:adjustRightInd w:val="0"/>
        <w:snapToGrid w:val="0"/>
        <w:spacing w:line="360" w:lineRule="auto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  <w:bookmarkStart w:id="6" w:name="_Hlk51062404"/>
      <w:r w:rsidRPr="00122404">
        <w:rPr>
          <w:rFonts w:ascii="Times New Roman" w:eastAsia="Microsoft YaHei" w:hAnsi="Times New Roman" w:cs="Times New Roman"/>
          <w:b/>
          <w:kern w:val="0"/>
          <w:sz w:val="22"/>
          <w:szCs w:val="22"/>
          <w:lang w:val="en-GB"/>
        </w:rPr>
        <w:t xml:space="preserve">*Correspondence: 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Haiyan Dong, cmopdhy@163.com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 xml:space="preserve">, 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Institute for Translational Medicine,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 xml:space="preserve"> 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Fujian Medical University, 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 xml:space="preserve">1 </w:t>
      </w:r>
      <w:proofErr w:type="spellStart"/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Xue</w:t>
      </w:r>
      <w:proofErr w:type="spellEnd"/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 xml:space="preserve"> Yuan Road,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University Town,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Fuzhou Fujian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, China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 xml:space="preserve">; </w:t>
      </w:r>
      <w:proofErr w:type="spellStart"/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Jingjing</w:t>
      </w:r>
      <w:proofErr w:type="spellEnd"/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 xml:space="preserve"> </w:t>
      </w:r>
      <w:proofErr w:type="spellStart"/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Xie</w:t>
      </w:r>
      <w:proofErr w:type="spellEnd"/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,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xiejj@xmu.edu.cn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</w:rPr>
        <w:t xml:space="preserve">, 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School of Pharmaceutical Sciences, Xiamen University, </w:t>
      </w:r>
      <w:proofErr w:type="spellStart"/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>Xiang'an</w:t>
      </w:r>
      <w:proofErr w:type="spellEnd"/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South Road, Xiamen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,</w:t>
      </w:r>
      <w:r w:rsidR="00907F4E" w:rsidRPr="00122404">
        <w:rPr>
          <w:rFonts w:ascii="Times New Roman" w:eastAsia="DengXian" w:hAnsi="Times New Roman" w:cs="Times New Roman"/>
          <w:kern w:val="0"/>
          <w:sz w:val="24"/>
          <w:szCs w:val="24"/>
          <w:lang w:val="en-GB"/>
        </w:rPr>
        <w:t xml:space="preserve"> China</w:t>
      </w:r>
      <w:r w:rsidR="00907F4E" w:rsidRPr="00122404">
        <w:rPr>
          <w:rFonts w:ascii="Times New Roman" w:eastAsia="DengXian" w:hAnsi="Times New Roman" w:cs="Times New Roman" w:hint="eastAsia"/>
          <w:kern w:val="0"/>
          <w:sz w:val="24"/>
          <w:szCs w:val="24"/>
          <w:lang w:val="en-GB"/>
        </w:rPr>
        <w:t>.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 xml:space="preserve"> </w:t>
      </w:r>
    </w:p>
    <w:bookmarkEnd w:id="6"/>
    <w:p w14:paraId="732FAB22" w14:textId="77777777" w:rsidR="009965F9" w:rsidRPr="00122404" w:rsidRDefault="009965F9" w:rsidP="00FC0292">
      <w:pPr>
        <w:adjustRightInd w:val="0"/>
        <w:snapToGrid w:val="0"/>
        <w:spacing w:line="360" w:lineRule="auto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</w:p>
    <w:p w14:paraId="06C52281" w14:textId="77777777" w:rsidR="009965F9" w:rsidRPr="00122404" w:rsidRDefault="009965F9" w:rsidP="00FC0292">
      <w:pPr>
        <w:adjustRightInd w:val="0"/>
        <w:snapToGrid w:val="0"/>
        <w:spacing w:line="360" w:lineRule="auto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</w:p>
    <w:p w14:paraId="53C958BF" w14:textId="77777777" w:rsidR="009965F9" w:rsidRPr="00122404" w:rsidRDefault="009965F9" w:rsidP="00FC0292">
      <w:pPr>
        <w:adjustRightInd w:val="0"/>
        <w:snapToGrid w:val="0"/>
        <w:spacing w:line="360" w:lineRule="auto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</w:p>
    <w:p w14:paraId="6E5E85D4" w14:textId="77777777" w:rsidR="00B05CE4" w:rsidRPr="00122404" w:rsidRDefault="009965F9" w:rsidP="00FC0292">
      <w:pPr>
        <w:adjustRightInd w:val="0"/>
        <w:snapToGrid w:val="0"/>
        <w:spacing w:line="360" w:lineRule="auto"/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</w:pPr>
      <w:bookmarkStart w:id="7" w:name="_Hlk51062808"/>
      <w:r w:rsidRPr="00122404">
        <w:rPr>
          <w:rFonts w:ascii="Times New Roman" w:eastAsia="Microsoft YaHei" w:hAnsi="Times New Roman" w:cs="Times New Roman" w:hint="eastAsia"/>
          <w:kern w:val="0"/>
          <w:sz w:val="24"/>
          <w:szCs w:val="24"/>
          <w:vertAlign w:val="superscript"/>
          <w:lang w:val="en-GB"/>
        </w:rPr>
        <w:t>#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vertAlign w:val="superscript"/>
          <w:lang w:val="en-GB"/>
        </w:rPr>
        <w:t xml:space="preserve"> 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 xml:space="preserve">These </w:t>
      </w:r>
      <w:r w:rsidR="003657F9"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 xml:space="preserve">two 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>authors contribut</w:t>
      </w:r>
      <w:r w:rsidR="003657F9"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>e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 xml:space="preserve"> to this paper</w:t>
      </w:r>
      <w:r w:rsidR="003657F9"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 xml:space="preserve"> equally</w:t>
      </w:r>
      <w:r w:rsidRPr="00122404">
        <w:rPr>
          <w:rFonts w:ascii="Times New Roman" w:eastAsia="Microsoft YaHei" w:hAnsi="Times New Roman" w:cs="Times New Roman"/>
          <w:kern w:val="0"/>
          <w:sz w:val="24"/>
          <w:szCs w:val="24"/>
          <w:lang w:val="en-GB"/>
        </w:rPr>
        <w:t xml:space="preserve">. </w:t>
      </w:r>
      <w:bookmarkEnd w:id="7"/>
      <w:r w:rsidR="00B05CE4" w:rsidRPr="00122404">
        <w:rPr>
          <w:rFonts w:ascii="Arial" w:eastAsia="Microsoft YaHei" w:hAnsi="Arial" w:cs="Arial"/>
          <w:kern w:val="0"/>
          <w:sz w:val="22"/>
          <w:szCs w:val="22"/>
          <w:lang w:val="en-GB"/>
        </w:rPr>
        <w:br w:type="page"/>
      </w:r>
    </w:p>
    <w:p w14:paraId="3B410C2E" w14:textId="77777777" w:rsidR="00B05CE4" w:rsidRPr="00122404" w:rsidRDefault="00D206BF" w:rsidP="00B62C92">
      <w:pPr>
        <w:widowControl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122404">
        <w:rPr>
          <w:rFonts w:ascii="Times New Roman" w:hAnsi="Times New Roman" w:cs="Times New Roman" w:hint="eastAsia"/>
          <w:b/>
          <w:sz w:val="24"/>
          <w:szCs w:val="24"/>
        </w:rPr>
        <w:lastRenderedPageBreak/>
        <w:t>Methods</w:t>
      </w:r>
    </w:p>
    <w:p w14:paraId="497D056C" w14:textId="77777777" w:rsidR="00D206BF" w:rsidRPr="00122404" w:rsidRDefault="00D206BF" w:rsidP="00B62C92">
      <w:pPr>
        <w:widowControl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C45C95D" w14:textId="77777777" w:rsidR="00D206BF" w:rsidRPr="00122404" w:rsidRDefault="00030AE6" w:rsidP="00B62C92">
      <w:pPr>
        <w:widowControl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22404">
        <w:rPr>
          <w:rFonts w:ascii="Times New Roman" w:hAnsi="Times New Roman" w:cs="Times New Roman" w:hint="eastAsia"/>
          <w:sz w:val="24"/>
          <w:szCs w:val="24"/>
        </w:rPr>
        <w:t>The dissociation constant (</w:t>
      </w:r>
      <w:proofErr w:type="spellStart"/>
      <w:r w:rsidRPr="00122404">
        <w:rPr>
          <w:rFonts w:ascii="Times New Roman" w:hAnsi="Times New Roman" w:cs="Times New Roman" w:hint="eastAsia"/>
          <w:sz w:val="24"/>
          <w:szCs w:val="24"/>
        </w:rPr>
        <w:t>K</w:t>
      </w:r>
      <w:r w:rsidRPr="00122404">
        <w:rPr>
          <w:rFonts w:ascii="Times New Roman" w:hAnsi="Times New Roman" w:cs="Times New Roman" w:hint="eastAsia"/>
          <w:sz w:val="24"/>
          <w:szCs w:val="24"/>
          <w:vertAlign w:val="subscript"/>
        </w:rPr>
        <w:t>d</w:t>
      </w:r>
      <w:proofErr w:type="spellEnd"/>
      <w:r w:rsidRPr="00122404">
        <w:rPr>
          <w:rFonts w:ascii="Times New Roman" w:hAnsi="Times New Roman" w:cs="Times New Roman" w:hint="eastAsia"/>
          <w:sz w:val="24"/>
          <w:szCs w:val="24"/>
        </w:rPr>
        <w:t xml:space="preserve">) was tested by </w:t>
      </w:r>
      <w:r w:rsidRPr="00122404">
        <w:rPr>
          <w:rFonts w:ascii="Times New Roman" w:hAnsi="Times New Roman" w:cs="Times New Roman"/>
          <w:sz w:val="24"/>
          <w:szCs w:val="24"/>
        </w:rPr>
        <w:t>following</w:t>
      </w:r>
      <w:r w:rsidRPr="00122404">
        <w:rPr>
          <w:rFonts w:ascii="Times New Roman" w:hAnsi="Times New Roman" w:cs="Times New Roman" w:hint="eastAsia"/>
          <w:sz w:val="24"/>
          <w:szCs w:val="24"/>
        </w:rPr>
        <w:t xml:space="preserve"> the reported method.</w:t>
      </w:r>
      <w:r w:rsidR="00907F4E" w:rsidRPr="00122404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12240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2DED" w:rsidRPr="00122404">
        <w:rPr>
          <w:rFonts w:ascii="Times New Roman" w:hAnsi="Times New Roman" w:cs="Times New Roman" w:hint="eastAsia"/>
          <w:sz w:val="24"/>
          <w:szCs w:val="24"/>
        </w:rPr>
        <w:t>CEM cells (1</w:t>
      </w:r>
      <w:r w:rsidR="00E12DED" w:rsidRPr="00122404">
        <w:rPr>
          <w:rFonts w:ascii="Times New Roman" w:hAnsi="Times New Roman" w:cs="Times New Roman" w:hint="eastAsia"/>
          <w:sz w:val="24"/>
          <w:szCs w:val="24"/>
        </w:rPr>
        <w:t>×</w:t>
      </w:r>
      <w:r w:rsidR="00E12DED" w:rsidRPr="00122404">
        <w:rPr>
          <w:rFonts w:ascii="Times New Roman" w:hAnsi="Times New Roman" w:cs="Times New Roman" w:hint="eastAsia"/>
          <w:sz w:val="24"/>
          <w:szCs w:val="24"/>
        </w:rPr>
        <w:t>10</w:t>
      </w:r>
      <w:r w:rsidR="00E12DED" w:rsidRPr="00122404">
        <w:rPr>
          <w:rFonts w:ascii="Times New Roman" w:hAnsi="Times New Roman" w:cs="Times New Roman" w:hint="eastAsia"/>
          <w:sz w:val="24"/>
          <w:szCs w:val="24"/>
          <w:vertAlign w:val="superscript"/>
        </w:rPr>
        <w:t>6</w:t>
      </w:r>
      <w:r w:rsidR="00E12DED" w:rsidRPr="00122404">
        <w:rPr>
          <w:rFonts w:ascii="Times New Roman" w:hAnsi="Times New Roman" w:cs="Times New Roman" w:hint="eastAsia"/>
          <w:sz w:val="24"/>
          <w:szCs w:val="24"/>
        </w:rPr>
        <w:t xml:space="preserve">) were incubated on </w:t>
      </w:r>
      <w:r w:rsidR="00E12DED" w:rsidRPr="00122404">
        <w:rPr>
          <w:rFonts w:ascii="Times New Roman" w:hAnsi="Times New Roman" w:cs="Times New Roman"/>
          <w:sz w:val="24"/>
          <w:szCs w:val="24"/>
        </w:rPr>
        <w:t>ice</w:t>
      </w:r>
      <w:r w:rsidR="00E12DED" w:rsidRPr="00122404">
        <w:rPr>
          <w:rFonts w:ascii="Times New Roman" w:hAnsi="Times New Roman" w:cs="Times New Roman" w:hint="eastAsia"/>
          <w:sz w:val="24"/>
          <w:szCs w:val="24"/>
        </w:rPr>
        <w:t xml:space="preserve"> for 0.5 h </w:t>
      </w:r>
      <w:r w:rsidR="00E12DED" w:rsidRPr="00122404">
        <w:rPr>
          <w:rFonts w:ascii="Times New Roman" w:hAnsi="Times New Roman" w:cs="Times New Roman"/>
          <w:sz w:val="24"/>
          <w:szCs w:val="24"/>
        </w:rPr>
        <w:t>with</w:t>
      </w:r>
      <w:r w:rsidR="00E12DED" w:rsidRPr="00122404">
        <w:rPr>
          <w:rFonts w:ascii="Times New Roman" w:hAnsi="Times New Roman" w:cs="Times New Roman" w:hint="eastAsia"/>
          <w:sz w:val="24"/>
          <w:szCs w:val="24"/>
        </w:rPr>
        <w:t xml:space="preserve"> various concentrations of Ap or G-</w:t>
      </w:r>
      <w:proofErr w:type="spellStart"/>
      <w:r w:rsidR="00E12DED" w:rsidRPr="00122404">
        <w:rPr>
          <w:rFonts w:ascii="Times New Roman" w:hAnsi="Times New Roman" w:cs="Times New Roman" w:hint="eastAsia"/>
          <w:sz w:val="24"/>
          <w:szCs w:val="24"/>
        </w:rPr>
        <w:t>dApR</w:t>
      </w:r>
      <w:proofErr w:type="spellEnd"/>
      <w:r w:rsidR="00E12DED" w:rsidRPr="00122404">
        <w:rPr>
          <w:rFonts w:ascii="Times New Roman" w:hAnsi="Times New Roman" w:cs="Times New Roman" w:hint="eastAsia"/>
          <w:sz w:val="24"/>
          <w:szCs w:val="24"/>
        </w:rPr>
        <w:t xml:space="preserve"> in 200 </w:t>
      </w:r>
      <w:proofErr w:type="spellStart"/>
      <w:r w:rsidR="00E12DED" w:rsidRPr="00122404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E12DED" w:rsidRPr="00122404">
        <w:rPr>
          <w:rFonts w:ascii="Times New Roman" w:hAnsi="Times New Roman" w:cs="Times New Roman" w:hint="eastAsia"/>
          <w:sz w:val="24"/>
          <w:szCs w:val="24"/>
        </w:rPr>
        <w:t xml:space="preserve"> of binding buffer. We then washed cells 3 times with 500 </w:t>
      </w:r>
      <w:proofErr w:type="spellStart"/>
      <w:r w:rsidR="00E12DED" w:rsidRPr="00122404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E12DED" w:rsidRPr="00122404">
        <w:rPr>
          <w:rFonts w:ascii="Times New Roman" w:hAnsi="Times New Roman" w:cs="Times New Roman" w:hint="eastAsia"/>
          <w:sz w:val="24"/>
          <w:szCs w:val="24"/>
        </w:rPr>
        <w:t xml:space="preserve"> of washing buffer, re-suspended</w:t>
      </w:r>
      <w:r w:rsidR="00812FB6" w:rsidRPr="00122404">
        <w:rPr>
          <w:rFonts w:ascii="Times New Roman" w:hAnsi="Times New Roman" w:cs="Times New Roman" w:hint="eastAsia"/>
          <w:sz w:val="24"/>
          <w:szCs w:val="24"/>
        </w:rPr>
        <w:t xml:space="preserve"> cells in 200 </w:t>
      </w:r>
      <w:proofErr w:type="spellStart"/>
      <w:r w:rsidR="00812FB6" w:rsidRPr="00122404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812FB6" w:rsidRPr="00122404">
        <w:rPr>
          <w:rFonts w:ascii="Times New Roman" w:hAnsi="Times New Roman" w:cs="Times New Roman" w:hint="eastAsia"/>
          <w:sz w:val="24"/>
          <w:szCs w:val="24"/>
        </w:rPr>
        <w:t xml:space="preserve"> of binding buffer for flow cytometric analysis</w:t>
      </w:r>
      <w:r w:rsidR="002D65A8" w:rsidRPr="00122404">
        <w:rPr>
          <w:rFonts w:ascii="Times New Roman" w:hAnsi="Times New Roman" w:cs="Times New Roman" w:hint="eastAsia"/>
          <w:sz w:val="24"/>
          <w:szCs w:val="24"/>
        </w:rPr>
        <w:t>. The dependence of fluorescent intensity of Ap/cell complex and G-</w:t>
      </w:r>
      <w:proofErr w:type="spellStart"/>
      <w:r w:rsidR="002D65A8" w:rsidRPr="00122404">
        <w:rPr>
          <w:rFonts w:ascii="Times New Roman" w:hAnsi="Times New Roman" w:cs="Times New Roman" w:hint="eastAsia"/>
          <w:sz w:val="24"/>
          <w:szCs w:val="24"/>
        </w:rPr>
        <w:t>dApR</w:t>
      </w:r>
      <w:proofErr w:type="spellEnd"/>
      <w:r w:rsidR="002D65A8" w:rsidRPr="00122404">
        <w:rPr>
          <w:rFonts w:ascii="Times New Roman" w:hAnsi="Times New Roman" w:cs="Times New Roman" w:hint="eastAsia"/>
          <w:sz w:val="24"/>
          <w:szCs w:val="24"/>
        </w:rPr>
        <w:t xml:space="preserve">/cell complex on their concentration was fitted </w:t>
      </w:r>
      <w:r w:rsidR="008642CD" w:rsidRPr="00122404">
        <w:rPr>
          <w:rFonts w:ascii="Times New Roman" w:hAnsi="Times New Roman" w:cs="Times New Roman" w:hint="eastAsia"/>
          <w:sz w:val="24"/>
          <w:szCs w:val="24"/>
        </w:rPr>
        <w:t xml:space="preserve">with the equation Y = </w:t>
      </w:r>
      <w:proofErr w:type="spellStart"/>
      <w:r w:rsidR="008642CD" w:rsidRPr="00122404">
        <w:rPr>
          <w:rFonts w:ascii="Times New Roman" w:hAnsi="Times New Roman" w:cs="Times New Roman" w:hint="eastAsia"/>
          <w:sz w:val="24"/>
          <w:szCs w:val="24"/>
        </w:rPr>
        <w:t>B</w:t>
      </w:r>
      <w:r w:rsidR="008642CD" w:rsidRPr="00122404">
        <w:rPr>
          <w:rFonts w:ascii="Times New Roman" w:hAnsi="Times New Roman" w:cs="Times New Roman" w:hint="eastAsia"/>
          <w:sz w:val="24"/>
          <w:szCs w:val="24"/>
          <w:vertAlign w:val="subscript"/>
        </w:rPr>
        <w:t>max</w:t>
      </w:r>
      <w:r w:rsidR="008642CD" w:rsidRPr="00122404">
        <w:rPr>
          <w:rFonts w:ascii="Times New Roman" w:hAnsi="Times New Roman" w:cs="Times New Roman" w:hint="eastAsia"/>
          <w:sz w:val="24"/>
          <w:szCs w:val="24"/>
        </w:rPr>
        <w:t>X</w:t>
      </w:r>
      <w:proofErr w:type="spellEnd"/>
      <w:r w:rsidR="008642CD" w:rsidRPr="00122404">
        <w:rPr>
          <w:rFonts w:ascii="Times New Roman" w:hAnsi="Times New Roman" w:cs="Times New Roman" w:hint="eastAsia"/>
          <w:sz w:val="24"/>
          <w:szCs w:val="24"/>
        </w:rPr>
        <w:t>/ (</w:t>
      </w:r>
      <w:proofErr w:type="spellStart"/>
      <w:r w:rsidR="008642CD" w:rsidRPr="00122404">
        <w:rPr>
          <w:rFonts w:ascii="Times New Roman" w:hAnsi="Times New Roman" w:cs="Times New Roman" w:hint="eastAsia"/>
          <w:sz w:val="24"/>
          <w:szCs w:val="24"/>
        </w:rPr>
        <w:t>K</w:t>
      </w:r>
      <w:r w:rsidR="008642CD" w:rsidRPr="00122404">
        <w:rPr>
          <w:rFonts w:ascii="Times New Roman" w:hAnsi="Times New Roman" w:cs="Times New Roman" w:hint="eastAsia"/>
          <w:sz w:val="24"/>
          <w:szCs w:val="24"/>
          <w:vertAlign w:val="subscript"/>
        </w:rPr>
        <w:t>d</w:t>
      </w:r>
      <w:proofErr w:type="spellEnd"/>
      <w:r w:rsidR="008642CD" w:rsidRPr="00122404">
        <w:rPr>
          <w:rFonts w:ascii="Times New Roman" w:hAnsi="Times New Roman" w:cs="Times New Roman" w:hint="eastAsia"/>
          <w:sz w:val="24"/>
          <w:szCs w:val="24"/>
        </w:rPr>
        <w:t xml:space="preserve"> +X) using Sigma Plot software, and therefore </w:t>
      </w:r>
      <w:proofErr w:type="spellStart"/>
      <w:r w:rsidR="008642CD" w:rsidRPr="00122404">
        <w:rPr>
          <w:rFonts w:ascii="Times New Roman" w:hAnsi="Times New Roman" w:cs="Times New Roman" w:hint="eastAsia"/>
          <w:sz w:val="24"/>
          <w:szCs w:val="24"/>
        </w:rPr>
        <w:t>K</w:t>
      </w:r>
      <w:r w:rsidR="008642CD" w:rsidRPr="00122404">
        <w:rPr>
          <w:rFonts w:ascii="Times New Roman" w:hAnsi="Times New Roman" w:cs="Times New Roman" w:hint="eastAsia"/>
          <w:sz w:val="24"/>
          <w:szCs w:val="24"/>
          <w:vertAlign w:val="subscript"/>
        </w:rPr>
        <w:t>d</w:t>
      </w:r>
      <w:proofErr w:type="spellEnd"/>
      <w:r w:rsidR="00E12DED" w:rsidRPr="0012240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42CD" w:rsidRPr="00122404">
        <w:rPr>
          <w:rFonts w:ascii="Times New Roman" w:hAnsi="Times New Roman" w:cs="Times New Roman" w:hint="eastAsia"/>
          <w:sz w:val="24"/>
          <w:szCs w:val="24"/>
        </w:rPr>
        <w:t>of Ap and G-</w:t>
      </w:r>
      <w:proofErr w:type="spellStart"/>
      <w:r w:rsidR="008642CD" w:rsidRPr="00122404">
        <w:rPr>
          <w:rFonts w:ascii="Times New Roman" w:hAnsi="Times New Roman" w:cs="Times New Roman" w:hint="eastAsia"/>
          <w:sz w:val="24"/>
          <w:szCs w:val="24"/>
        </w:rPr>
        <w:t>dApR</w:t>
      </w:r>
      <w:proofErr w:type="spellEnd"/>
      <w:r w:rsidR="008642CD" w:rsidRPr="00122404">
        <w:rPr>
          <w:rFonts w:ascii="Times New Roman" w:hAnsi="Times New Roman" w:cs="Times New Roman" w:hint="eastAsia"/>
          <w:sz w:val="24"/>
          <w:szCs w:val="24"/>
        </w:rPr>
        <w:t xml:space="preserve"> was obtained. </w:t>
      </w:r>
    </w:p>
    <w:p w14:paraId="7C4AD969" w14:textId="77777777" w:rsidR="008642CD" w:rsidRPr="00122404" w:rsidRDefault="008642CD" w:rsidP="00B62C92">
      <w:pPr>
        <w:widowControl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E838F2C" w14:textId="77777777" w:rsidR="00D206BF" w:rsidRPr="00122404" w:rsidRDefault="00D206BF" w:rsidP="00B62C92">
      <w:pPr>
        <w:widowControl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122404">
        <w:rPr>
          <w:rFonts w:ascii="Times New Roman" w:hAnsi="Times New Roman" w:cs="Times New Roman" w:hint="eastAsia"/>
          <w:b/>
          <w:sz w:val="24"/>
          <w:szCs w:val="24"/>
        </w:rPr>
        <w:t>Results</w:t>
      </w:r>
    </w:p>
    <w:p w14:paraId="781878E7" w14:textId="77777777" w:rsidR="00910373" w:rsidRPr="00122404" w:rsidRDefault="00910373" w:rsidP="00B62C92">
      <w:pPr>
        <w:widowControl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DE321AA" w14:textId="77777777" w:rsidR="00D206BF" w:rsidRPr="00122404" w:rsidRDefault="00910373" w:rsidP="00B62C92">
      <w:pPr>
        <w:widowControl w:val="0"/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122404">
        <w:rPr>
          <w:rFonts w:ascii="Times New Roman" w:hAnsi="Times New Roman" w:cs="Times New Roman" w:hint="eastAsia"/>
          <w:sz w:val="24"/>
          <w:szCs w:val="24"/>
        </w:rPr>
        <w:t>T</w:t>
      </w:r>
      <w:r w:rsidRPr="00122404">
        <w:rPr>
          <w:rFonts w:ascii="Times New Roman" w:hAnsi="Times New Roman" w:cs="Times New Roman"/>
          <w:sz w:val="24"/>
          <w:szCs w:val="24"/>
        </w:rPr>
        <w:t>he dissociation coefficient (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K</w:t>
      </w:r>
      <w:r w:rsidRPr="0012240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>) of Ap and G-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dApR</w:t>
      </w:r>
      <w:proofErr w:type="spellEnd"/>
      <w:r w:rsidRPr="0012240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22404">
        <w:rPr>
          <w:rFonts w:ascii="Times New Roman" w:hAnsi="Times New Roman" w:cs="Times New Roman"/>
          <w:sz w:val="24"/>
          <w:szCs w:val="24"/>
        </w:rPr>
        <w:t>As shown in Fig</w:t>
      </w:r>
      <w:r w:rsidR="00907F4E" w:rsidRPr="00122404">
        <w:rPr>
          <w:rFonts w:ascii="Times New Roman" w:hAnsi="Times New Roman" w:cs="Times New Roman" w:hint="eastAsia"/>
          <w:sz w:val="24"/>
          <w:szCs w:val="24"/>
        </w:rPr>
        <w:t>ure</w:t>
      </w:r>
      <w:r w:rsidRPr="00122404">
        <w:rPr>
          <w:rFonts w:ascii="Times New Roman" w:hAnsi="Times New Roman" w:cs="Times New Roman"/>
          <w:sz w:val="24"/>
          <w:szCs w:val="24"/>
        </w:rPr>
        <w:t xml:space="preserve"> S1, the 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K</w:t>
      </w:r>
      <w:r w:rsidRPr="0012240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 xml:space="preserve"> values of Ap and G-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dApR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 xml:space="preserve"> were in the low nanomolar range (30 and 33 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>), demonstrating the strong binding of Ap and G-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dApR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 xml:space="preserve"> to target CEM cells. G-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dApR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 xml:space="preserve"> </w:t>
      </w:r>
      <w:r w:rsidR="00907F4E" w:rsidRPr="00122404">
        <w:rPr>
          <w:rFonts w:ascii="Times New Roman" w:hAnsi="Times New Roman" w:cs="Times New Roman" w:hint="eastAsia"/>
          <w:sz w:val="24"/>
          <w:szCs w:val="24"/>
        </w:rPr>
        <w:t>bound</w:t>
      </w:r>
      <w:r w:rsidRPr="00122404">
        <w:rPr>
          <w:rFonts w:ascii="Times New Roman" w:hAnsi="Times New Roman" w:cs="Times New Roman"/>
          <w:sz w:val="24"/>
          <w:szCs w:val="24"/>
        </w:rPr>
        <w:t xml:space="preserve"> to CEM with the lower 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K</w:t>
      </w:r>
      <w:r w:rsidRPr="0012240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>, suggesting higher binding efficiency. According to the reported reference,</w:t>
      </w:r>
      <w:r w:rsidR="00907F4E" w:rsidRPr="00122404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12240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K</w:t>
      </w:r>
      <w:r w:rsidRPr="0012240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 xml:space="preserve"> value of G-</w:t>
      </w:r>
      <w:proofErr w:type="spellStart"/>
      <w:r w:rsidRPr="00122404">
        <w:rPr>
          <w:rFonts w:ascii="Times New Roman" w:hAnsi="Times New Roman" w:cs="Times New Roman"/>
          <w:sz w:val="24"/>
          <w:szCs w:val="24"/>
        </w:rPr>
        <w:t>dApR</w:t>
      </w:r>
      <w:proofErr w:type="spellEnd"/>
      <w:r w:rsidRPr="00122404">
        <w:rPr>
          <w:rFonts w:ascii="Times New Roman" w:hAnsi="Times New Roman" w:cs="Times New Roman"/>
          <w:sz w:val="24"/>
          <w:szCs w:val="24"/>
        </w:rPr>
        <w:t xml:space="preserve"> </w:t>
      </w:r>
      <w:r w:rsidR="008A04AC" w:rsidRPr="00122404">
        <w:rPr>
          <w:rFonts w:ascii="Times New Roman" w:hAnsi="Times New Roman" w:cs="Times New Roman" w:hint="eastAsia"/>
          <w:sz w:val="24"/>
          <w:szCs w:val="24"/>
        </w:rPr>
        <w:t>is</w:t>
      </w:r>
      <w:r w:rsidRPr="00122404">
        <w:rPr>
          <w:rFonts w:ascii="Times New Roman" w:hAnsi="Times New Roman" w:cs="Times New Roman"/>
          <w:sz w:val="24"/>
          <w:szCs w:val="24"/>
        </w:rPr>
        <w:t xml:space="preserve"> good for binding target cells.</w:t>
      </w:r>
    </w:p>
    <w:p w14:paraId="6D8F5863" w14:textId="77777777" w:rsidR="00D206BF" w:rsidRPr="00122404" w:rsidRDefault="00E31D16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2240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FB7EE9" wp14:editId="06409EDE">
            <wp:simplePos x="0" y="0"/>
            <wp:positionH relativeFrom="column">
              <wp:posOffset>334926</wp:posOffset>
            </wp:positionH>
            <wp:positionV relativeFrom="paragraph">
              <wp:posOffset>189023</wp:posOffset>
            </wp:positionV>
            <wp:extent cx="5497033" cy="2945219"/>
            <wp:effectExtent l="0" t="0" r="0" b="0"/>
            <wp:wrapNone/>
            <wp:docPr id="2" name="图片 1" descr="Kd值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d值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033" cy="2945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EC1CE" w14:textId="77777777" w:rsidR="00D206BF" w:rsidRPr="00122404" w:rsidRDefault="00D206BF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59DCEC9" w14:textId="77777777" w:rsidR="00D206BF" w:rsidRPr="00122404" w:rsidRDefault="00D206BF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212AB6A" w14:textId="77777777" w:rsidR="00D206BF" w:rsidRPr="00122404" w:rsidRDefault="00D206BF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146FCC5" w14:textId="77777777" w:rsidR="00D206BF" w:rsidRPr="00122404" w:rsidRDefault="00D206BF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B5BBD54" w14:textId="77777777" w:rsidR="00D206BF" w:rsidRPr="00122404" w:rsidRDefault="00D206BF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97AF5FE" w14:textId="77777777" w:rsidR="00D206BF" w:rsidRPr="00122404" w:rsidRDefault="00D206BF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3BD245" w14:textId="77777777" w:rsidR="00D206BF" w:rsidRPr="00122404" w:rsidRDefault="00D206BF" w:rsidP="00D206BF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AFEA415" w14:textId="77777777" w:rsidR="00B05CE4" w:rsidRPr="00122404" w:rsidRDefault="00B05CE4" w:rsidP="00FC029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5E97101" w14:textId="77777777" w:rsidR="00B05CE4" w:rsidRPr="00122404" w:rsidRDefault="00B05CE4" w:rsidP="00FC029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7A0EFC1" w14:textId="77777777" w:rsidR="00A116A9" w:rsidRPr="00122404" w:rsidRDefault="00A116A9" w:rsidP="00FC029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41AA864" w14:textId="77777777" w:rsidR="00D206BF" w:rsidRPr="00122404" w:rsidRDefault="00D206BF" w:rsidP="00D206BF">
      <w:pPr>
        <w:widowControl w:val="0"/>
        <w:autoSpaceDE w:val="0"/>
        <w:autoSpaceDN w:val="0"/>
        <w:adjustRightInd w:val="0"/>
        <w:ind w:firstLineChars="900" w:firstLine="1897"/>
        <w:jc w:val="left"/>
        <w:rPr>
          <w:rFonts w:ascii="Times New Roman" w:hAnsi="Times New Roman" w:cs="Times New Roman"/>
          <w:b/>
          <w:szCs w:val="21"/>
        </w:rPr>
      </w:pPr>
    </w:p>
    <w:p w14:paraId="2DBABFAC" w14:textId="77777777" w:rsidR="00D206BF" w:rsidRPr="00122404" w:rsidRDefault="00D206BF" w:rsidP="00D206BF">
      <w:pPr>
        <w:widowControl w:val="0"/>
        <w:autoSpaceDE w:val="0"/>
        <w:autoSpaceDN w:val="0"/>
        <w:adjustRightInd w:val="0"/>
        <w:ind w:firstLineChars="900" w:firstLine="1897"/>
        <w:jc w:val="left"/>
        <w:rPr>
          <w:rFonts w:ascii="Times New Roman" w:hAnsi="Times New Roman" w:cs="Times New Roman"/>
          <w:b/>
          <w:szCs w:val="21"/>
        </w:rPr>
      </w:pPr>
    </w:p>
    <w:p w14:paraId="7057FDED" w14:textId="77777777" w:rsidR="00D206BF" w:rsidRPr="00122404" w:rsidRDefault="00D206BF" w:rsidP="00D206BF">
      <w:pPr>
        <w:widowControl w:val="0"/>
        <w:autoSpaceDE w:val="0"/>
        <w:autoSpaceDN w:val="0"/>
        <w:adjustRightInd w:val="0"/>
        <w:ind w:firstLineChars="900" w:firstLine="1897"/>
        <w:jc w:val="left"/>
        <w:rPr>
          <w:rFonts w:ascii="Times New Roman" w:hAnsi="Times New Roman" w:cs="Times New Roman"/>
          <w:b/>
          <w:szCs w:val="21"/>
        </w:rPr>
      </w:pPr>
    </w:p>
    <w:p w14:paraId="7AB56222" w14:textId="77777777" w:rsidR="00005AFB" w:rsidRPr="00122404" w:rsidRDefault="00D206BF" w:rsidP="00D206BF">
      <w:pPr>
        <w:widowControl w:val="0"/>
        <w:autoSpaceDE w:val="0"/>
        <w:autoSpaceDN w:val="0"/>
        <w:adjustRightInd w:val="0"/>
        <w:ind w:firstLineChars="900" w:firstLine="1897"/>
        <w:jc w:val="left"/>
        <w:rPr>
          <w:rFonts w:ascii="Times New Roman" w:hAnsi="Times New Roman" w:cs="Times New Roman"/>
          <w:b/>
          <w:szCs w:val="21"/>
        </w:rPr>
      </w:pPr>
      <w:r w:rsidRPr="00122404">
        <w:rPr>
          <w:rFonts w:ascii="Times New Roman" w:hAnsi="Times New Roman" w:cs="Times New Roman"/>
          <w:b/>
          <w:szCs w:val="21"/>
        </w:rPr>
        <w:t>Fig</w:t>
      </w:r>
      <w:r w:rsidR="00907F4E" w:rsidRPr="00122404">
        <w:rPr>
          <w:rFonts w:ascii="Times New Roman" w:hAnsi="Times New Roman" w:cs="Times New Roman" w:hint="eastAsia"/>
          <w:b/>
          <w:szCs w:val="21"/>
        </w:rPr>
        <w:t xml:space="preserve">ure </w:t>
      </w:r>
      <w:r w:rsidRPr="00122404">
        <w:rPr>
          <w:rFonts w:ascii="Times New Roman" w:hAnsi="Times New Roman" w:cs="Times New Roman" w:hint="eastAsia"/>
          <w:b/>
          <w:szCs w:val="21"/>
        </w:rPr>
        <w:t>S1</w:t>
      </w:r>
      <w:r w:rsidRPr="00122404">
        <w:rPr>
          <w:rFonts w:ascii="Times New Roman" w:hAnsi="Times New Roman" w:cs="Times New Roman"/>
          <w:szCs w:val="21"/>
        </w:rPr>
        <w:t xml:space="preserve">. </w:t>
      </w:r>
      <w:r w:rsidRPr="00122404">
        <w:rPr>
          <w:rFonts w:ascii="Times New Roman" w:hAnsi="Times New Roman" w:cs="Times New Roman" w:hint="eastAsia"/>
          <w:szCs w:val="21"/>
        </w:rPr>
        <w:t xml:space="preserve">Dissociation constant of Ap </w:t>
      </w:r>
      <w:r w:rsidRPr="00122404">
        <w:rPr>
          <w:rFonts w:ascii="Times New Roman" w:hAnsi="Times New Roman" w:cs="Times New Roman"/>
          <w:szCs w:val="21"/>
        </w:rPr>
        <w:t>(</w:t>
      </w:r>
      <w:r w:rsidR="00B62C92" w:rsidRPr="00122404">
        <w:rPr>
          <w:rFonts w:ascii="Times New Roman" w:hAnsi="Times New Roman" w:cs="Times New Roman" w:hint="eastAsia"/>
          <w:szCs w:val="21"/>
        </w:rPr>
        <w:t>A</w:t>
      </w:r>
      <w:r w:rsidRPr="00122404">
        <w:rPr>
          <w:rFonts w:ascii="Times New Roman" w:hAnsi="Times New Roman" w:cs="Times New Roman" w:hint="eastAsia"/>
          <w:szCs w:val="21"/>
        </w:rPr>
        <w:t>) and G-</w:t>
      </w:r>
      <w:proofErr w:type="spellStart"/>
      <w:r w:rsidRPr="00122404">
        <w:rPr>
          <w:rFonts w:ascii="Times New Roman" w:hAnsi="Times New Roman" w:cs="Times New Roman" w:hint="eastAsia"/>
          <w:szCs w:val="21"/>
        </w:rPr>
        <w:t>dApR</w:t>
      </w:r>
      <w:proofErr w:type="spellEnd"/>
      <w:r w:rsidRPr="00122404">
        <w:rPr>
          <w:rFonts w:ascii="Times New Roman" w:hAnsi="Times New Roman" w:cs="Times New Roman" w:hint="eastAsia"/>
          <w:szCs w:val="21"/>
        </w:rPr>
        <w:t xml:space="preserve"> </w:t>
      </w:r>
      <w:r w:rsidRPr="00122404">
        <w:rPr>
          <w:rFonts w:ascii="Times New Roman" w:hAnsi="Times New Roman" w:cs="Times New Roman"/>
          <w:szCs w:val="21"/>
        </w:rPr>
        <w:t>(</w:t>
      </w:r>
      <w:r w:rsidR="00B62C92" w:rsidRPr="00122404">
        <w:rPr>
          <w:rFonts w:ascii="Times New Roman" w:hAnsi="Times New Roman" w:cs="Times New Roman" w:hint="eastAsia"/>
          <w:szCs w:val="21"/>
        </w:rPr>
        <w:t>B</w:t>
      </w:r>
      <w:r w:rsidRPr="00122404">
        <w:rPr>
          <w:rFonts w:ascii="Times New Roman" w:hAnsi="Times New Roman" w:cs="Times New Roman"/>
          <w:szCs w:val="21"/>
        </w:rPr>
        <w:t>)</w:t>
      </w:r>
      <w:r w:rsidRPr="00122404">
        <w:rPr>
          <w:rFonts w:ascii="Times New Roman" w:hAnsi="Times New Roman" w:cs="Times New Roman" w:hint="eastAsia"/>
          <w:szCs w:val="21"/>
        </w:rPr>
        <w:t xml:space="preserve"> for CEM cell</w:t>
      </w:r>
      <w:r w:rsidRPr="00122404">
        <w:rPr>
          <w:rFonts w:ascii="Times New Roman" w:hAnsi="Times New Roman" w:cs="Times New Roman"/>
          <w:szCs w:val="21"/>
        </w:rPr>
        <w:t>.</w:t>
      </w:r>
    </w:p>
    <w:p w14:paraId="1B82A811" w14:textId="77777777" w:rsidR="00005AFB" w:rsidRPr="00122404" w:rsidRDefault="00005AFB" w:rsidP="00FC0292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E76556F" w14:textId="77777777" w:rsidR="00030AE6" w:rsidRPr="00122404" w:rsidRDefault="00030AE6" w:rsidP="00030AE6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CB88B8C" w14:textId="77777777" w:rsidR="00030AE6" w:rsidRPr="00122404" w:rsidRDefault="00030AE6" w:rsidP="00030AE6">
      <w:pPr>
        <w:widowControl w:val="0"/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22404">
        <w:rPr>
          <w:rFonts w:ascii="Times New Roman" w:hAnsi="Times New Roman" w:cs="Times New Roman" w:hint="eastAsia"/>
          <w:b/>
          <w:sz w:val="24"/>
          <w:szCs w:val="24"/>
        </w:rPr>
        <w:t>Reference:</w:t>
      </w:r>
    </w:p>
    <w:p w14:paraId="6ECE3606" w14:textId="77777777" w:rsidR="00005AFB" w:rsidRPr="00122404" w:rsidRDefault="00030AE6" w:rsidP="002909C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22404">
        <w:rPr>
          <w:rFonts w:ascii="Times New Roman" w:hAnsi="Times New Roman" w:cs="Times New Roman"/>
          <w:sz w:val="24"/>
          <w:szCs w:val="24"/>
        </w:rPr>
        <w:t xml:space="preserve">Li X, </w:t>
      </w:r>
      <w:r w:rsidR="00D46683" w:rsidRPr="00122404">
        <w:rPr>
          <w:rFonts w:ascii="Times New Roman" w:hAnsi="Times New Roman" w:cs="Times New Roman" w:hint="eastAsia"/>
          <w:sz w:val="24"/>
          <w:szCs w:val="24"/>
        </w:rPr>
        <w:t xml:space="preserve">Zhang W, Liu L, </w:t>
      </w:r>
      <w:r w:rsidRPr="00122404">
        <w:rPr>
          <w:rFonts w:ascii="Times New Roman" w:hAnsi="Times New Roman" w:cs="Times New Roman"/>
          <w:sz w:val="24"/>
          <w:szCs w:val="24"/>
        </w:rPr>
        <w:t xml:space="preserve">et al. </w:t>
      </w:r>
      <w:r w:rsidR="002909C3" w:rsidRPr="00122404">
        <w:rPr>
          <w:rFonts w:ascii="Times New Roman" w:hAnsi="Times New Roman" w:cs="Times New Roman"/>
          <w:sz w:val="24"/>
          <w:szCs w:val="24"/>
        </w:rPr>
        <w:t>In Vitro Selection of DNA Aptamers for Metastatic Breast Cancer Cell</w:t>
      </w:r>
      <w:r w:rsidR="002909C3" w:rsidRPr="0012240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909C3" w:rsidRPr="00122404">
        <w:rPr>
          <w:rFonts w:ascii="Times New Roman" w:hAnsi="Times New Roman" w:cs="Times New Roman"/>
          <w:sz w:val="24"/>
          <w:szCs w:val="24"/>
        </w:rPr>
        <w:t>Recognition and Tissue Imaging</w:t>
      </w:r>
      <w:r w:rsidR="002909C3" w:rsidRPr="00122404">
        <w:rPr>
          <w:rFonts w:ascii="Times New Roman" w:hAnsi="Times New Roman" w:cs="Times New Roman" w:hint="eastAsia"/>
          <w:sz w:val="24"/>
          <w:szCs w:val="24"/>
        </w:rPr>
        <w:t>.</w:t>
      </w:r>
      <w:r w:rsidR="002909C3" w:rsidRPr="00122404">
        <w:rPr>
          <w:rFonts w:ascii="Times New Roman" w:hAnsi="Times New Roman" w:cs="Times New Roman"/>
          <w:sz w:val="24"/>
          <w:szCs w:val="24"/>
        </w:rPr>
        <w:t xml:space="preserve"> </w:t>
      </w:r>
      <w:r w:rsidR="002909C3" w:rsidRPr="00122404">
        <w:rPr>
          <w:rFonts w:ascii="Times New Roman" w:hAnsi="Times New Roman" w:cs="Times New Roman"/>
          <w:i/>
          <w:sz w:val="24"/>
          <w:szCs w:val="24"/>
        </w:rPr>
        <w:t>Anal Chem</w:t>
      </w:r>
      <w:r w:rsidR="002909C3" w:rsidRPr="00122404">
        <w:rPr>
          <w:rFonts w:ascii="Times New Roman" w:hAnsi="Times New Roman" w:cs="Times New Roman"/>
          <w:sz w:val="24"/>
          <w:szCs w:val="24"/>
        </w:rPr>
        <w:t xml:space="preserve">, </w:t>
      </w:r>
      <w:r w:rsidRPr="00122404">
        <w:rPr>
          <w:rFonts w:ascii="Times New Roman" w:hAnsi="Times New Roman" w:cs="Times New Roman"/>
          <w:sz w:val="24"/>
          <w:szCs w:val="24"/>
        </w:rPr>
        <w:t>2014</w:t>
      </w:r>
      <w:r w:rsidR="002909C3" w:rsidRPr="00122404">
        <w:rPr>
          <w:rFonts w:ascii="Times New Roman" w:hAnsi="Times New Roman" w:cs="Times New Roman" w:hint="eastAsia"/>
          <w:sz w:val="24"/>
          <w:szCs w:val="24"/>
        </w:rPr>
        <w:t>.</w:t>
      </w:r>
      <w:r w:rsidRPr="00122404">
        <w:rPr>
          <w:rFonts w:ascii="Times New Roman" w:hAnsi="Times New Roman" w:cs="Times New Roman"/>
          <w:sz w:val="24"/>
          <w:szCs w:val="24"/>
        </w:rPr>
        <w:t xml:space="preserve"> 86: 6596-</w:t>
      </w:r>
      <w:r w:rsidR="002909C3" w:rsidRPr="00122404">
        <w:rPr>
          <w:rFonts w:ascii="Times New Roman" w:hAnsi="Times New Roman" w:cs="Times New Roman" w:hint="eastAsia"/>
          <w:sz w:val="24"/>
          <w:szCs w:val="24"/>
        </w:rPr>
        <w:t>6</w:t>
      </w:r>
      <w:r w:rsidRPr="00122404">
        <w:rPr>
          <w:rFonts w:ascii="Times New Roman" w:hAnsi="Times New Roman" w:cs="Times New Roman"/>
          <w:sz w:val="24"/>
          <w:szCs w:val="24"/>
        </w:rPr>
        <w:t>603</w:t>
      </w:r>
      <w:r w:rsidRPr="00122404">
        <w:rPr>
          <w:rFonts w:ascii="Times New Roman" w:hAnsi="Times New Roman" w:cs="Times New Roman" w:hint="eastAsia"/>
          <w:sz w:val="24"/>
          <w:szCs w:val="24"/>
        </w:rPr>
        <w:t>.</w:t>
      </w:r>
      <w:r w:rsidRPr="001224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05AFB" w:rsidRPr="00122404" w:rsidSect="00D206BF">
      <w:footerReference w:type="default" r:id="rId9"/>
      <w:pgSz w:w="11906" w:h="16838"/>
      <w:pgMar w:top="1440" w:right="1080" w:bottom="1440" w:left="108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C2E23" w14:textId="77777777" w:rsidR="00164943" w:rsidRDefault="00164943" w:rsidP="00403569">
      <w:r>
        <w:separator/>
      </w:r>
    </w:p>
  </w:endnote>
  <w:endnote w:type="continuationSeparator" w:id="0">
    <w:p w14:paraId="367B9553" w14:textId="77777777" w:rsidR="00164943" w:rsidRDefault="00164943" w:rsidP="004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useoSans-100Italic">
    <w:altName w:val="Times New Roman"/>
    <w:panose1 w:val="00000000000000000000"/>
    <w:charset w:val="00"/>
    <w:family w:val="roman"/>
    <w:notTrueType/>
    <w:pitch w:val="default"/>
  </w:font>
  <w:font w:name="MuseoSans-100">
    <w:altName w:val="Times New Roman"/>
    <w:panose1 w:val="00000000000000000000"/>
    <w:charset w:val="00"/>
    <w:family w:val="roman"/>
    <w:notTrueType/>
    <w:pitch w:val="default"/>
  </w:font>
  <w:font w:name="MuseoSans-500">
    <w:altName w:val="Times New Roman"/>
    <w:panose1 w:val="00000000000000000000"/>
    <w:charset w:val="00"/>
    <w:family w:val="roman"/>
    <w:notTrueType/>
    <w:pitch w:val="default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420970"/>
      <w:docPartObj>
        <w:docPartGallery w:val="Page Numbers (Bottom of Page)"/>
        <w:docPartUnique/>
      </w:docPartObj>
    </w:sdtPr>
    <w:sdtEndPr/>
    <w:sdtContent>
      <w:p w14:paraId="13D1F4BD" w14:textId="77777777" w:rsidR="00F42BB9" w:rsidRDefault="00CA2467">
        <w:pPr>
          <w:pStyle w:val="Footer"/>
          <w:jc w:val="right"/>
        </w:pPr>
        <w:r>
          <w:fldChar w:fldCharType="begin"/>
        </w:r>
        <w:r w:rsidR="00F42BB9">
          <w:instrText xml:space="preserve"> PAGE   \* MERGEFORMAT </w:instrText>
        </w:r>
        <w:r>
          <w:fldChar w:fldCharType="separate"/>
        </w:r>
        <w:r w:rsidR="001B2682" w:rsidRPr="001B268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8A6AB42" w14:textId="77777777" w:rsidR="00F42BB9" w:rsidRDefault="00F42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A4B66" w14:textId="77777777" w:rsidR="00164943" w:rsidRDefault="00164943" w:rsidP="00403569">
      <w:r>
        <w:separator/>
      </w:r>
    </w:p>
  </w:footnote>
  <w:footnote w:type="continuationSeparator" w:id="0">
    <w:p w14:paraId="13CB21CA" w14:textId="77777777" w:rsidR="00164943" w:rsidRDefault="00164943" w:rsidP="004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4794"/>
    <w:multiLevelType w:val="hybridMultilevel"/>
    <w:tmpl w:val="26141392"/>
    <w:lvl w:ilvl="0" w:tplc="7A70B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632"/>
    <w:multiLevelType w:val="hybridMultilevel"/>
    <w:tmpl w:val="07802C7E"/>
    <w:lvl w:ilvl="0" w:tplc="04C0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B403B7"/>
    <w:multiLevelType w:val="hybridMultilevel"/>
    <w:tmpl w:val="DCEA9CB6"/>
    <w:lvl w:ilvl="0" w:tplc="681ED4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534142"/>
    <w:multiLevelType w:val="hybridMultilevel"/>
    <w:tmpl w:val="C5A86D0E"/>
    <w:lvl w:ilvl="0" w:tplc="A7B2E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EA154B"/>
    <w:multiLevelType w:val="hybridMultilevel"/>
    <w:tmpl w:val="8BD4CC82"/>
    <w:lvl w:ilvl="0" w:tplc="C3924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DPI (3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05CE4"/>
    <w:rsid w:val="00005AFB"/>
    <w:rsid w:val="00007062"/>
    <w:rsid w:val="00027EB0"/>
    <w:rsid w:val="00030AE6"/>
    <w:rsid w:val="0006779A"/>
    <w:rsid w:val="0007207F"/>
    <w:rsid w:val="0007640E"/>
    <w:rsid w:val="00081B5F"/>
    <w:rsid w:val="00084521"/>
    <w:rsid w:val="000848CE"/>
    <w:rsid w:val="000B533C"/>
    <w:rsid w:val="000B5FAB"/>
    <w:rsid w:val="000F5207"/>
    <w:rsid w:val="0012014F"/>
    <w:rsid w:val="00121382"/>
    <w:rsid w:val="00122404"/>
    <w:rsid w:val="0012310A"/>
    <w:rsid w:val="001335BD"/>
    <w:rsid w:val="001456BD"/>
    <w:rsid w:val="00156B7A"/>
    <w:rsid w:val="00156CB8"/>
    <w:rsid w:val="00164943"/>
    <w:rsid w:val="001702D2"/>
    <w:rsid w:val="00193B6D"/>
    <w:rsid w:val="00194047"/>
    <w:rsid w:val="001B1866"/>
    <w:rsid w:val="001B2682"/>
    <w:rsid w:val="001E106B"/>
    <w:rsid w:val="001F1FB7"/>
    <w:rsid w:val="002128CA"/>
    <w:rsid w:val="00225ABB"/>
    <w:rsid w:val="0023025A"/>
    <w:rsid w:val="002576DE"/>
    <w:rsid w:val="00271CC5"/>
    <w:rsid w:val="00275F56"/>
    <w:rsid w:val="0028522C"/>
    <w:rsid w:val="002909C3"/>
    <w:rsid w:val="002B016C"/>
    <w:rsid w:val="002B30D2"/>
    <w:rsid w:val="002D4A73"/>
    <w:rsid w:val="002D5424"/>
    <w:rsid w:val="002D65A8"/>
    <w:rsid w:val="002E40B2"/>
    <w:rsid w:val="00320BF0"/>
    <w:rsid w:val="00321E5A"/>
    <w:rsid w:val="0033479B"/>
    <w:rsid w:val="00342EBC"/>
    <w:rsid w:val="00342EF1"/>
    <w:rsid w:val="00346FBD"/>
    <w:rsid w:val="003657F9"/>
    <w:rsid w:val="003733AF"/>
    <w:rsid w:val="003836EF"/>
    <w:rsid w:val="003B1A9F"/>
    <w:rsid w:val="003C04CA"/>
    <w:rsid w:val="003E1263"/>
    <w:rsid w:val="003F282E"/>
    <w:rsid w:val="00401FC2"/>
    <w:rsid w:val="00403569"/>
    <w:rsid w:val="004035AF"/>
    <w:rsid w:val="00450214"/>
    <w:rsid w:val="0045399B"/>
    <w:rsid w:val="00485392"/>
    <w:rsid w:val="00494DD2"/>
    <w:rsid w:val="00495189"/>
    <w:rsid w:val="004A4FF8"/>
    <w:rsid w:val="004B3436"/>
    <w:rsid w:val="004C79F7"/>
    <w:rsid w:val="005128D3"/>
    <w:rsid w:val="00550812"/>
    <w:rsid w:val="00550D0D"/>
    <w:rsid w:val="00554C51"/>
    <w:rsid w:val="00566B9F"/>
    <w:rsid w:val="005948D4"/>
    <w:rsid w:val="005B3AE2"/>
    <w:rsid w:val="005C3012"/>
    <w:rsid w:val="005D2794"/>
    <w:rsid w:val="006048BA"/>
    <w:rsid w:val="0061433C"/>
    <w:rsid w:val="00664A5E"/>
    <w:rsid w:val="006A239F"/>
    <w:rsid w:val="006D5043"/>
    <w:rsid w:val="006E657A"/>
    <w:rsid w:val="00701123"/>
    <w:rsid w:val="00726781"/>
    <w:rsid w:val="00735DC3"/>
    <w:rsid w:val="00742816"/>
    <w:rsid w:val="00750538"/>
    <w:rsid w:val="00757EFA"/>
    <w:rsid w:val="00764BC8"/>
    <w:rsid w:val="00773013"/>
    <w:rsid w:val="00782CE7"/>
    <w:rsid w:val="007A4148"/>
    <w:rsid w:val="007B7422"/>
    <w:rsid w:val="007C7042"/>
    <w:rsid w:val="007F0E76"/>
    <w:rsid w:val="007F3813"/>
    <w:rsid w:val="008012C9"/>
    <w:rsid w:val="00805E80"/>
    <w:rsid w:val="0080625F"/>
    <w:rsid w:val="00812FB6"/>
    <w:rsid w:val="00834A1F"/>
    <w:rsid w:val="008642CD"/>
    <w:rsid w:val="008A04AC"/>
    <w:rsid w:val="008B048A"/>
    <w:rsid w:val="008B1579"/>
    <w:rsid w:val="008C78DE"/>
    <w:rsid w:val="008D5817"/>
    <w:rsid w:val="008D58FE"/>
    <w:rsid w:val="00903187"/>
    <w:rsid w:val="00907F4E"/>
    <w:rsid w:val="00910373"/>
    <w:rsid w:val="0097160B"/>
    <w:rsid w:val="009965F9"/>
    <w:rsid w:val="009D4031"/>
    <w:rsid w:val="00A116A9"/>
    <w:rsid w:val="00A22EFB"/>
    <w:rsid w:val="00A33A82"/>
    <w:rsid w:val="00A45E15"/>
    <w:rsid w:val="00A6397B"/>
    <w:rsid w:val="00A74297"/>
    <w:rsid w:val="00A81C0D"/>
    <w:rsid w:val="00A95BD0"/>
    <w:rsid w:val="00AA4394"/>
    <w:rsid w:val="00AB6698"/>
    <w:rsid w:val="00AD2C25"/>
    <w:rsid w:val="00B05CE4"/>
    <w:rsid w:val="00B21CC9"/>
    <w:rsid w:val="00B62C92"/>
    <w:rsid w:val="00B66BEB"/>
    <w:rsid w:val="00B954B6"/>
    <w:rsid w:val="00BA0327"/>
    <w:rsid w:val="00BB2327"/>
    <w:rsid w:val="00BE2B68"/>
    <w:rsid w:val="00BE7310"/>
    <w:rsid w:val="00BF4E95"/>
    <w:rsid w:val="00BF5A88"/>
    <w:rsid w:val="00BF7200"/>
    <w:rsid w:val="00BF7BAC"/>
    <w:rsid w:val="00C0707C"/>
    <w:rsid w:val="00C215D4"/>
    <w:rsid w:val="00C44CFF"/>
    <w:rsid w:val="00C54202"/>
    <w:rsid w:val="00C563D2"/>
    <w:rsid w:val="00C6309C"/>
    <w:rsid w:val="00C77656"/>
    <w:rsid w:val="00CA2467"/>
    <w:rsid w:val="00CA277D"/>
    <w:rsid w:val="00CB68B9"/>
    <w:rsid w:val="00CF042F"/>
    <w:rsid w:val="00D206BF"/>
    <w:rsid w:val="00D26303"/>
    <w:rsid w:val="00D309EB"/>
    <w:rsid w:val="00D46683"/>
    <w:rsid w:val="00D52183"/>
    <w:rsid w:val="00D609F8"/>
    <w:rsid w:val="00D83923"/>
    <w:rsid w:val="00D9127E"/>
    <w:rsid w:val="00DB707F"/>
    <w:rsid w:val="00E00379"/>
    <w:rsid w:val="00E12DED"/>
    <w:rsid w:val="00E245AC"/>
    <w:rsid w:val="00E31D16"/>
    <w:rsid w:val="00E326E5"/>
    <w:rsid w:val="00E421E9"/>
    <w:rsid w:val="00E6322B"/>
    <w:rsid w:val="00E810A2"/>
    <w:rsid w:val="00E90C35"/>
    <w:rsid w:val="00EA5F8D"/>
    <w:rsid w:val="00EB6041"/>
    <w:rsid w:val="00EC2328"/>
    <w:rsid w:val="00EC35A1"/>
    <w:rsid w:val="00EC7DC9"/>
    <w:rsid w:val="00F154EF"/>
    <w:rsid w:val="00F236E7"/>
    <w:rsid w:val="00F42BB9"/>
    <w:rsid w:val="00F7165B"/>
    <w:rsid w:val="00F7608D"/>
    <w:rsid w:val="00FC0292"/>
    <w:rsid w:val="00FD10CF"/>
    <w:rsid w:val="00FD6ED6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C52B3"/>
  <w15:docId w15:val="{E7F012C8-77F3-4661-B28E-0F8637D8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E4"/>
    <w:pPr>
      <w:jc w:val="both"/>
    </w:pPr>
    <w:rPr>
      <w:rFonts w:eastAsia="SimSu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05CE4"/>
    <w:rPr>
      <w:rFonts w:eastAsia="SimSu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0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5CE4"/>
    <w:rPr>
      <w:rFonts w:eastAsia="SimSun"/>
      <w:sz w:val="18"/>
      <w:szCs w:val="18"/>
    </w:rPr>
  </w:style>
  <w:style w:type="paragraph" w:customStyle="1" w:styleId="Paragraph">
    <w:name w:val="Paragraph"/>
    <w:basedOn w:val="Normal"/>
    <w:uiPriority w:val="99"/>
    <w:rsid w:val="00B05CE4"/>
    <w:pPr>
      <w:spacing w:before="120"/>
      <w:ind w:firstLine="720"/>
      <w:jc w:val="left"/>
    </w:pPr>
    <w:rPr>
      <w:rFonts w:ascii="Calibri" w:eastAsia="Microsoft YaHei" w:hAnsi="Calibri" w:cs="Times New Roman"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rsid w:val="00B05CE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05CE4"/>
  </w:style>
  <w:style w:type="paragraph" w:styleId="ListParagraph">
    <w:name w:val="List Paragraph"/>
    <w:basedOn w:val="Normal"/>
    <w:uiPriority w:val="99"/>
    <w:unhideWhenUsed/>
    <w:rsid w:val="00B05CE4"/>
    <w:pPr>
      <w:ind w:firstLineChars="200" w:firstLine="420"/>
    </w:pPr>
  </w:style>
  <w:style w:type="paragraph" w:customStyle="1" w:styleId="AbstractSummary">
    <w:name w:val="Abstract/Summary"/>
    <w:basedOn w:val="Normal"/>
    <w:link w:val="AbstractSummaryChar"/>
    <w:uiPriority w:val="99"/>
    <w:rsid w:val="00B05CE4"/>
    <w:pPr>
      <w:spacing w:before="120"/>
      <w:jc w:val="left"/>
    </w:pPr>
    <w:rPr>
      <w:rFonts w:ascii="Calibri" w:eastAsia="Microsoft YaHei" w:hAnsi="Calibri" w:cs="Times New Roman"/>
      <w:kern w:val="0"/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B05CE4"/>
    <w:pPr>
      <w:jc w:val="center"/>
    </w:pPr>
    <w:rPr>
      <w:rFonts w:ascii="Calibri" w:hAnsi="Calibri" w:cs="Calibri"/>
      <w:noProof/>
      <w:sz w:val="20"/>
    </w:rPr>
  </w:style>
  <w:style w:type="character" w:customStyle="1" w:styleId="AbstractSummaryChar">
    <w:name w:val="Abstract/Summary Char"/>
    <w:basedOn w:val="DefaultParagraphFont"/>
    <w:link w:val="AbstractSummary"/>
    <w:uiPriority w:val="99"/>
    <w:rsid w:val="00B05CE4"/>
    <w:rPr>
      <w:rFonts w:ascii="Calibri" w:eastAsia="Microsoft YaHei" w:hAnsi="Calibri" w:cs="Times New Roman"/>
      <w:kern w:val="0"/>
      <w:sz w:val="24"/>
      <w:szCs w:val="24"/>
      <w:lang w:eastAsia="en-US"/>
    </w:rPr>
  </w:style>
  <w:style w:type="character" w:customStyle="1" w:styleId="EndNoteBibliographyTitleChar">
    <w:name w:val="EndNote Bibliography Title Char"/>
    <w:basedOn w:val="AbstractSummaryChar"/>
    <w:link w:val="EndNoteBibliographyTitle"/>
    <w:rsid w:val="00B05CE4"/>
    <w:rPr>
      <w:rFonts w:ascii="Calibri" w:eastAsia="SimSun" w:hAnsi="Calibri" w:cs="Calibri"/>
      <w:noProof/>
      <w:kern w:val="0"/>
      <w:sz w:val="20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05CE4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bstractSummaryChar"/>
    <w:link w:val="EndNoteBibliography"/>
    <w:rsid w:val="00B05CE4"/>
    <w:rPr>
      <w:rFonts w:ascii="Calibri" w:eastAsia="SimSun" w:hAnsi="Calibri" w:cs="Calibri"/>
      <w:noProof/>
      <w:kern w:val="0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B05CE4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semiHidden/>
    <w:rsid w:val="00B05CE4"/>
    <w:rPr>
      <w:rFonts w:eastAsia="SimSun"/>
      <w:szCs w:val="20"/>
    </w:rPr>
  </w:style>
  <w:style w:type="character" w:styleId="EndnoteReference">
    <w:name w:val="endnote reference"/>
    <w:basedOn w:val="DefaultParagraphFont"/>
    <w:semiHidden/>
    <w:unhideWhenUsed/>
    <w:rsid w:val="00B05CE4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05CE4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B05CE4"/>
    <w:rPr>
      <w:rFonts w:eastAsia="SimSun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B05CE4"/>
    <w:rPr>
      <w:vertAlign w:val="superscript"/>
    </w:rPr>
  </w:style>
  <w:style w:type="character" w:customStyle="1" w:styleId="fontstyle01">
    <w:name w:val="fontstyle01"/>
    <w:basedOn w:val="DefaultParagraphFont"/>
    <w:rsid w:val="00B05CE4"/>
    <w:rPr>
      <w:rFonts w:ascii="MuseoSans-100Italic" w:hAnsi="MuseoSans-100Italic" w:hint="default"/>
      <w:b w:val="0"/>
      <w:bCs w:val="0"/>
      <w:i/>
      <w:iCs/>
      <w:color w:val="231F20"/>
      <w:sz w:val="16"/>
      <w:szCs w:val="16"/>
    </w:rPr>
  </w:style>
  <w:style w:type="character" w:customStyle="1" w:styleId="fontstyle21">
    <w:name w:val="fontstyle21"/>
    <w:basedOn w:val="DefaultParagraphFont"/>
    <w:rsid w:val="00B05CE4"/>
    <w:rPr>
      <w:rFonts w:ascii="MuseoSans-100" w:hAnsi="MuseoSans-100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31">
    <w:name w:val="fontstyle31"/>
    <w:basedOn w:val="DefaultParagraphFont"/>
    <w:rsid w:val="00B05CE4"/>
    <w:rPr>
      <w:rFonts w:ascii="MuseoSans-500" w:hAnsi="MuseoSans-500" w:hint="default"/>
      <w:b w:val="0"/>
      <w:bCs w:val="0"/>
      <w:i w:val="0"/>
      <w:iCs w:val="0"/>
      <w:color w:val="231F20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B05C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5CE4"/>
    <w:rPr>
      <w:rFonts w:eastAsia="SimSun"/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rsid w:val="00B05CE4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C215D4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321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C0B2-6873-437E-A3FA-FB239231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392</Words>
  <Characters>2238</Characters>
  <Application>Microsoft Office Word</Application>
  <DocSecurity>0</DocSecurity>
  <Lines>18</Lines>
  <Paragraphs>5</Paragraphs>
  <ScaleCrop>false</ScaleCrop>
  <Company>XiTongPan.Com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Shani</cp:lastModifiedBy>
  <cp:revision>54</cp:revision>
  <dcterms:created xsi:type="dcterms:W3CDTF">2020-10-19T15:45:00Z</dcterms:created>
  <dcterms:modified xsi:type="dcterms:W3CDTF">2020-12-14T00:17:00Z</dcterms:modified>
</cp:coreProperties>
</file>