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1ED4B4" w14:textId="77777777" w:rsidR="00B916C3" w:rsidRDefault="00B916C3" w:rsidP="00F9760E">
      <w:pPr>
        <w:spacing w:line="360" w:lineRule="auto"/>
        <w:jc w:val="center"/>
        <w:rPr>
          <w:rFonts w:eastAsia="MS Mincho"/>
          <w:b/>
          <w:bCs/>
          <w:sz w:val="28"/>
          <w:szCs w:val="28"/>
          <w:lang w:eastAsia="ja-JP"/>
        </w:rPr>
      </w:pPr>
      <w:r>
        <w:rPr>
          <w:rFonts w:eastAsia="MS Mincho"/>
          <w:b/>
          <w:bCs/>
          <w:sz w:val="28"/>
          <w:szCs w:val="28"/>
          <w:lang w:eastAsia="ja-JP"/>
        </w:rPr>
        <w:t>Au-Pt</w:t>
      </w:r>
      <w:r w:rsidRPr="00DB6B07">
        <w:rPr>
          <w:rFonts w:eastAsia="MS Mincho"/>
          <w:b/>
          <w:bCs/>
          <w:sz w:val="28"/>
          <w:szCs w:val="28"/>
          <w:lang w:eastAsia="ja-JP"/>
        </w:rPr>
        <w:t xml:space="preserve"> </w:t>
      </w:r>
      <w:r w:rsidRPr="00262613">
        <w:rPr>
          <w:rFonts w:eastAsia="MS Mincho"/>
          <w:b/>
          <w:bCs/>
          <w:sz w:val="28"/>
          <w:szCs w:val="28"/>
          <w:lang w:eastAsia="ja-JP"/>
        </w:rPr>
        <w:t>nano</w:t>
      </w:r>
      <w:r>
        <w:rPr>
          <w:rFonts w:eastAsia="MS Mincho"/>
          <w:b/>
          <w:bCs/>
          <w:sz w:val="28"/>
          <w:szCs w:val="28"/>
          <w:lang w:eastAsia="ja-JP"/>
        </w:rPr>
        <w:t>particles</w:t>
      </w:r>
      <w:r w:rsidRPr="00DA64FC">
        <w:rPr>
          <w:rFonts w:eastAsia="MS Mincho"/>
          <w:b/>
          <w:bCs/>
          <w:sz w:val="28"/>
          <w:szCs w:val="28"/>
          <w:lang w:eastAsia="ja-JP"/>
        </w:rPr>
        <w:t xml:space="preserve"> </w:t>
      </w:r>
      <w:r>
        <w:rPr>
          <w:rFonts w:eastAsia="MS Mincho"/>
          <w:b/>
          <w:bCs/>
          <w:sz w:val="28"/>
          <w:szCs w:val="28"/>
          <w:lang w:eastAsia="ja-JP"/>
        </w:rPr>
        <w:t>formulation</w:t>
      </w:r>
      <w:r w:rsidRPr="00565888">
        <w:rPr>
          <w:rFonts w:eastAsia="MS Mincho"/>
          <w:b/>
          <w:bCs/>
          <w:sz w:val="28"/>
          <w:szCs w:val="28"/>
          <w:lang w:eastAsia="ja-JP"/>
        </w:rPr>
        <w:t xml:space="preserve"> as </w:t>
      </w:r>
      <w:r>
        <w:rPr>
          <w:rFonts w:eastAsia="MS Mincho"/>
          <w:b/>
          <w:bCs/>
          <w:sz w:val="28"/>
          <w:szCs w:val="28"/>
          <w:lang w:eastAsia="ja-JP"/>
        </w:rPr>
        <w:t xml:space="preserve">a </w:t>
      </w:r>
      <w:r w:rsidRPr="00565888">
        <w:rPr>
          <w:rFonts w:eastAsia="MS Mincho" w:hint="eastAsia"/>
          <w:b/>
          <w:bCs/>
          <w:sz w:val="28"/>
          <w:szCs w:val="28"/>
          <w:lang w:eastAsia="ja-JP"/>
        </w:rPr>
        <w:t>r</w:t>
      </w:r>
      <w:r w:rsidRPr="00565888">
        <w:rPr>
          <w:rFonts w:eastAsia="MS Mincho"/>
          <w:b/>
          <w:bCs/>
          <w:sz w:val="28"/>
          <w:szCs w:val="28"/>
          <w:lang w:eastAsia="ja-JP"/>
        </w:rPr>
        <w:t xml:space="preserve">adiosensitizer </w:t>
      </w:r>
      <w:r>
        <w:rPr>
          <w:rFonts w:eastAsia="MS Mincho"/>
          <w:b/>
          <w:bCs/>
          <w:sz w:val="28"/>
          <w:szCs w:val="28"/>
          <w:lang w:eastAsia="ja-JP"/>
        </w:rPr>
        <w:t xml:space="preserve">with </w:t>
      </w:r>
      <w:r w:rsidRPr="00565888">
        <w:rPr>
          <w:rFonts w:eastAsia="MS Mincho"/>
          <w:b/>
          <w:bCs/>
          <w:sz w:val="28"/>
          <w:szCs w:val="28"/>
          <w:lang w:eastAsia="ja-JP"/>
        </w:rPr>
        <w:t xml:space="preserve">dual effects </w:t>
      </w:r>
      <w:r w:rsidRPr="00DA64FC">
        <w:rPr>
          <w:rFonts w:eastAsia="MS Mincho"/>
          <w:b/>
          <w:bCs/>
          <w:sz w:val="28"/>
          <w:szCs w:val="28"/>
          <w:lang w:eastAsia="ja-JP"/>
        </w:rPr>
        <w:t>for radiotherapy</w:t>
      </w:r>
    </w:p>
    <w:p w14:paraId="3DACF632" w14:textId="77777777" w:rsidR="00B916C3" w:rsidRPr="00833CA7" w:rsidRDefault="00B916C3" w:rsidP="00F9760E">
      <w:pPr>
        <w:spacing w:line="360" w:lineRule="auto"/>
        <w:jc w:val="center"/>
        <w:rPr>
          <w:rFonts w:eastAsia="MS Mincho"/>
          <w:b/>
          <w:bCs/>
          <w:sz w:val="28"/>
          <w:szCs w:val="28"/>
          <w:lang w:eastAsia="ja-JP"/>
        </w:rPr>
      </w:pPr>
    </w:p>
    <w:p w14:paraId="06D2D85B" w14:textId="49CC53A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  <w:vertAlign w:val="superscript"/>
        </w:rPr>
      </w:pPr>
      <w:r>
        <w:rPr>
          <w:rFonts w:eastAsia="DengXian"/>
          <w:color w:val="000000"/>
        </w:rPr>
        <w:t>Song Yang</w:t>
      </w:r>
      <w:r>
        <w:rPr>
          <w:rFonts w:eastAsia="DengXian"/>
          <w:color w:val="000000"/>
          <w:vertAlign w:val="superscript"/>
        </w:rPr>
        <w:t>1,</w:t>
      </w:r>
      <w:proofErr w:type="gramStart"/>
      <w:r>
        <w:rPr>
          <w:rFonts w:eastAsia="DengXian"/>
          <w:color w:val="000000"/>
          <w:vertAlign w:val="superscript"/>
        </w:rPr>
        <w:t>2</w:t>
      </w:r>
      <w:r>
        <w:rPr>
          <w:rFonts w:eastAsia="DengXian" w:hint="eastAsia"/>
          <w:color w:val="000000"/>
          <w:vertAlign w:val="superscript"/>
        </w:rPr>
        <w:t>,#</w:t>
      </w:r>
      <w:proofErr w:type="gramEnd"/>
      <w:r w:rsidRPr="00B30AD2">
        <w:rPr>
          <w:rFonts w:eastAsia="DengXian"/>
          <w:color w:val="000000"/>
        </w:rPr>
        <w:t xml:space="preserve">, </w:t>
      </w:r>
      <w:proofErr w:type="spellStart"/>
      <w:r>
        <w:rPr>
          <w:rFonts w:eastAsia="DengXian"/>
          <w:color w:val="000000"/>
        </w:rPr>
        <w:t>Gaohua</w:t>
      </w:r>
      <w:proofErr w:type="spellEnd"/>
      <w:r>
        <w:rPr>
          <w:rFonts w:eastAsia="DengXian"/>
          <w:color w:val="000000"/>
        </w:rPr>
        <w:t xml:space="preserve"> Han</w:t>
      </w:r>
      <w:r w:rsidRPr="00B30AD2">
        <w:rPr>
          <w:rFonts w:eastAsia="DengXian"/>
          <w:color w:val="000000"/>
          <w:vertAlign w:val="superscript"/>
        </w:rPr>
        <w:t>1,2</w:t>
      </w:r>
      <w:r>
        <w:rPr>
          <w:rFonts w:eastAsia="DengXian"/>
          <w:color w:val="000000"/>
          <w:vertAlign w:val="superscript"/>
        </w:rPr>
        <w:t>,#</w:t>
      </w:r>
      <w:r w:rsidRPr="00B30AD2">
        <w:rPr>
          <w:rFonts w:eastAsia="DengXian"/>
          <w:color w:val="000000"/>
        </w:rPr>
        <w:t>,</w:t>
      </w:r>
      <w:r>
        <w:rPr>
          <w:rFonts w:eastAsia="DengXian"/>
          <w:color w:val="000000"/>
        </w:rPr>
        <w:t xml:space="preserve"> Quan</w:t>
      </w:r>
      <w:r w:rsidRPr="00B30AD2">
        <w:rPr>
          <w:rFonts w:eastAsia="DengXian"/>
          <w:color w:val="000000"/>
        </w:rPr>
        <w:t xml:space="preserve"> C</w:t>
      </w:r>
      <w:r>
        <w:rPr>
          <w:rFonts w:eastAsia="DengXian"/>
          <w:color w:val="000000"/>
        </w:rPr>
        <w:t>hen</w:t>
      </w:r>
      <w:r>
        <w:rPr>
          <w:rFonts w:eastAsia="DengXian"/>
          <w:color w:val="000000"/>
          <w:vertAlign w:val="superscript"/>
        </w:rPr>
        <w:t>2</w:t>
      </w:r>
      <w:r w:rsidRPr="00B30AD2">
        <w:rPr>
          <w:rFonts w:eastAsia="DengXian"/>
          <w:color w:val="000000"/>
          <w:vertAlign w:val="superscript"/>
        </w:rPr>
        <w:t>,</w:t>
      </w:r>
      <w:r>
        <w:rPr>
          <w:rFonts w:eastAsia="DengXian"/>
          <w:color w:val="000000"/>
          <w:vertAlign w:val="superscript"/>
        </w:rPr>
        <w:t>3</w:t>
      </w:r>
      <w:r w:rsidRPr="00B30AD2">
        <w:rPr>
          <w:rFonts w:eastAsia="DengXian"/>
          <w:color w:val="000000"/>
        </w:rPr>
        <w:t>,</w:t>
      </w:r>
      <w:r>
        <w:rPr>
          <w:rFonts w:eastAsia="DengXian"/>
          <w:color w:val="000000"/>
        </w:rPr>
        <w:t xml:space="preserve"> Lei</w:t>
      </w:r>
      <w:r w:rsidRPr="00B30AD2">
        <w:rPr>
          <w:rFonts w:eastAsia="DengXian"/>
          <w:color w:val="000000"/>
        </w:rPr>
        <w:t xml:space="preserve"> Y</w:t>
      </w:r>
      <w:r>
        <w:rPr>
          <w:rFonts w:eastAsia="DengXian"/>
          <w:color w:val="000000"/>
        </w:rPr>
        <w:t>u</w:t>
      </w:r>
      <w:r w:rsidRPr="00B30AD2">
        <w:rPr>
          <w:rFonts w:eastAsia="DengXian"/>
          <w:color w:val="000000"/>
          <w:vertAlign w:val="superscript"/>
        </w:rPr>
        <w:t>1,2</w:t>
      </w:r>
      <w:r w:rsidRPr="00B30AD2">
        <w:rPr>
          <w:rFonts w:eastAsia="DengXian"/>
          <w:color w:val="000000"/>
        </w:rPr>
        <w:t>, Peng Wang</w:t>
      </w:r>
      <w:r w:rsidRPr="00B30AD2">
        <w:rPr>
          <w:rFonts w:eastAsia="DengXian"/>
          <w:color w:val="000000"/>
          <w:vertAlign w:val="superscript"/>
        </w:rPr>
        <w:t>1,2</w:t>
      </w:r>
      <w:r w:rsidRPr="00B30AD2">
        <w:rPr>
          <w:rFonts w:eastAsia="DengXian"/>
          <w:color w:val="000000"/>
        </w:rPr>
        <w:t xml:space="preserve">, </w:t>
      </w:r>
      <w:r>
        <w:rPr>
          <w:rFonts w:eastAsia="DengXian"/>
          <w:color w:val="000000"/>
        </w:rPr>
        <w:t>Qi</w:t>
      </w:r>
      <w:r w:rsidRPr="00B30AD2">
        <w:rPr>
          <w:rFonts w:eastAsia="DengXian"/>
          <w:color w:val="000000"/>
        </w:rPr>
        <w:t xml:space="preserve"> </w:t>
      </w:r>
      <w:r>
        <w:rPr>
          <w:rFonts w:eastAsia="DengXian"/>
          <w:color w:val="000000"/>
        </w:rPr>
        <w:t>Zhang</w:t>
      </w:r>
      <w:r w:rsidRPr="00B30AD2">
        <w:rPr>
          <w:rFonts w:eastAsia="DengXian"/>
          <w:color w:val="000000"/>
          <w:vertAlign w:val="superscript"/>
        </w:rPr>
        <w:t>1,2</w:t>
      </w:r>
      <w:r w:rsidRPr="00B30AD2">
        <w:rPr>
          <w:rFonts w:eastAsia="DengXian"/>
          <w:color w:val="000000"/>
        </w:rPr>
        <w:t xml:space="preserve">, </w:t>
      </w:r>
      <w:r>
        <w:rPr>
          <w:rFonts w:eastAsia="DengXian"/>
          <w:color w:val="000000"/>
        </w:rPr>
        <w:t>Ji</w:t>
      </w:r>
      <w:r>
        <w:rPr>
          <w:rFonts w:eastAsia="DengXian" w:hint="eastAsia"/>
          <w:color w:val="000000"/>
        </w:rPr>
        <w:t>a</w:t>
      </w:r>
      <w:r>
        <w:rPr>
          <w:rFonts w:eastAsia="DengXian"/>
          <w:color w:val="000000"/>
        </w:rPr>
        <w:t>ng Dong</w:t>
      </w:r>
      <w:r w:rsidRPr="00B30AD2">
        <w:rPr>
          <w:rFonts w:eastAsia="DengXian"/>
          <w:color w:val="000000"/>
          <w:vertAlign w:val="superscript"/>
        </w:rPr>
        <w:t>1,2</w:t>
      </w:r>
      <w:r>
        <w:rPr>
          <w:rFonts w:eastAsia="DengXian"/>
          <w:color w:val="000000"/>
        </w:rPr>
        <w:t>,</w:t>
      </w:r>
      <w:r w:rsidRPr="00B30AD2">
        <w:rPr>
          <w:rFonts w:eastAsia="DengXian"/>
          <w:color w:val="000000"/>
        </w:rPr>
        <w:t xml:space="preserve"> </w:t>
      </w:r>
      <w:r w:rsidR="007C63CE" w:rsidRPr="00B30AD2">
        <w:rPr>
          <w:rFonts w:eastAsia="DengXian"/>
          <w:color w:val="000000"/>
        </w:rPr>
        <w:t>Wei Zhang</w:t>
      </w:r>
      <w:r w:rsidR="007C63CE">
        <w:rPr>
          <w:rFonts w:eastAsia="DengXian"/>
          <w:color w:val="000000"/>
          <w:vertAlign w:val="superscript"/>
        </w:rPr>
        <w:t>2,4</w:t>
      </w:r>
      <w:r w:rsidR="007C63CE" w:rsidRPr="00B30AD2">
        <w:rPr>
          <w:rFonts w:eastAsia="DengXian"/>
          <w:color w:val="000000"/>
          <w:vertAlign w:val="superscript"/>
        </w:rPr>
        <w:t>,*</w:t>
      </w:r>
      <w:r w:rsidRPr="00876B7D">
        <w:rPr>
          <w:rFonts w:eastAsia="DengXian"/>
          <w:color w:val="000000"/>
        </w:rPr>
        <w:t xml:space="preserve">, </w:t>
      </w:r>
      <w:proofErr w:type="spellStart"/>
      <w:r>
        <w:rPr>
          <w:rFonts w:eastAsia="DengXian"/>
          <w:color w:val="000000"/>
        </w:rPr>
        <w:t>Junxing</w:t>
      </w:r>
      <w:proofErr w:type="spellEnd"/>
      <w:r w:rsidRPr="00B30AD2">
        <w:rPr>
          <w:rFonts w:eastAsia="DengXian"/>
          <w:color w:val="000000"/>
        </w:rPr>
        <w:t xml:space="preserve"> </w:t>
      </w:r>
      <w:r>
        <w:rPr>
          <w:rFonts w:eastAsia="DengXian"/>
          <w:color w:val="000000"/>
        </w:rPr>
        <w:t>Huang</w:t>
      </w:r>
      <w:r>
        <w:rPr>
          <w:rFonts w:eastAsia="DengXian"/>
          <w:color w:val="000000"/>
          <w:vertAlign w:val="superscript"/>
        </w:rPr>
        <w:t>1</w:t>
      </w:r>
      <w:r w:rsidRPr="00B30AD2">
        <w:rPr>
          <w:rFonts w:eastAsia="DengXian"/>
          <w:color w:val="000000"/>
          <w:vertAlign w:val="superscript"/>
        </w:rPr>
        <w:t>,2,*</w:t>
      </w:r>
    </w:p>
    <w:p w14:paraId="61C2E22A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B30AD2">
        <w:rPr>
          <w:rFonts w:eastAsia="DengXian"/>
          <w:color w:val="000000"/>
        </w:rPr>
        <w:t xml:space="preserve"> </w:t>
      </w:r>
    </w:p>
    <w:p w14:paraId="0C6B4D90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B30AD2">
        <w:rPr>
          <w:rFonts w:eastAsia="DengXian"/>
          <w:color w:val="000000"/>
          <w:vertAlign w:val="superscript"/>
        </w:rPr>
        <w:t>1</w:t>
      </w:r>
      <w:r w:rsidRPr="00B30AD2">
        <w:rPr>
          <w:rFonts w:eastAsia="DengXian"/>
          <w:color w:val="000000"/>
        </w:rPr>
        <w:t>Department of Oncology, Taizhou People’s Hospital, Taizhou, Jiangsu, China</w:t>
      </w:r>
    </w:p>
    <w:p w14:paraId="0B8B3ACC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B30AD2">
        <w:rPr>
          <w:rFonts w:eastAsia="DengXian"/>
          <w:color w:val="000000"/>
          <w:vertAlign w:val="superscript"/>
        </w:rPr>
        <w:t>2</w:t>
      </w:r>
      <w:r w:rsidRPr="00B30AD2">
        <w:rPr>
          <w:rFonts w:eastAsia="DengXian"/>
          <w:color w:val="000000"/>
        </w:rPr>
        <w:t>Medical School of Nantong University, Nantong, Jiangsu, China</w:t>
      </w:r>
    </w:p>
    <w:p w14:paraId="775B6166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>
        <w:rPr>
          <w:rFonts w:eastAsia="DengXian"/>
          <w:color w:val="000000"/>
          <w:vertAlign w:val="superscript"/>
        </w:rPr>
        <w:t>3</w:t>
      </w:r>
      <w:r w:rsidRPr="00B30AD2">
        <w:rPr>
          <w:rFonts w:eastAsia="DengXian"/>
          <w:color w:val="000000"/>
        </w:rPr>
        <w:t xml:space="preserve">Department of </w:t>
      </w:r>
      <w:hyperlink r:id="rId6" w:history="1">
        <w:r>
          <w:rPr>
            <w:rFonts w:eastAsia="DengXian"/>
            <w:color w:val="000000"/>
          </w:rPr>
          <w:t>T</w:t>
        </w:r>
        <w:r w:rsidRPr="00876B7D">
          <w:rPr>
            <w:rFonts w:eastAsia="DengXian"/>
            <w:color w:val="000000"/>
          </w:rPr>
          <w:t>horacic</w:t>
        </w:r>
      </w:hyperlink>
      <w:r w:rsidRPr="00876B7D">
        <w:rPr>
          <w:rFonts w:eastAsia="DengXian"/>
          <w:color w:val="000000"/>
        </w:rPr>
        <w:t> </w:t>
      </w:r>
      <w:hyperlink r:id="rId7" w:history="1">
        <w:r>
          <w:rPr>
            <w:rFonts w:eastAsia="DengXian"/>
            <w:color w:val="000000"/>
          </w:rPr>
          <w:t>S</w:t>
        </w:r>
        <w:r w:rsidRPr="00876B7D">
          <w:rPr>
            <w:rFonts w:eastAsia="DengXian"/>
            <w:color w:val="000000"/>
          </w:rPr>
          <w:t>urgery</w:t>
        </w:r>
      </w:hyperlink>
      <w:r w:rsidRPr="00B30AD2">
        <w:rPr>
          <w:rFonts w:eastAsia="DengXian"/>
          <w:color w:val="000000"/>
        </w:rPr>
        <w:t>, Taizhou People’s Hospital, Taizhou, Jiangsu, China</w:t>
      </w:r>
    </w:p>
    <w:p w14:paraId="07B4763A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>
        <w:rPr>
          <w:rFonts w:eastAsia="DengXian"/>
          <w:color w:val="000000"/>
          <w:vertAlign w:val="superscript"/>
        </w:rPr>
        <w:t>4</w:t>
      </w:r>
      <w:r w:rsidRPr="00B30AD2">
        <w:rPr>
          <w:rFonts w:eastAsia="DengXian"/>
          <w:color w:val="000000"/>
        </w:rPr>
        <w:t>Department of Infectious Disease, Taizhou People’s Hospital, Taizhou, Jiangsu, China</w:t>
      </w:r>
    </w:p>
    <w:p w14:paraId="31283F66" w14:textId="77777777" w:rsidR="00B916C3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  <w:vertAlign w:val="superscript"/>
        </w:rPr>
      </w:pPr>
    </w:p>
    <w:p w14:paraId="70150BF6" w14:textId="77777777" w:rsidR="00B916C3" w:rsidRPr="00876B7D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FF538C">
        <w:rPr>
          <w:rFonts w:eastAsia="DengXian"/>
          <w:color w:val="000000"/>
          <w:vertAlign w:val="superscript"/>
        </w:rPr>
        <w:t>#</w:t>
      </w:r>
      <w:r w:rsidRPr="00FF538C">
        <w:rPr>
          <w:rFonts w:eastAsia="DengXian"/>
          <w:color w:val="000000"/>
        </w:rPr>
        <w:t>These authors contributed equally to this work.</w:t>
      </w:r>
    </w:p>
    <w:p w14:paraId="7278C963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b/>
          <w:bCs/>
          <w:color w:val="000000"/>
        </w:rPr>
      </w:pPr>
      <w:r w:rsidRPr="00B30AD2">
        <w:rPr>
          <w:rFonts w:eastAsia="DengXian"/>
          <w:b/>
          <w:bCs/>
          <w:color w:val="000000"/>
          <w:vertAlign w:val="superscript"/>
        </w:rPr>
        <w:t>*</w:t>
      </w:r>
      <w:r w:rsidRPr="00B30AD2">
        <w:rPr>
          <w:rFonts w:eastAsia="DengXian"/>
          <w:b/>
          <w:bCs/>
          <w:color w:val="000000"/>
        </w:rPr>
        <w:t xml:space="preserve">Corresponding author: </w:t>
      </w:r>
    </w:p>
    <w:p w14:paraId="1ED2BFE5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B30AD2">
        <w:rPr>
          <w:rFonts w:eastAsia="DengXian"/>
          <w:color w:val="000000"/>
        </w:rPr>
        <w:t xml:space="preserve">Wei Zhang, Department of Infectious Disease, Taizhou People’s Hospital, No. 399, South Hailing Road, Taizhou, 225300, Jiangsu, China; Medical School of Nantong University, No. 19, </w:t>
      </w:r>
      <w:proofErr w:type="spellStart"/>
      <w:r w:rsidRPr="00B30AD2">
        <w:rPr>
          <w:rFonts w:eastAsia="DengXian"/>
          <w:color w:val="000000"/>
        </w:rPr>
        <w:t>Qixiu</w:t>
      </w:r>
      <w:proofErr w:type="spellEnd"/>
      <w:r w:rsidRPr="00B30AD2">
        <w:rPr>
          <w:rFonts w:eastAsia="DengXian"/>
          <w:color w:val="000000"/>
        </w:rPr>
        <w:t xml:space="preserve"> Road, Nantong, 226000, Jiangsu, China</w:t>
      </w:r>
    </w:p>
    <w:p w14:paraId="16188172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r w:rsidRPr="00B30AD2">
        <w:rPr>
          <w:rFonts w:eastAsia="DengXian"/>
          <w:color w:val="000000"/>
        </w:rPr>
        <w:t xml:space="preserve">E-mail: </w:t>
      </w:r>
      <w:hyperlink r:id="rId8" w:history="1">
        <w:r w:rsidRPr="00B30AD2">
          <w:rPr>
            <w:rFonts w:eastAsia="DengXian"/>
            <w:color w:val="0563C1"/>
            <w:u w:val="single"/>
          </w:rPr>
          <w:t>zw562652291@126.com</w:t>
        </w:r>
      </w:hyperlink>
      <w:r w:rsidRPr="00B30AD2">
        <w:rPr>
          <w:rFonts w:eastAsia="DengXian"/>
          <w:color w:val="000000"/>
        </w:rPr>
        <w:t xml:space="preserve">   Tel.: 86-0523-86606739</w:t>
      </w:r>
    </w:p>
    <w:p w14:paraId="452AB04E" w14:textId="77777777" w:rsidR="00B916C3" w:rsidRPr="00B30AD2" w:rsidRDefault="00B916C3" w:rsidP="00F9760E">
      <w:pPr>
        <w:autoSpaceDE w:val="0"/>
        <w:autoSpaceDN w:val="0"/>
        <w:adjustRightInd w:val="0"/>
        <w:spacing w:line="360" w:lineRule="auto"/>
        <w:rPr>
          <w:rFonts w:eastAsia="DengXian"/>
          <w:color w:val="000000"/>
        </w:rPr>
      </w:pPr>
      <w:proofErr w:type="spellStart"/>
      <w:r>
        <w:rPr>
          <w:rFonts w:eastAsia="DengXian"/>
          <w:color w:val="000000"/>
        </w:rPr>
        <w:t>Junxing</w:t>
      </w:r>
      <w:proofErr w:type="spellEnd"/>
      <w:r w:rsidRPr="00B30AD2">
        <w:rPr>
          <w:rFonts w:eastAsia="DengXian"/>
          <w:color w:val="000000"/>
        </w:rPr>
        <w:t xml:space="preserve"> </w:t>
      </w:r>
      <w:r>
        <w:rPr>
          <w:rFonts w:eastAsia="DengXian"/>
          <w:color w:val="000000"/>
        </w:rPr>
        <w:t>Huang</w:t>
      </w:r>
      <w:r w:rsidRPr="00B30AD2">
        <w:rPr>
          <w:rFonts w:eastAsia="DengXian"/>
          <w:color w:val="000000"/>
        </w:rPr>
        <w:t xml:space="preserve">, Department of Oncology, Taizhou People’s Hospital, No. 399, South Hailing Road, Taizhou, 225300, Jiangsu, China; Medical School of Nantong University, No. 19, </w:t>
      </w:r>
      <w:proofErr w:type="spellStart"/>
      <w:r w:rsidRPr="00B30AD2">
        <w:rPr>
          <w:rFonts w:eastAsia="DengXian"/>
          <w:color w:val="000000"/>
        </w:rPr>
        <w:t>Qixiu</w:t>
      </w:r>
      <w:proofErr w:type="spellEnd"/>
      <w:r w:rsidRPr="00B30AD2">
        <w:rPr>
          <w:rFonts w:eastAsia="DengXian"/>
          <w:color w:val="000000"/>
        </w:rPr>
        <w:t xml:space="preserve"> Road, Nantong, 226000, Jiangsu, China</w:t>
      </w:r>
    </w:p>
    <w:p w14:paraId="1D563689" w14:textId="77777777" w:rsidR="00664FE5" w:rsidRDefault="00B916C3" w:rsidP="00F9760E">
      <w:pPr>
        <w:spacing w:line="360" w:lineRule="auto"/>
        <w:ind w:left="2400" w:hangingChars="1000" w:hanging="2400"/>
        <w:rPr>
          <w:rFonts w:eastAsia="DengXian"/>
          <w:color w:val="000000"/>
        </w:rPr>
      </w:pPr>
      <w:r w:rsidRPr="00B30AD2">
        <w:rPr>
          <w:rFonts w:eastAsia="DengXian"/>
          <w:color w:val="000000"/>
        </w:rPr>
        <w:t>E-mail:</w:t>
      </w:r>
      <w:r>
        <w:rPr>
          <w:rFonts w:eastAsia="DengXian"/>
          <w:color w:val="000000"/>
        </w:rPr>
        <w:t xml:space="preserve"> </w:t>
      </w:r>
      <w:hyperlink r:id="rId9" w:history="1">
        <w:r w:rsidRPr="00876B7D">
          <w:rPr>
            <w:rFonts w:eastAsia="DengXian" w:hint="eastAsia"/>
            <w:color w:val="0563C1"/>
            <w:u w:val="single"/>
          </w:rPr>
          <w:t>hjxtz@sina.com</w:t>
        </w:r>
      </w:hyperlink>
      <w:r w:rsidRPr="00B30AD2">
        <w:rPr>
          <w:rFonts w:eastAsia="DengXian"/>
          <w:color w:val="000000"/>
        </w:rPr>
        <w:t xml:space="preserve"> </w:t>
      </w:r>
      <w:r>
        <w:rPr>
          <w:rFonts w:eastAsia="DengXian"/>
          <w:color w:val="000000"/>
        </w:rPr>
        <w:t xml:space="preserve">  </w:t>
      </w:r>
      <w:r w:rsidRPr="00B30AD2">
        <w:rPr>
          <w:rFonts w:eastAsia="DengXian"/>
          <w:color w:val="000000"/>
        </w:rPr>
        <w:t xml:space="preserve">Tel.: </w:t>
      </w:r>
      <w:r w:rsidRPr="00FF538C">
        <w:rPr>
          <w:rFonts w:eastAsia="DengXian"/>
          <w:color w:val="000000"/>
        </w:rPr>
        <w:t>86-</w:t>
      </w:r>
      <w:r w:rsidRPr="00B30AD2">
        <w:rPr>
          <w:rFonts w:eastAsia="DengXian"/>
          <w:color w:val="000000"/>
        </w:rPr>
        <w:t>0523-86606739</w:t>
      </w:r>
      <w:r>
        <w:rPr>
          <w:rFonts w:eastAsia="DengXian"/>
          <w:color w:val="000000"/>
        </w:rPr>
        <w:t xml:space="preserve">        </w:t>
      </w:r>
    </w:p>
    <w:p w14:paraId="33C7B93D" w14:textId="101A3074" w:rsidR="00664FE5" w:rsidRDefault="00664FE5" w:rsidP="00664FE5">
      <w:pPr>
        <w:spacing w:line="360" w:lineRule="auto"/>
        <w:rPr>
          <w:rFonts w:eastAsia="DengXian"/>
          <w:color w:val="000000"/>
        </w:rPr>
      </w:pPr>
    </w:p>
    <w:p w14:paraId="39B38798" w14:textId="191B12CE" w:rsidR="00664FE5" w:rsidRDefault="00B916C3" w:rsidP="00941988">
      <w:pPr>
        <w:spacing w:line="360" w:lineRule="auto"/>
        <w:ind w:left="2400" w:hangingChars="1000" w:hanging="2400"/>
        <w:jc w:val="left"/>
      </w:pPr>
      <w:r>
        <w:br w:type="column"/>
      </w:r>
      <w:r w:rsidR="00941988" w:rsidRPr="00941988">
        <w:rPr>
          <w:rFonts w:eastAsia="DengXian"/>
          <w:b/>
          <w:bCs/>
          <w:color w:val="000000"/>
        </w:rPr>
        <w:lastRenderedPageBreak/>
        <w:t>Supplementary Appendix</w:t>
      </w:r>
    </w:p>
    <w:p w14:paraId="4EE05727" w14:textId="2B1BE686" w:rsidR="00664FE5" w:rsidRDefault="0014799B" w:rsidP="00941988">
      <w:pPr>
        <w:spacing w:line="360" w:lineRule="auto"/>
        <w:ind w:left="2400" w:hangingChars="1000" w:hanging="2400"/>
        <w:jc w:val="left"/>
        <w:rPr>
          <w:rFonts w:eastAsia="TimesNewRomanPS-BoldMT"/>
        </w:rPr>
      </w:pPr>
      <w:hyperlink r:id="rId10" w:history="1">
        <w:r w:rsidR="00941988">
          <w:rPr>
            <w:rFonts w:eastAsia="TimesNewRomanPS-BoldMT"/>
          </w:rPr>
          <w:t>U</w:t>
        </w:r>
        <w:r w:rsidR="00941988" w:rsidRPr="00AB27E4">
          <w:rPr>
            <w:rFonts w:eastAsia="TimesNewRomanPS-BoldMT"/>
          </w:rPr>
          <w:t>ltraviolet</w:t>
        </w:r>
      </w:hyperlink>
      <w:r w:rsidR="00941988" w:rsidRPr="00AB27E4">
        <w:rPr>
          <w:rFonts w:eastAsia="TimesNewRomanPS-BoldMT"/>
        </w:rPr>
        <w:t> </w:t>
      </w:r>
      <w:hyperlink r:id="rId11" w:history="1">
        <w:r w:rsidR="00941988" w:rsidRPr="00AB27E4">
          <w:rPr>
            <w:rFonts w:eastAsia="TimesNewRomanPS-BoldMT"/>
          </w:rPr>
          <w:t>absorption</w:t>
        </w:r>
      </w:hyperlink>
      <w:r w:rsidR="00941988" w:rsidRPr="00AB27E4">
        <w:rPr>
          <w:rFonts w:eastAsia="TimesNewRomanPS-BoldMT"/>
        </w:rPr>
        <w:t> </w:t>
      </w:r>
      <w:hyperlink r:id="rId12" w:history="1">
        <w:r w:rsidR="00941988" w:rsidRPr="00AB27E4">
          <w:rPr>
            <w:rFonts w:eastAsia="TimesNewRomanPS-BoldMT"/>
          </w:rPr>
          <w:t>spectrum</w:t>
        </w:r>
      </w:hyperlink>
      <w:r w:rsidR="00941988">
        <w:rPr>
          <w:rFonts w:eastAsia="TimesNewRomanPS-BoldMT"/>
        </w:rPr>
        <w:t xml:space="preserve"> graph</w:t>
      </w:r>
    </w:p>
    <w:p w14:paraId="68677D6A" w14:textId="58FAB683" w:rsidR="00941988" w:rsidRDefault="00941988" w:rsidP="00941988">
      <w:pPr>
        <w:spacing w:line="360" w:lineRule="auto"/>
        <w:ind w:left="2400" w:hangingChars="1000" w:hanging="2400"/>
        <w:jc w:val="left"/>
        <w:rPr>
          <w:rFonts w:eastAsia="TimesNewRomanPS-BoldMT"/>
        </w:rPr>
      </w:pPr>
      <w:r w:rsidRPr="00941988">
        <w:rPr>
          <w:rFonts w:eastAsia="TimesNewRomanPS-BoldMT"/>
        </w:rPr>
        <w:t>O</w:t>
      </w:r>
      <w:r w:rsidRPr="00941988">
        <w:rPr>
          <w:rFonts w:eastAsia="TimesNewRomanPS-BoldMT"/>
          <w:vertAlign w:val="subscript"/>
        </w:rPr>
        <w:t>2</w:t>
      </w:r>
      <w:r w:rsidRPr="00941988">
        <w:rPr>
          <w:rFonts w:eastAsia="TimesNewRomanPS-BoldMT"/>
        </w:rPr>
        <w:t xml:space="preserve"> generating </w:t>
      </w:r>
      <w:r>
        <w:rPr>
          <w:rFonts w:eastAsia="TimesNewRomanPS-BoldMT"/>
        </w:rPr>
        <w:t>graph</w:t>
      </w:r>
    </w:p>
    <w:p w14:paraId="2538A2A6" w14:textId="05FB96EE" w:rsidR="00941988" w:rsidRDefault="00941988" w:rsidP="00941988">
      <w:pPr>
        <w:spacing w:line="360" w:lineRule="auto"/>
        <w:ind w:left="2400" w:hangingChars="1000" w:hanging="2400"/>
        <w:jc w:val="left"/>
        <w:rPr>
          <w:rFonts w:eastAsia="TimesNewRomanPS-BoldMT"/>
        </w:rPr>
      </w:pPr>
      <w:r w:rsidRPr="00CC78DE">
        <w:rPr>
          <w:rFonts w:eastAsia="TimesNewRomanPS-BoldMT"/>
        </w:rPr>
        <w:t>CT fluorescence</w:t>
      </w:r>
      <w:r>
        <w:rPr>
          <w:rFonts w:eastAsia="TimesNewRomanPS-BoldMT"/>
        </w:rPr>
        <w:t xml:space="preserve"> graph</w:t>
      </w:r>
      <w:r w:rsidR="007A6EB3">
        <w:rPr>
          <w:rFonts w:eastAsia="TimesNewRomanPS-BoldMT"/>
        </w:rPr>
        <w:t>s</w:t>
      </w:r>
    </w:p>
    <w:p w14:paraId="27B6E824" w14:textId="7C49B6EF" w:rsidR="00941988" w:rsidRDefault="00941988" w:rsidP="00941988">
      <w:pPr>
        <w:spacing w:line="360" w:lineRule="auto"/>
        <w:ind w:left="2400" w:hangingChars="1000" w:hanging="2400"/>
        <w:jc w:val="left"/>
        <w:rPr>
          <w:rFonts w:eastAsia="TimesNewRomanPS-BoldMT"/>
        </w:rPr>
      </w:pPr>
      <w:r>
        <w:rPr>
          <w:rFonts w:eastAsia="TimesNewRomanPS-BoldMT"/>
        </w:rPr>
        <w:t>S</w:t>
      </w:r>
      <w:r w:rsidRPr="00941988">
        <w:rPr>
          <w:rFonts w:eastAsia="TimesNewRomanPS-BoldMT"/>
        </w:rPr>
        <w:t xml:space="preserve">urgical tumors </w:t>
      </w:r>
      <w:r>
        <w:rPr>
          <w:rFonts w:eastAsia="TimesNewRomanPS-BoldMT"/>
        </w:rPr>
        <w:t>graph</w:t>
      </w:r>
    </w:p>
    <w:p w14:paraId="1016EC08" w14:textId="3D73F9E0" w:rsidR="00941988" w:rsidRDefault="007A6EB3" w:rsidP="00941988">
      <w:pPr>
        <w:spacing w:line="360" w:lineRule="auto"/>
        <w:ind w:left="2400" w:hangingChars="1000" w:hanging="2400"/>
        <w:jc w:val="left"/>
        <w:rPr>
          <w:rFonts w:eastAsia="TimesNewRomanPS-BoldMT"/>
        </w:rPr>
      </w:pPr>
      <w:r w:rsidRPr="00C76CF4">
        <w:rPr>
          <w:szCs w:val="21"/>
        </w:rPr>
        <w:t xml:space="preserve">H&amp;E staining </w:t>
      </w:r>
      <w:r>
        <w:rPr>
          <w:rFonts w:eastAsia="TimesNewRomanPS-BoldMT"/>
        </w:rPr>
        <w:t>graphs for the main organs</w:t>
      </w:r>
    </w:p>
    <w:p w14:paraId="5DFC176F" w14:textId="77777777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2E107DFF" w14:textId="2961A3B4" w:rsidR="00664FE5" w:rsidRDefault="00664FE5" w:rsidP="00664FE5">
      <w:pPr>
        <w:spacing w:line="360" w:lineRule="auto"/>
        <w:ind w:left="2400" w:hangingChars="1000" w:hanging="2400"/>
        <w:jc w:val="center"/>
      </w:pPr>
    </w:p>
    <w:p w14:paraId="21D2048A" w14:textId="1104D4F0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0169B483" w14:textId="4F3EB757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340C75D3" w14:textId="5D10F033" w:rsidR="00941988" w:rsidRPr="007A6EB3" w:rsidRDefault="00941988" w:rsidP="00664FE5">
      <w:pPr>
        <w:spacing w:line="360" w:lineRule="auto"/>
        <w:ind w:left="2400" w:hangingChars="1000" w:hanging="2400"/>
        <w:jc w:val="center"/>
      </w:pPr>
    </w:p>
    <w:p w14:paraId="6DDBB87B" w14:textId="21412C5D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5C4FB1FE" w14:textId="786C3EAD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6BAD7825" w14:textId="78E702AC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515E7B97" w14:textId="30B83A7B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26A8465E" w14:textId="20A05B24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42D5497F" w14:textId="0B7169AD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18EFD1D7" w14:textId="4351DD3A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36A0D5C9" w14:textId="53364015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63454B14" w14:textId="745E3C38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5E391725" w14:textId="4F39C85F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76C8CDDC" w14:textId="108E599A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401012FB" w14:textId="43B4FD34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11627B73" w14:textId="0A26B02A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0940F661" w14:textId="1C38A6C8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4462FB55" w14:textId="2450B9F5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47FAA9D2" w14:textId="77777777" w:rsidR="00941988" w:rsidRDefault="00941988" w:rsidP="00664FE5">
      <w:pPr>
        <w:spacing w:line="360" w:lineRule="auto"/>
        <w:ind w:left="2400" w:hangingChars="1000" w:hanging="2400"/>
        <w:jc w:val="center"/>
      </w:pPr>
    </w:p>
    <w:p w14:paraId="053A028F" w14:textId="57C19D11" w:rsidR="00AB27E4" w:rsidRDefault="000B10D7" w:rsidP="00664FE5">
      <w:pPr>
        <w:spacing w:line="360" w:lineRule="auto"/>
        <w:ind w:left="2400" w:hangingChars="1000" w:hanging="2400"/>
        <w:jc w:val="center"/>
      </w:pPr>
      <w:r>
        <w:rPr>
          <w:noProof/>
        </w:rPr>
        <w:lastRenderedPageBreak/>
        <w:drawing>
          <wp:inline distT="0" distB="0" distL="0" distR="0" wp14:anchorId="4C2F3CD6" wp14:editId="665D8A24">
            <wp:extent cx="3548237" cy="269569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612" cy="289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65457" w14:textId="79CF2FC9" w:rsidR="00AB27E4" w:rsidRPr="007459C9" w:rsidRDefault="00247EFB" w:rsidP="000B10D7">
      <w:pPr>
        <w:spacing w:line="360" w:lineRule="auto"/>
        <w:jc w:val="center"/>
        <w:rPr>
          <w:rFonts w:eastAsia="TimesNewRomanPS-BoldMT"/>
        </w:rPr>
      </w:pPr>
      <w:r w:rsidRPr="00247EFB">
        <w:rPr>
          <w:rFonts w:eastAsia="TimesNewRomanPS-BoldMT"/>
          <w:b/>
          <w:bCs/>
        </w:rPr>
        <w:t>Fig. S1</w:t>
      </w:r>
      <w:r w:rsidR="00AB27E4" w:rsidRPr="00AB27E4">
        <w:rPr>
          <w:rFonts w:eastAsia="TimesNewRomanPS-BoldMT"/>
          <w:b/>
          <w:bCs/>
        </w:rPr>
        <w:t xml:space="preserve">. </w:t>
      </w:r>
      <w:r w:rsidR="000953D5" w:rsidRPr="009C0325">
        <w:rPr>
          <w:rFonts w:eastAsia="TimesNewRomanPS-BoldMT"/>
          <w:color w:val="000000"/>
        </w:rPr>
        <w:t xml:space="preserve">The </w:t>
      </w:r>
      <w:hyperlink r:id="rId14" w:history="1">
        <w:r w:rsidR="000953D5" w:rsidRPr="009C0325">
          <w:rPr>
            <w:rFonts w:eastAsia="TimesNewRomanPS-BoldMT"/>
            <w:color w:val="000000"/>
          </w:rPr>
          <w:t>ultraviolet</w:t>
        </w:r>
      </w:hyperlink>
      <w:r w:rsidR="000953D5" w:rsidRPr="009C0325">
        <w:rPr>
          <w:rFonts w:eastAsia="TimesNewRomanPS-BoldMT"/>
          <w:color w:val="000000"/>
        </w:rPr>
        <w:t xml:space="preserve"> </w:t>
      </w:r>
      <w:hyperlink r:id="rId15" w:history="1">
        <w:r w:rsidR="000953D5" w:rsidRPr="009C0325">
          <w:rPr>
            <w:rFonts w:eastAsia="TimesNewRomanPS-BoldMT"/>
            <w:color w:val="000000"/>
          </w:rPr>
          <w:t>absorption</w:t>
        </w:r>
      </w:hyperlink>
      <w:r w:rsidR="000953D5" w:rsidRPr="009C0325">
        <w:rPr>
          <w:rFonts w:eastAsia="TimesNewRomanPS-BoldMT"/>
          <w:color w:val="000000"/>
        </w:rPr>
        <w:t xml:space="preserve"> </w:t>
      </w:r>
      <w:hyperlink r:id="rId16" w:history="1">
        <w:r w:rsidR="000953D5" w:rsidRPr="009C0325">
          <w:rPr>
            <w:rFonts w:eastAsia="TimesNewRomanPS-BoldMT"/>
            <w:color w:val="000000"/>
          </w:rPr>
          <w:t>spectrum</w:t>
        </w:r>
      </w:hyperlink>
      <w:r w:rsidR="000953D5" w:rsidRPr="009C0325">
        <w:rPr>
          <w:rFonts w:eastAsia="TimesNewRomanPS-BoldMT"/>
          <w:color w:val="000000"/>
        </w:rPr>
        <w:t xml:space="preserve"> </w:t>
      </w:r>
      <w:r w:rsidR="000953D5" w:rsidRPr="009C0325">
        <w:rPr>
          <w:color w:val="000000"/>
        </w:rPr>
        <w:t xml:space="preserve">showed that there was no </w:t>
      </w:r>
      <w:hyperlink r:id="rId17" w:history="1">
        <w:r w:rsidR="000953D5" w:rsidRPr="009C0325">
          <w:rPr>
            <w:rFonts w:eastAsia="TimesNewRomanPS-BoldMT"/>
            <w:color w:val="000000"/>
          </w:rPr>
          <w:t>characteristic</w:t>
        </w:r>
      </w:hyperlink>
      <w:r w:rsidR="000953D5" w:rsidRPr="009C0325">
        <w:rPr>
          <w:rFonts w:eastAsia="TimesNewRomanPS-BoldMT"/>
          <w:color w:val="000000"/>
        </w:rPr>
        <w:t xml:space="preserve"> </w:t>
      </w:r>
      <w:hyperlink r:id="rId18" w:history="1">
        <w:r w:rsidR="000953D5" w:rsidRPr="009C0325">
          <w:rPr>
            <w:rFonts w:eastAsia="TimesNewRomanPS-BoldMT"/>
            <w:color w:val="000000"/>
          </w:rPr>
          <w:t>peak</w:t>
        </w:r>
      </w:hyperlink>
      <w:r w:rsidR="000953D5" w:rsidRPr="009C0325">
        <w:rPr>
          <w:rFonts w:eastAsia="TimesNewRomanPS-BoldMT"/>
          <w:color w:val="000000"/>
        </w:rPr>
        <w:t xml:space="preserve"> of Au-Pt NPs</w:t>
      </w:r>
      <w:r w:rsidR="000953D5">
        <w:rPr>
          <w:rFonts w:eastAsia="TimesNewRomanPS-BoldMT"/>
          <w:color w:val="000000"/>
        </w:rPr>
        <w:t>.</w:t>
      </w:r>
    </w:p>
    <w:p w14:paraId="643C700A" w14:textId="2BFBBD3D" w:rsidR="00AB27E4" w:rsidRDefault="007459C9" w:rsidP="000B10D7">
      <w:pPr>
        <w:spacing w:line="360" w:lineRule="auto"/>
        <w:jc w:val="center"/>
      </w:pPr>
      <w:r>
        <w:br w:type="column"/>
      </w:r>
      <w:r w:rsidR="000B10D7">
        <w:rPr>
          <w:noProof/>
        </w:rPr>
        <w:lastRenderedPageBreak/>
        <w:drawing>
          <wp:inline distT="0" distB="0" distL="0" distR="0" wp14:anchorId="7397965D" wp14:editId="48B6B831">
            <wp:extent cx="3168528" cy="2511188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2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111" cy="267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FD792" w14:textId="60617802" w:rsidR="00AB27E4" w:rsidRDefault="00247EFB" w:rsidP="000B10D7">
      <w:pPr>
        <w:spacing w:line="360" w:lineRule="auto"/>
        <w:jc w:val="center"/>
      </w:pPr>
      <w:r w:rsidRPr="00247EFB">
        <w:rPr>
          <w:rFonts w:eastAsia="TimesNewRomanPS-BoldMT"/>
          <w:b/>
          <w:bCs/>
        </w:rPr>
        <w:t xml:space="preserve">Fig. </w:t>
      </w:r>
      <w:r w:rsidR="00AB27E4" w:rsidRPr="00AB27E4">
        <w:rPr>
          <w:rFonts w:eastAsia="TimesNewRomanPS-BoldMT"/>
          <w:b/>
          <w:bCs/>
        </w:rPr>
        <w:t>S</w:t>
      </w:r>
      <w:r w:rsidR="00AB27E4">
        <w:rPr>
          <w:rFonts w:eastAsia="TimesNewRomanPS-BoldMT"/>
          <w:b/>
          <w:bCs/>
        </w:rPr>
        <w:t>2</w:t>
      </w:r>
      <w:r w:rsidR="00AB27E4" w:rsidRPr="00AB27E4">
        <w:rPr>
          <w:rFonts w:eastAsia="TimesNewRomanPS-BoldMT"/>
          <w:b/>
          <w:bCs/>
        </w:rPr>
        <w:t xml:space="preserve">. </w:t>
      </w:r>
      <w:r w:rsidR="00AB27E4" w:rsidRPr="00AB27E4">
        <w:rPr>
          <w:rFonts w:eastAsia="TimesNewRomanPS-BoldMT"/>
        </w:rPr>
        <w:t>Au-Pt NPs</w:t>
      </w:r>
      <w:r w:rsidR="00AB27E4">
        <w:rPr>
          <w:rFonts w:eastAsia="TimesNewRomanPS-BoldMT"/>
        </w:rPr>
        <w:t xml:space="preserve"> (10 </w:t>
      </w:r>
      <w:r w:rsidR="00AB27E4">
        <w:rPr>
          <w:rFonts w:eastAsia="TimesNewRomanPS-BoldMT" w:hint="eastAsia"/>
        </w:rPr>
        <w:t>m</w:t>
      </w:r>
      <w:r w:rsidR="00B916C3">
        <w:rPr>
          <w:rFonts w:eastAsia="TimesNewRomanPS-BoldMT"/>
        </w:rPr>
        <w:t>g/mL</w:t>
      </w:r>
      <w:r w:rsidR="00AB27E4">
        <w:rPr>
          <w:rFonts w:eastAsia="TimesNewRomanPS-BoldMT"/>
        </w:rPr>
        <w:t xml:space="preserve">) </w:t>
      </w:r>
      <w:r w:rsidR="00AB27E4" w:rsidRPr="00AB27E4">
        <w:rPr>
          <w:rFonts w:eastAsia="TimesNewRomanPS-BoldMT"/>
        </w:rPr>
        <w:t>catalyze</w:t>
      </w:r>
      <w:r w:rsidR="00AB27E4">
        <w:rPr>
          <w:rFonts w:eastAsia="TimesNewRomanPS-BoldMT"/>
        </w:rPr>
        <w:t>d H</w:t>
      </w:r>
      <w:r w:rsidR="00AB27E4" w:rsidRPr="00AB27E4">
        <w:rPr>
          <w:rFonts w:eastAsia="TimesNewRomanPS-BoldMT"/>
          <w:vertAlign w:val="subscript"/>
        </w:rPr>
        <w:t>2</w:t>
      </w:r>
      <w:r w:rsidR="00AB27E4">
        <w:rPr>
          <w:rFonts w:eastAsia="TimesNewRomanPS-BoldMT"/>
        </w:rPr>
        <w:t>O</w:t>
      </w:r>
      <w:r w:rsidR="00AB27E4" w:rsidRPr="00AB27E4">
        <w:rPr>
          <w:rFonts w:eastAsia="TimesNewRomanPS-BoldMT"/>
          <w:vertAlign w:val="subscript"/>
        </w:rPr>
        <w:t>2</w:t>
      </w:r>
      <w:r w:rsidR="00AB27E4">
        <w:rPr>
          <w:rFonts w:eastAsia="TimesNewRomanPS-BoldMT"/>
        </w:rPr>
        <w:t xml:space="preserve"> into O</w:t>
      </w:r>
      <w:r w:rsidR="00AB27E4" w:rsidRPr="00AB27E4">
        <w:rPr>
          <w:rFonts w:eastAsia="TimesNewRomanPS-BoldMT"/>
          <w:vertAlign w:val="subscript"/>
        </w:rPr>
        <w:t>2</w:t>
      </w:r>
      <w:r w:rsidR="00AB27E4" w:rsidRPr="00AB27E4">
        <w:rPr>
          <w:rFonts w:eastAsia="TimesNewRomanPS-BoldMT"/>
        </w:rPr>
        <w:t xml:space="preserve"> promptly</w:t>
      </w:r>
      <w:r w:rsidR="00AB27E4">
        <w:rPr>
          <w:rFonts w:eastAsia="TimesNewRomanPS-BoldMT"/>
        </w:rPr>
        <w:t>.</w:t>
      </w:r>
      <w:r w:rsidR="000953D5">
        <w:rPr>
          <w:rFonts w:eastAsia="TimesNewRomanPS-BoldMT"/>
        </w:rPr>
        <w:t xml:space="preserve"> </w:t>
      </w:r>
      <w:r w:rsidR="000953D5">
        <w:rPr>
          <w:color w:val="000000"/>
        </w:rPr>
        <w:t>T</w:t>
      </w:r>
      <w:r w:rsidR="000953D5" w:rsidRPr="009C0325">
        <w:rPr>
          <w:color w:val="000000"/>
        </w:rPr>
        <w:t>he oxygen production indicated the excellent CAT-like activity of Au-Pt NPs</w:t>
      </w:r>
      <w:r w:rsidR="000953D5">
        <w:rPr>
          <w:color w:val="000000"/>
        </w:rPr>
        <w:t>.</w:t>
      </w:r>
    </w:p>
    <w:p w14:paraId="16C95672" w14:textId="43848737" w:rsidR="00AB27E4" w:rsidRDefault="007459C9" w:rsidP="000B10D7">
      <w:pPr>
        <w:spacing w:line="360" w:lineRule="auto"/>
        <w:jc w:val="center"/>
      </w:pPr>
      <w:r>
        <w:br w:type="column"/>
      </w:r>
      <w:r w:rsidR="000B10D7">
        <w:rPr>
          <w:noProof/>
        </w:rPr>
        <w:lastRenderedPageBreak/>
        <w:drawing>
          <wp:inline distT="0" distB="0" distL="0" distR="0" wp14:anchorId="4E443267" wp14:editId="6B6D5AF1">
            <wp:extent cx="3944203" cy="4330258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3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901" cy="44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73457" w14:textId="49AA9B96" w:rsidR="00AB27E4" w:rsidRDefault="00247EFB" w:rsidP="000B10D7">
      <w:pPr>
        <w:spacing w:line="360" w:lineRule="auto"/>
        <w:jc w:val="center"/>
      </w:pPr>
      <w:r w:rsidRPr="00247EFB">
        <w:rPr>
          <w:rFonts w:eastAsia="TimesNewRomanPS-BoldMT"/>
          <w:b/>
          <w:bCs/>
        </w:rPr>
        <w:t>Fig.</w:t>
      </w:r>
      <w:r w:rsidR="00AB27E4" w:rsidRPr="00AB27E4">
        <w:rPr>
          <w:rFonts w:eastAsia="TimesNewRomanPS-BoldMT"/>
          <w:b/>
          <w:bCs/>
        </w:rPr>
        <w:t xml:space="preserve"> S</w:t>
      </w:r>
      <w:r w:rsidR="00CC78DE">
        <w:rPr>
          <w:rFonts w:eastAsia="TimesNewRomanPS-BoldMT"/>
          <w:b/>
          <w:bCs/>
        </w:rPr>
        <w:t>3</w:t>
      </w:r>
      <w:r w:rsidR="00AB27E4" w:rsidRPr="00AB27E4">
        <w:rPr>
          <w:rFonts w:eastAsia="TimesNewRomanPS-BoldMT"/>
          <w:b/>
          <w:bCs/>
        </w:rPr>
        <w:t>.</w:t>
      </w:r>
      <w:r w:rsidR="00AB27E4">
        <w:rPr>
          <w:rFonts w:eastAsia="TimesNewRomanPS-BoldMT"/>
          <w:b/>
          <w:bCs/>
        </w:rPr>
        <w:t xml:space="preserve"> </w:t>
      </w:r>
      <w:r w:rsidR="000953D5" w:rsidRPr="00AB27E4">
        <w:rPr>
          <w:rFonts w:eastAsia="TimesNewRomanPS-BoldMT"/>
        </w:rPr>
        <w:t>Au-Pt NPs</w:t>
      </w:r>
      <w:r w:rsidR="000953D5" w:rsidRPr="00CC78DE">
        <w:rPr>
          <w:rFonts w:eastAsia="TimesNewRomanPS-BoldMT"/>
        </w:rPr>
        <w:t xml:space="preserve"> </w:t>
      </w:r>
      <w:r w:rsidR="000953D5" w:rsidRPr="000953D5">
        <w:rPr>
          <w:rFonts w:eastAsia="TimesNewRomanPS-BoldMT"/>
        </w:rPr>
        <w:t>exhibited the ability to be detected with CT fluorescence imaging</w:t>
      </w:r>
      <w:r w:rsidR="000953D5">
        <w:rPr>
          <w:rFonts w:eastAsia="TimesNewRomanPS-BoldMT"/>
        </w:rPr>
        <w:t>.</w:t>
      </w:r>
    </w:p>
    <w:p w14:paraId="085CC00F" w14:textId="3C9BA578" w:rsidR="00AB27E4" w:rsidRDefault="007459C9" w:rsidP="000B10D7">
      <w:pPr>
        <w:spacing w:line="360" w:lineRule="auto"/>
        <w:jc w:val="center"/>
      </w:pPr>
      <w:r>
        <w:br w:type="column"/>
      </w:r>
      <w:r w:rsidR="000B10D7">
        <w:rPr>
          <w:noProof/>
        </w:rPr>
        <w:lastRenderedPageBreak/>
        <w:drawing>
          <wp:inline distT="0" distB="0" distL="0" distR="0" wp14:anchorId="3A27B727" wp14:editId="624A8817">
            <wp:extent cx="4312692" cy="228608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 S4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400" cy="239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12DF4" w14:textId="30DBA847" w:rsidR="00AB27E4" w:rsidRDefault="00247EFB" w:rsidP="000B10D7">
      <w:pPr>
        <w:spacing w:line="360" w:lineRule="auto"/>
      </w:pPr>
      <w:r w:rsidRPr="00247EFB">
        <w:rPr>
          <w:rFonts w:eastAsia="TimesNewRomanPS-BoldMT"/>
          <w:b/>
          <w:bCs/>
        </w:rPr>
        <w:t xml:space="preserve">Fig. </w:t>
      </w:r>
      <w:r w:rsidR="00CC78DE" w:rsidRPr="00AB27E4">
        <w:rPr>
          <w:rFonts w:eastAsia="TimesNewRomanPS-BoldMT"/>
          <w:b/>
          <w:bCs/>
        </w:rPr>
        <w:t>S</w:t>
      </w:r>
      <w:r w:rsidR="00CC78DE">
        <w:rPr>
          <w:rFonts w:eastAsia="TimesNewRomanPS-BoldMT"/>
          <w:b/>
          <w:bCs/>
        </w:rPr>
        <w:t>4</w:t>
      </w:r>
      <w:r w:rsidR="00CC78DE" w:rsidRPr="00AB27E4">
        <w:rPr>
          <w:rFonts w:eastAsia="TimesNewRomanPS-BoldMT"/>
          <w:b/>
          <w:bCs/>
        </w:rPr>
        <w:t>.</w:t>
      </w:r>
      <w:r w:rsidR="00CC78DE">
        <w:rPr>
          <w:rFonts w:eastAsia="TimesNewRomanPS-BoldMT"/>
          <w:b/>
          <w:bCs/>
        </w:rPr>
        <w:t xml:space="preserve"> </w:t>
      </w:r>
      <w:r w:rsidR="00234E1B">
        <w:t>T</w:t>
      </w:r>
      <w:r w:rsidR="00CC78DE" w:rsidRPr="00CC78DE">
        <w:rPr>
          <w:rFonts w:hint="eastAsia"/>
        </w:rPr>
        <w:t>he</w:t>
      </w:r>
      <w:r w:rsidR="00CC78DE" w:rsidRPr="00CC78DE">
        <w:t xml:space="preserve"> tumors of </w:t>
      </w:r>
      <w:r w:rsidR="00CC78DE" w:rsidRPr="00350519">
        <w:t>four groups</w:t>
      </w:r>
      <w:r w:rsidR="00CC78DE">
        <w:t xml:space="preserve"> </w:t>
      </w:r>
      <w:r w:rsidR="00CC78DE" w:rsidRPr="00CC78DE">
        <w:t>from </w:t>
      </w:r>
      <w:r w:rsidR="00CC78DE">
        <w:t>mice</w:t>
      </w:r>
      <w:r w:rsidR="00CC78DE" w:rsidRPr="00CC78DE">
        <w:t> by operation</w:t>
      </w:r>
      <w:r w:rsidR="00CC78DE" w:rsidRPr="00350519">
        <w:t xml:space="preserve">: </w:t>
      </w:r>
      <w:r w:rsidR="00CC78DE" w:rsidRPr="00350519">
        <w:rPr>
          <w:rFonts w:hint="eastAsia"/>
        </w:rPr>
        <w:t>(</w:t>
      </w:r>
      <w:r w:rsidR="00CC78DE" w:rsidRPr="00350519">
        <w:t>a) control group (PBS); (b) Au-Pt NPs; (c) X-ray; (</w:t>
      </w:r>
      <w:r w:rsidR="00CC78DE" w:rsidRPr="00350519">
        <w:rPr>
          <w:rFonts w:hint="eastAsia"/>
        </w:rPr>
        <w:t>d</w:t>
      </w:r>
      <w:r w:rsidR="00CC78DE" w:rsidRPr="00350519">
        <w:t>) Au-Pt NPs + X-ray.</w:t>
      </w:r>
      <w:r w:rsidR="000953D5">
        <w:t xml:space="preserve"> </w:t>
      </w:r>
      <w:r w:rsidR="000953D5" w:rsidRPr="009C0325">
        <w:rPr>
          <w:rFonts w:eastAsia="MinionPro"/>
          <w:color w:val="000000"/>
        </w:rPr>
        <w:t xml:space="preserve">When sacrificed on day 16, </w:t>
      </w:r>
      <w:r w:rsidR="000953D5" w:rsidRPr="009C0325">
        <w:rPr>
          <w:rFonts w:hint="eastAsia"/>
          <w:color w:val="000000"/>
        </w:rPr>
        <w:t>the</w:t>
      </w:r>
      <w:r w:rsidR="000953D5" w:rsidRPr="009C0325">
        <w:rPr>
          <w:color w:val="000000"/>
        </w:rPr>
        <w:t xml:space="preserve"> tumors of the mice from the four groups demonstrated that the size of the tumors in the mice treated with Au-Pt NPs was smaller than in any of the other groups</w:t>
      </w:r>
      <w:r w:rsidR="000953D5">
        <w:rPr>
          <w:color w:val="000000"/>
        </w:rPr>
        <w:t>.</w:t>
      </w:r>
    </w:p>
    <w:p w14:paraId="6A776B98" w14:textId="5DF5EEC2" w:rsidR="00F13F8D" w:rsidRDefault="007459C9" w:rsidP="000B10D7">
      <w:pPr>
        <w:spacing w:line="360" w:lineRule="auto"/>
        <w:jc w:val="center"/>
      </w:pPr>
      <w:r>
        <w:br w:type="column"/>
      </w:r>
      <w:r w:rsidR="000B10D7">
        <w:rPr>
          <w:rFonts w:hint="eastAsia"/>
          <w:noProof/>
        </w:rPr>
        <w:lastRenderedPageBreak/>
        <w:drawing>
          <wp:inline distT="0" distB="0" distL="0" distR="0" wp14:anchorId="3ED5708D" wp14:editId="6675847F">
            <wp:extent cx="5663821" cy="5358207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5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183" cy="537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327C7" w14:textId="2FB4AC17" w:rsidR="00AB27E4" w:rsidRDefault="00247EFB" w:rsidP="000B10D7">
      <w:pPr>
        <w:spacing w:line="360" w:lineRule="auto"/>
      </w:pPr>
      <w:r w:rsidRPr="00247EFB">
        <w:rPr>
          <w:rFonts w:eastAsia="TimesNewRomanPS-BoldMT"/>
          <w:b/>
          <w:bCs/>
        </w:rPr>
        <w:t>Fig. S</w:t>
      </w:r>
      <w:r>
        <w:rPr>
          <w:rFonts w:eastAsia="TimesNewRomanPS-BoldMT"/>
          <w:b/>
          <w:bCs/>
        </w:rPr>
        <w:t>5</w:t>
      </w:r>
      <w:r w:rsidR="00CC78DE" w:rsidRPr="00AB27E4">
        <w:rPr>
          <w:rFonts w:eastAsia="TimesNewRomanPS-BoldMT"/>
          <w:b/>
          <w:bCs/>
        </w:rPr>
        <w:t>.</w:t>
      </w:r>
      <w:r w:rsidR="00CC78DE">
        <w:rPr>
          <w:rFonts w:eastAsia="TimesNewRomanPS-BoldMT"/>
          <w:b/>
          <w:bCs/>
        </w:rPr>
        <w:t xml:space="preserve"> </w:t>
      </w:r>
      <w:r w:rsidR="00CC78DE" w:rsidRPr="00C76CF4">
        <w:rPr>
          <w:szCs w:val="21"/>
        </w:rPr>
        <w:t>H&amp;E staining of</w:t>
      </w:r>
      <w:r w:rsidR="00CC78DE">
        <w:rPr>
          <w:szCs w:val="21"/>
        </w:rPr>
        <w:t xml:space="preserve"> the main organs </w:t>
      </w:r>
      <w:r w:rsidR="00CC78DE" w:rsidRPr="00CC78DE">
        <w:rPr>
          <w:szCs w:val="21"/>
        </w:rPr>
        <w:t xml:space="preserve">from mice by operation: </w:t>
      </w:r>
      <w:r w:rsidR="00CC78DE" w:rsidRPr="00CC78DE">
        <w:rPr>
          <w:rFonts w:hint="eastAsia"/>
          <w:szCs w:val="21"/>
        </w:rPr>
        <w:t>(</w:t>
      </w:r>
      <w:r w:rsidR="00CC78DE" w:rsidRPr="00CC78DE">
        <w:rPr>
          <w:szCs w:val="21"/>
        </w:rPr>
        <w:t>a) control group (PBS); (b) Au-Pt NPs; (c) X-ray; (</w:t>
      </w:r>
      <w:r w:rsidR="00CC78DE" w:rsidRPr="00CC78DE">
        <w:rPr>
          <w:rFonts w:hint="eastAsia"/>
          <w:szCs w:val="21"/>
        </w:rPr>
        <w:t>d</w:t>
      </w:r>
      <w:r w:rsidR="00CC78DE" w:rsidRPr="00CC78DE">
        <w:rPr>
          <w:szCs w:val="21"/>
        </w:rPr>
        <w:t>) Au-Pt NPs + X-ray.</w:t>
      </w:r>
      <w:r w:rsidR="008A7CC4">
        <w:rPr>
          <w:szCs w:val="21"/>
        </w:rPr>
        <w:t xml:space="preserve"> </w:t>
      </w:r>
      <w:bookmarkStart w:id="0" w:name="OLE_LINK1"/>
      <w:bookmarkStart w:id="1" w:name="OLE_LINK2"/>
      <w:r w:rsidR="008A7CC4">
        <w:rPr>
          <w:szCs w:val="21"/>
        </w:rPr>
        <w:t>(scale bar</w:t>
      </w:r>
      <w:r w:rsidR="008A7CC4">
        <w:rPr>
          <w:rFonts w:hint="eastAsia"/>
          <w:szCs w:val="21"/>
        </w:rPr>
        <w:t>:</w:t>
      </w:r>
      <w:r w:rsidR="008A7CC4">
        <w:rPr>
          <w:szCs w:val="21"/>
        </w:rPr>
        <w:t xml:space="preserve"> 100</w:t>
      </w:r>
      <w:r w:rsidR="00B916C3">
        <w:rPr>
          <w:szCs w:val="21"/>
        </w:rPr>
        <w:t xml:space="preserve"> </w:t>
      </w:r>
      <w:proofErr w:type="spellStart"/>
      <w:r w:rsidR="008A7CC4" w:rsidRPr="008A7CC4">
        <w:rPr>
          <w:szCs w:val="21"/>
        </w:rPr>
        <w:t>μ</w:t>
      </w:r>
      <w:r w:rsidR="008A7CC4">
        <w:rPr>
          <w:szCs w:val="21"/>
        </w:rPr>
        <w:t>m</w:t>
      </w:r>
      <w:proofErr w:type="spellEnd"/>
      <w:r w:rsidR="008A7CC4">
        <w:rPr>
          <w:szCs w:val="21"/>
        </w:rPr>
        <w:t>)</w:t>
      </w:r>
      <w:bookmarkEnd w:id="0"/>
      <w:bookmarkEnd w:id="1"/>
      <w:r w:rsidR="007A6EB3">
        <w:rPr>
          <w:szCs w:val="21"/>
        </w:rPr>
        <w:t xml:space="preserve">. </w:t>
      </w:r>
      <w:r w:rsidR="007A6EB3">
        <w:rPr>
          <w:color w:val="000000"/>
        </w:rPr>
        <w:t>T</w:t>
      </w:r>
      <w:r w:rsidR="007A6EB3" w:rsidRPr="009C0325">
        <w:rPr>
          <w:color w:val="000000"/>
        </w:rPr>
        <w:t xml:space="preserve">he </w:t>
      </w:r>
      <w:r w:rsidR="007A6EB3" w:rsidRPr="009C0325">
        <w:rPr>
          <w:color w:val="000000"/>
          <w:szCs w:val="21"/>
        </w:rPr>
        <w:t>H&amp;E staining of the main organs from the mice</w:t>
      </w:r>
      <w:r w:rsidR="007A6EB3">
        <w:rPr>
          <w:szCs w:val="21"/>
        </w:rPr>
        <w:t xml:space="preserve"> </w:t>
      </w:r>
      <w:r w:rsidR="007A6EB3" w:rsidRPr="009C0325">
        <w:rPr>
          <w:color w:val="000000"/>
          <w:szCs w:val="21"/>
        </w:rPr>
        <w:t>showed</w:t>
      </w:r>
      <w:r w:rsidR="007A6EB3" w:rsidRPr="009C0325">
        <w:rPr>
          <w:color w:val="000000"/>
        </w:rPr>
        <w:t xml:space="preserve"> no pathological change, which indicated that there was no poisoning of the organisms</w:t>
      </w:r>
      <w:r w:rsidR="007A6EB3">
        <w:rPr>
          <w:color w:val="000000"/>
        </w:rPr>
        <w:t>.</w:t>
      </w:r>
    </w:p>
    <w:sectPr w:rsidR="00AB27E4" w:rsidSect="007459C9">
      <w:pgSz w:w="11906" w:h="16838"/>
      <w:pgMar w:top="720" w:right="720" w:bottom="720" w:left="72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49B32D" w14:textId="77777777" w:rsidR="007D768C" w:rsidRDefault="007D768C" w:rsidP="00AB27E4">
      <w:r>
        <w:separator/>
      </w:r>
    </w:p>
  </w:endnote>
  <w:endnote w:type="continuationSeparator" w:id="0">
    <w:p w14:paraId="45D85C5A" w14:textId="77777777" w:rsidR="007D768C" w:rsidRDefault="007D768C" w:rsidP="00AB27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-BoldMT">
    <w:altName w:val="Microsoft YaHei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MinionPro">
    <w:altName w:val="SimSun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B76AEA" w14:textId="77777777" w:rsidR="007D768C" w:rsidRDefault="007D768C" w:rsidP="00AB27E4">
      <w:r>
        <w:separator/>
      </w:r>
    </w:p>
  </w:footnote>
  <w:footnote w:type="continuationSeparator" w:id="0">
    <w:p w14:paraId="0EE3B18C" w14:textId="77777777" w:rsidR="007D768C" w:rsidRDefault="007D768C" w:rsidP="00AB27E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5B48"/>
    <w:rsid w:val="000953D5"/>
    <w:rsid w:val="000B10D7"/>
    <w:rsid w:val="00113146"/>
    <w:rsid w:val="0014799B"/>
    <w:rsid w:val="00234E1B"/>
    <w:rsid w:val="00247EFB"/>
    <w:rsid w:val="003044F3"/>
    <w:rsid w:val="00423ADF"/>
    <w:rsid w:val="00664FE5"/>
    <w:rsid w:val="0067221D"/>
    <w:rsid w:val="00675B48"/>
    <w:rsid w:val="006823C6"/>
    <w:rsid w:val="00684959"/>
    <w:rsid w:val="007459C9"/>
    <w:rsid w:val="007A6EB3"/>
    <w:rsid w:val="007C63CE"/>
    <w:rsid w:val="007D768C"/>
    <w:rsid w:val="008A7CC4"/>
    <w:rsid w:val="008E5F2B"/>
    <w:rsid w:val="00941988"/>
    <w:rsid w:val="009E5066"/>
    <w:rsid w:val="00AB27E4"/>
    <w:rsid w:val="00AC3044"/>
    <w:rsid w:val="00B14EF1"/>
    <w:rsid w:val="00B916C3"/>
    <w:rsid w:val="00C40181"/>
    <w:rsid w:val="00CC78DE"/>
    <w:rsid w:val="00D82BA9"/>
    <w:rsid w:val="00F13F8D"/>
    <w:rsid w:val="00F97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39F16880"/>
  <w15:chartTrackingRefBased/>
  <w15:docId w15:val="{0A00E6F8-019F-4F8C-BE37-F25D9CD86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B27E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B27E4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B27E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B27E4"/>
    <w:rPr>
      <w:sz w:val="18"/>
      <w:szCs w:val="18"/>
    </w:rPr>
  </w:style>
  <w:style w:type="character" w:customStyle="1" w:styleId="skip">
    <w:name w:val="skip"/>
    <w:basedOn w:val="DefaultParagraphFont"/>
    <w:rsid w:val="00AB27E4"/>
  </w:style>
  <w:style w:type="character" w:styleId="Hyperlink">
    <w:name w:val="Hyperlink"/>
    <w:basedOn w:val="DefaultParagraphFont"/>
    <w:uiPriority w:val="99"/>
    <w:semiHidden/>
    <w:unhideWhenUsed/>
    <w:rsid w:val="00AB27E4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AB27E4"/>
  </w:style>
  <w:style w:type="character" w:customStyle="1" w:styleId="tran">
    <w:name w:val="tran"/>
    <w:basedOn w:val="DefaultParagraphFont"/>
    <w:rsid w:val="00CC78DE"/>
  </w:style>
  <w:style w:type="paragraph" w:styleId="BalloonText">
    <w:name w:val="Balloon Text"/>
    <w:basedOn w:val="Normal"/>
    <w:link w:val="BalloonTextChar"/>
    <w:uiPriority w:val="99"/>
    <w:semiHidden/>
    <w:unhideWhenUsed/>
    <w:rsid w:val="007C63CE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63CE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823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823C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823C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23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23C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w562652291@126.com" TargetMode="External"/><Relationship Id="rId13" Type="http://schemas.openxmlformats.org/officeDocument/2006/relationships/image" Target="media/image1.tif"/><Relationship Id="rId18" Type="http://schemas.openxmlformats.org/officeDocument/2006/relationships/hyperlink" Target="javascript:;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4.tif"/><Relationship Id="rId7" Type="http://schemas.openxmlformats.org/officeDocument/2006/relationships/hyperlink" Target="javascript:;" TargetMode="External"/><Relationship Id="rId12" Type="http://schemas.openxmlformats.org/officeDocument/2006/relationships/hyperlink" Target="javascript:;" TargetMode="External"/><Relationship Id="rId17" Type="http://schemas.openxmlformats.org/officeDocument/2006/relationships/hyperlink" Target="javascript:;" TargetMode="External"/><Relationship Id="rId2" Type="http://schemas.openxmlformats.org/officeDocument/2006/relationships/settings" Target="settings.xml"/><Relationship Id="rId16" Type="http://schemas.openxmlformats.org/officeDocument/2006/relationships/hyperlink" Target="javascript:;" TargetMode="External"/><Relationship Id="rId20" Type="http://schemas.openxmlformats.org/officeDocument/2006/relationships/image" Target="media/image3.tif"/><Relationship Id="rId1" Type="http://schemas.openxmlformats.org/officeDocument/2006/relationships/styles" Target="styles.xml"/><Relationship Id="rId6" Type="http://schemas.openxmlformats.org/officeDocument/2006/relationships/hyperlink" Target="javascript:;" TargetMode="External"/><Relationship Id="rId11" Type="http://schemas.openxmlformats.org/officeDocument/2006/relationships/hyperlink" Target="javascript:;" TargetMode="External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javascript:;" TargetMode="External"/><Relationship Id="rId23" Type="http://schemas.openxmlformats.org/officeDocument/2006/relationships/fontTable" Target="fontTable.xml"/><Relationship Id="rId10" Type="http://schemas.openxmlformats.org/officeDocument/2006/relationships/hyperlink" Target="javascript:;" TargetMode="External"/><Relationship Id="rId19" Type="http://schemas.openxmlformats.org/officeDocument/2006/relationships/image" Target="media/image2.tif"/><Relationship Id="rId4" Type="http://schemas.openxmlformats.org/officeDocument/2006/relationships/footnotes" Target="footnotes.xml"/><Relationship Id="rId9" Type="http://schemas.openxmlformats.org/officeDocument/2006/relationships/hyperlink" Target="mailto:hjxtz@sina.com" TargetMode="External"/><Relationship Id="rId14" Type="http://schemas.openxmlformats.org/officeDocument/2006/relationships/hyperlink" Target="javascript:;" TargetMode="External"/><Relationship Id="rId22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401</Words>
  <Characters>2292</Characters>
  <Application>Microsoft Office Word</Application>
  <DocSecurity>0</DocSecurity>
  <Lines>19</Lines>
  <Paragraphs>5</Paragraphs>
  <ScaleCrop>false</ScaleCrop>
  <Company/>
  <LinksUpToDate>false</LinksUpToDate>
  <CharactersWithSpaces>2688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swh</dc:creator>
  <cp:keywords/>
  <dc:description/>
  <cp:lastModifiedBy>Boon Lee</cp:lastModifiedBy>
  <cp:revision>2</cp:revision>
  <dcterms:created xsi:type="dcterms:W3CDTF">2020-12-28T20:33:00Z</dcterms:created>
  <dcterms:modified xsi:type="dcterms:W3CDTF">2020-12-28T20:33:00Z</dcterms:modified>
</cp:coreProperties>
</file>