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0CCD" w:rsidRPr="00C8511B" w:rsidRDefault="002D2E0A" w:rsidP="00C8511B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C8511B">
        <w:rPr>
          <w:rFonts w:ascii="Times New Roman" w:hAnsi="Times New Roman" w:cs="Times New Roman"/>
          <w:b/>
          <w:sz w:val="24"/>
          <w:szCs w:val="24"/>
          <w:lang w:val="en-US"/>
        </w:rPr>
        <w:t>Supplementary Information</w:t>
      </w:r>
    </w:p>
    <w:p w:rsidR="0064635D" w:rsidRPr="009D2D6C" w:rsidRDefault="0064635D" w:rsidP="0064635D">
      <w:pPr>
        <w:pStyle w:val="Ttulo1"/>
        <w:jc w:val="center"/>
        <w:rPr>
          <w:rFonts w:ascii="Arial" w:hAnsi="Arial" w:cs="Arial"/>
          <w:color w:val="auto"/>
          <w:sz w:val="36"/>
          <w:szCs w:val="36"/>
        </w:rPr>
      </w:pPr>
      <w:r>
        <w:rPr>
          <w:rFonts w:ascii="Arial" w:hAnsi="Arial" w:cs="Arial"/>
          <w:iCs/>
          <w:color w:val="auto"/>
          <w:sz w:val="36"/>
          <w:szCs w:val="36"/>
        </w:rPr>
        <w:t xml:space="preserve">Graphene oxide </w:t>
      </w:r>
      <w:proofErr w:type="spellStart"/>
      <w:r>
        <w:rPr>
          <w:rFonts w:ascii="Arial" w:hAnsi="Arial" w:cs="Arial"/>
          <w:iCs/>
          <w:color w:val="auto"/>
          <w:sz w:val="36"/>
          <w:szCs w:val="36"/>
        </w:rPr>
        <w:t>theranostic</w:t>
      </w:r>
      <w:proofErr w:type="spellEnd"/>
      <w:r>
        <w:rPr>
          <w:rFonts w:ascii="Arial" w:hAnsi="Arial" w:cs="Arial"/>
          <w:iCs/>
          <w:color w:val="auto"/>
          <w:sz w:val="36"/>
          <w:szCs w:val="36"/>
        </w:rPr>
        <w:t xml:space="preserve"> effect: conjugation of </w:t>
      </w:r>
      <w:proofErr w:type="spellStart"/>
      <w:r>
        <w:rPr>
          <w:rFonts w:ascii="Arial" w:hAnsi="Arial" w:cs="Arial"/>
          <w:iCs/>
          <w:color w:val="auto"/>
          <w:sz w:val="36"/>
          <w:szCs w:val="36"/>
        </w:rPr>
        <w:t>phothermal</w:t>
      </w:r>
      <w:proofErr w:type="spellEnd"/>
      <w:r>
        <w:rPr>
          <w:rFonts w:ascii="Arial" w:hAnsi="Arial" w:cs="Arial"/>
          <w:iCs/>
          <w:color w:val="auto"/>
          <w:sz w:val="36"/>
          <w:szCs w:val="36"/>
        </w:rPr>
        <w:t xml:space="preserve"> and photodynamic therapies based in an </w:t>
      </w:r>
      <w:r w:rsidRPr="00B6623F">
        <w:rPr>
          <w:rFonts w:ascii="Arial" w:hAnsi="Arial" w:cs="Arial"/>
          <w:i/>
          <w:iCs/>
          <w:color w:val="auto"/>
          <w:sz w:val="36"/>
          <w:szCs w:val="36"/>
        </w:rPr>
        <w:t>in vivo</w:t>
      </w:r>
      <w:r>
        <w:rPr>
          <w:rFonts w:ascii="Arial" w:hAnsi="Arial" w:cs="Arial"/>
          <w:iCs/>
          <w:color w:val="auto"/>
          <w:sz w:val="36"/>
          <w:szCs w:val="36"/>
        </w:rPr>
        <w:t xml:space="preserve"> demonstration</w:t>
      </w:r>
    </w:p>
    <w:p w:rsidR="00C8511B" w:rsidRPr="00C8511B" w:rsidRDefault="00C8511B" w:rsidP="00C8511B">
      <w:pPr>
        <w:rPr>
          <w:rFonts w:ascii="Arial" w:hAnsi="Arial" w:cs="Arial"/>
          <w:b/>
          <w:bCs/>
          <w:lang w:val="en-US"/>
        </w:rPr>
      </w:pPr>
    </w:p>
    <w:p w:rsidR="00AF7878" w:rsidRPr="006C5C62" w:rsidRDefault="00AF7878" w:rsidP="00AF7878">
      <w:pPr>
        <w:rPr>
          <w:rFonts w:ascii="Arial" w:hAnsi="Arial" w:cs="Arial"/>
          <w:b/>
          <w:color w:val="000000" w:themeColor="text1"/>
          <w:vertAlign w:val="superscript"/>
        </w:rPr>
      </w:pPr>
      <w:proofErr w:type="spellStart"/>
      <w:r w:rsidRPr="006C5C62">
        <w:rPr>
          <w:rFonts w:ascii="Arial" w:hAnsi="Arial" w:cs="Arial"/>
          <w:b/>
          <w:color w:val="000000" w:themeColor="text1"/>
        </w:rPr>
        <w:t>Mar</w:t>
      </w:r>
      <w:r>
        <w:rPr>
          <w:rFonts w:ascii="Arial" w:hAnsi="Arial" w:cs="Arial"/>
          <w:b/>
          <w:color w:val="000000" w:themeColor="text1"/>
        </w:rPr>
        <w:t>í</w:t>
      </w:r>
      <w:r w:rsidRPr="006C5C62">
        <w:rPr>
          <w:rFonts w:ascii="Arial" w:hAnsi="Arial" w:cs="Arial"/>
          <w:b/>
          <w:color w:val="000000" w:themeColor="text1"/>
        </w:rPr>
        <w:t>a</w:t>
      </w:r>
      <w:proofErr w:type="spellEnd"/>
      <w:r w:rsidRPr="006C5C62">
        <w:rPr>
          <w:rFonts w:ascii="Arial" w:hAnsi="Arial" w:cs="Arial"/>
          <w:b/>
          <w:color w:val="000000" w:themeColor="text1"/>
        </w:rPr>
        <w:t xml:space="preserve"> Paulina Romero, </w:t>
      </w:r>
      <w:proofErr w:type="spellStart"/>
      <w:r w:rsidRPr="006C5C62">
        <w:rPr>
          <w:rFonts w:ascii="Arial" w:hAnsi="Arial" w:cs="Arial"/>
          <w:b/>
          <w:color w:val="000000" w:themeColor="text1"/>
          <w:lang w:eastAsia="pt-BR"/>
        </w:rPr>
        <w:t>Hilde</w:t>
      </w:r>
      <w:proofErr w:type="spellEnd"/>
      <w:r w:rsidRPr="006C5C62">
        <w:rPr>
          <w:rFonts w:ascii="Arial" w:hAnsi="Arial" w:cs="Arial"/>
          <w:b/>
          <w:color w:val="000000" w:themeColor="text1"/>
          <w:lang w:eastAsia="pt-BR"/>
        </w:rPr>
        <w:t xml:space="preserve"> </w:t>
      </w:r>
      <w:proofErr w:type="spellStart"/>
      <w:r w:rsidRPr="006C5C62">
        <w:rPr>
          <w:rFonts w:ascii="Arial" w:hAnsi="Arial" w:cs="Arial"/>
          <w:b/>
          <w:color w:val="000000" w:themeColor="text1"/>
          <w:lang w:eastAsia="pt-BR"/>
        </w:rPr>
        <w:t>Harb</w:t>
      </w:r>
      <w:proofErr w:type="spellEnd"/>
      <w:r w:rsidRPr="006C5C62">
        <w:rPr>
          <w:rFonts w:ascii="Arial" w:hAnsi="Arial" w:cs="Arial"/>
          <w:b/>
          <w:color w:val="000000" w:themeColor="text1"/>
          <w:lang w:eastAsia="pt-BR"/>
        </w:rPr>
        <w:t xml:space="preserve"> </w:t>
      </w:r>
      <w:proofErr w:type="spellStart"/>
      <w:r w:rsidRPr="006C5C62">
        <w:rPr>
          <w:rFonts w:ascii="Arial" w:hAnsi="Arial" w:cs="Arial"/>
          <w:b/>
          <w:color w:val="000000" w:themeColor="text1"/>
          <w:lang w:eastAsia="pt-BR"/>
        </w:rPr>
        <w:t>Buzzá</w:t>
      </w:r>
      <w:proofErr w:type="spellEnd"/>
      <w:r w:rsidRPr="006C5C62">
        <w:rPr>
          <w:rFonts w:ascii="Arial" w:hAnsi="Arial" w:cs="Arial"/>
          <w:b/>
          <w:color w:val="000000" w:themeColor="text1"/>
          <w:lang w:eastAsia="pt-BR"/>
        </w:rPr>
        <w:t>,</w:t>
      </w:r>
      <w:r>
        <w:rPr>
          <w:rFonts w:ascii="Arial" w:hAnsi="Arial" w:cs="Arial"/>
          <w:b/>
          <w:color w:val="000000" w:themeColor="text1"/>
          <w:lang w:eastAsia="pt-BR"/>
        </w:rPr>
        <w:t xml:space="preserve"> </w:t>
      </w:r>
      <w:r w:rsidRPr="006C5C62">
        <w:rPr>
          <w:rFonts w:ascii="Arial" w:hAnsi="Arial" w:cs="Arial"/>
          <w:b/>
          <w:color w:val="000000" w:themeColor="text1"/>
          <w:lang w:eastAsia="pt-BR"/>
        </w:rPr>
        <w:t xml:space="preserve">Mirian Denise </w:t>
      </w:r>
      <w:proofErr w:type="spellStart"/>
      <w:r w:rsidRPr="006C5C62">
        <w:rPr>
          <w:rFonts w:ascii="Arial" w:hAnsi="Arial" w:cs="Arial"/>
          <w:b/>
          <w:color w:val="000000" w:themeColor="text1"/>
          <w:lang w:eastAsia="pt-BR"/>
        </w:rPr>
        <w:t>Stringasci</w:t>
      </w:r>
      <w:proofErr w:type="spellEnd"/>
      <w:r w:rsidRPr="006C5C62">
        <w:rPr>
          <w:rFonts w:ascii="Arial" w:hAnsi="Arial" w:cs="Arial"/>
          <w:b/>
          <w:color w:val="000000" w:themeColor="text1"/>
          <w:lang w:eastAsia="pt-BR"/>
        </w:rPr>
        <w:t xml:space="preserve">, </w:t>
      </w:r>
      <w:r w:rsidR="006A62AF" w:rsidRPr="006C5C62">
        <w:rPr>
          <w:rFonts w:ascii="Arial" w:hAnsi="Arial" w:cs="Arial"/>
          <w:b/>
          <w:color w:val="000000" w:themeColor="text1"/>
        </w:rPr>
        <w:t xml:space="preserve">Bianca Estevão, </w:t>
      </w:r>
      <w:r>
        <w:rPr>
          <w:rFonts w:ascii="Arial" w:eastAsia="SimSun" w:hAnsi="Arial" w:cs="Arial"/>
          <w:b/>
          <w:bCs/>
          <w:shd w:val="clear" w:color="auto" w:fill="FFFFFF"/>
        </w:rPr>
        <w:t>Cecília de Carvalho Castro e Silva</w:t>
      </w:r>
      <w:r>
        <w:rPr>
          <w:rFonts w:ascii="Arial" w:hAnsi="Arial" w:cs="Arial"/>
          <w:b/>
          <w:color w:val="000000" w:themeColor="text1"/>
          <w:lang w:eastAsia="pt-BR"/>
        </w:rPr>
        <w:t xml:space="preserve">, </w:t>
      </w:r>
      <w:r>
        <w:rPr>
          <w:rFonts w:ascii="Arial" w:eastAsia="SimSun" w:hAnsi="Arial" w:cs="Arial"/>
          <w:b/>
          <w:bCs/>
          <w:shd w:val="clear" w:color="auto" w:fill="FFFFFF"/>
        </w:rPr>
        <w:t>Marcelo A. Pereira-da-Silva,</w:t>
      </w:r>
      <w:r>
        <w:rPr>
          <w:rFonts w:ascii="Arial" w:hAnsi="Arial" w:cs="Arial"/>
          <w:b/>
          <w:color w:val="000000" w:themeColor="text1"/>
          <w:lang w:eastAsia="pt-BR"/>
        </w:rPr>
        <w:t xml:space="preserve"> </w:t>
      </w:r>
      <w:r>
        <w:rPr>
          <w:rFonts w:ascii="Arial" w:hAnsi="Arial" w:cs="Arial"/>
          <w:b/>
          <w:bCs/>
        </w:rPr>
        <w:t xml:space="preserve">Natalia </w:t>
      </w:r>
      <w:proofErr w:type="spellStart"/>
      <w:r>
        <w:rPr>
          <w:rFonts w:ascii="Arial" w:hAnsi="Arial" w:cs="Arial"/>
          <w:b/>
          <w:bCs/>
        </w:rPr>
        <w:t>Mayumi</w:t>
      </w:r>
      <w:proofErr w:type="spellEnd"/>
      <w:r>
        <w:rPr>
          <w:rFonts w:ascii="Arial" w:hAnsi="Arial" w:cs="Arial"/>
          <w:b/>
          <w:bCs/>
        </w:rPr>
        <w:t xml:space="preserve"> </w:t>
      </w:r>
      <w:proofErr w:type="spellStart"/>
      <w:r w:rsidRPr="009F7782">
        <w:rPr>
          <w:rFonts w:ascii="Arial" w:hAnsi="Arial" w:cs="Arial"/>
          <w:b/>
          <w:bCs/>
        </w:rPr>
        <w:t>Inada</w:t>
      </w:r>
      <w:proofErr w:type="spellEnd"/>
      <w:r>
        <w:rPr>
          <w:rFonts w:ascii="Arial" w:hAnsi="Arial" w:cs="Arial"/>
          <w:b/>
          <w:color w:val="000000" w:themeColor="text1"/>
          <w:lang w:eastAsia="pt-BR"/>
        </w:rPr>
        <w:t xml:space="preserve"> </w:t>
      </w:r>
      <w:proofErr w:type="spellStart"/>
      <w:r w:rsidRPr="006C5C62">
        <w:rPr>
          <w:rFonts w:ascii="Arial" w:hAnsi="Arial" w:cs="Arial"/>
          <w:b/>
          <w:color w:val="000000" w:themeColor="text1"/>
          <w:lang w:eastAsia="pt-BR"/>
        </w:rPr>
        <w:t>and</w:t>
      </w:r>
      <w:proofErr w:type="spellEnd"/>
      <w:r w:rsidRPr="006C5C62">
        <w:rPr>
          <w:rFonts w:ascii="Arial" w:hAnsi="Arial" w:cs="Arial"/>
          <w:b/>
          <w:color w:val="000000" w:themeColor="text1"/>
          <w:lang w:eastAsia="pt-BR"/>
        </w:rPr>
        <w:t xml:space="preserve"> Vanderlei </w:t>
      </w:r>
      <w:r>
        <w:rPr>
          <w:rFonts w:ascii="Arial" w:hAnsi="Arial" w:cs="Arial"/>
          <w:b/>
          <w:color w:val="000000" w:themeColor="text1"/>
          <w:lang w:eastAsia="pt-BR"/>
        </w:rPr>
        <w:t xml:space="preserve">Salvador </w:t>
      </w:r>
      <w:proofErr w:type="spellStart"/>
      <w:r w:rsidRPr="006C5C62">
        <w:rPr>
          <w:rFonts w:ascii="Arial" w:hAnsi="Arial" w:cs="Arial"/>
          <w:b/>
          <w:color w:val="000000" w:themeColor="text1"/>
          <w:lang w:eastAsia="pt-BR"/>
        </w:rPr>
        <w:t>Bagnato</w:t>
      </w:r>
      <w:proofErr w:type="spellEnd"/>
    </w:p>
    <w:p w:rsidR="004B684C" w:rsidRDefault="004B684C" w:rsidP="004B684C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val="es-MX" w:eastAsia="es-MX"/>
        </w:rPr>
        <w:drawing>
          <wp:inline distT="0" distB="0" distL="0" distR="0">
            <wp:extent cx="6646985" cy="4680404"/>
            <wp:effectExtent l="0" t="0" r="1905" b="635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862" cy="4707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B684C" w:rsidRPr="004B684C" w:rsidRDefault="004B684C" w:rsidP="004B684C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B684C">
        <w:rPr>
          <w:rFonts w:ascii="Times New Roman" w:hAnsi="Times New Roman" w:cs="Times New Roman"/>
          <w:b/>
          <w:sz w:val="24"/>
          <w:szCs w:val="24"/>
          <w:lang w:val="en-US"/>
        </w:rPr>
        <w:t xml:space="preserve">Figure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S</w:t>
      </w:r>
      <w:r w:rsidRPr="004B684C">
        <w:rPr>
          <w:rFonts w:ascii="Times New Roman" w:hAnsi="Times New Roman" w:cs="Times New Roman"/>
          <w:b/>
          <w:sz w:val="24"/>
          <w:szCs w:val="24"/>
          <w:lang w:val="en-US"/>
        </w:rPr>
        <w:t>1.</w:t>
      </w:r>
      <w:r w:rsidRPr="004B684C">
        <w:rPr>
          <w:rFonts w:ascii="Times New Roman" w:hAnsi="Times New Roman" w:cs="Times New Roman"/>
          <w:sz w:val="24"/>
          <w:szCs w:val="24"/>
          <w:lang w:val="en-US"/>
        </w:rPr>
        <w:t xml:space="preserve"> 1 H NMR Spectra of (A) PEG, (B) PEG-CDI, (C) PEG-NH</w:t>
      </w:r>
      <w:r w:rsidRPr="004B684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4B684C">
        <w:rPr>
          <w:rFonts w:ascii="Times New Roman" w:hAnsi="Times New Roman" w:cs="Times New Roman"/>
          <w:sz w:val="24"/>
          <w:szCs w:val="24"/>
          <w:lang w:val="en-US"/>
        </w:rPr>
        <w:t xml:space="preserve"> and PEG-FA. All carried out with 600 </w:t>
      </w:r>
      <w:r>
        <w:rPr>
          <w:rFonts w:ascii="Times New Roman" w:hAnsi="Times New Roman" w:cs="Times New Roman"/>
          <w:sz w:val="24"/>
          <w:szCs w:val="24"/>
        </w:rPr>
        <w:t>μ</w:t>
      </w:r>
      <w:r w:rsidRPr="004B684C">
        <w:rPr>
          <w:rFonts w:ascii="Times New Roman" w:hAnsi="Times New Roman" w:cs="Times New Roman"/>
          <w:sz w:val="24"/>
          <w:szCs w:val="24"/>
          <w:lang w:val="en-US"/>
        </w:rPr>
        <w:t>L of D2O.</w:t>
      </w:r>
    </w:p>
    <w:p w:rsidR="002D2E0A" w:rsidRPr="004B684C" w:rsidRDefault="002D2E0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2D2E0A" w:rsidRPr="002D2E0A" w:rsidRDefault="008E3E92" w:rsidP="002D2E0A">
      <w:pPr>
        <w:jc w:val="center"/>
        <w:rPr>
          <w:rFonts w:ascii="Times New Roman" w:hAnsi="Times New Roman" w:cs="Times New Roman"/>
          <w:sz w:val="24"/>
          <w:szCs w:val="24"/>
        </w:rPr>
      </w:pPr>
      <w:r>
        <w:object w:dxaOrig="6508" w:dyaOrig="456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5.5pt;height:228.75pt" o:ole="">
            <v:imagedata r:id="rId5" o:title=""/>
          </v:shape>
          <o:OLEObject Type="Embed" ProgID="Origin50.Graph" ShapeID="_x0000_i1025" DrawAspect="Content" ObjectID="_1669102963" r:id="rId6"/>
        </w:object>
      </w:r>
    </w:p>
    <w:p w:rsidR="008E3E92" w:rsidRDefault="002D2E0A" w:rsidP="002D2E0A">
      <w:pPr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DE0F7D">
        <w:rPr>
          <w:rFonts w:ascii="Times New Roman" w:hAnsi="Times New Roman" w:cs="Times New Roman"/>
          <w:b/>
          <w:sz w:val="24"/>
          <w:szCs w:val="24"/>
          <w:lang w:val="en-US"/>
        </w:rPr>
        <w:t>Figure S</w:t>
      </w:r>
      <w:r w:rsidR="004B684C">
        <w:rPr>
          <w:rFonts w:ascii="Times New Roman" w:hAnsi="Times New Roman" w:cs="Times New Roman"/>
          <w:b/>
          <w:sz w:val="24"/>
          <w:szCs w:val="24"/>
          <w:lang w:val="en-US"/>
        </w:rPr>
        <w:t>2</w:t>
      </w:r>
      <w:r w:rsidRPr="00DE0F7D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Pr="00DE0F7D">
        <w:rPr>
          <w:rFonts w:ascii="Times New Roman" w:hAnsi="Times New Roman" w:cs="Times New Roman"/>
          <w:sz w:val="24"/>
          <w:szCs w:val="24"/>
          <w:lang w:val="en-US"/>
        </w:rPr>
        <w:t xml:space="preserve"> FTIR spectra of PEG, PEG-CDI, PEG-NH2 and PEG-FA. </w:t>
      </w:r>
      <w:r w:rsidRPr="008E3E92">
        <w:rPr>
          <w:rFonts w:ascii="Times New Roman" w:hAnsi="Times New Roman" w:cs="Times New Roman"/>
          <w:sz w:val="24"/>
          <w:szCs w:val="24"/>
          <w:lang w:val="it-IT"/>
        </w:rPr>
        <w:t>All samples were run in KBr pellet.</w:t>
      </w:r>
    </w:p>
    <w:p w:rsidR="00DE0F7D" w:rsidRDefault="00DE0F7D" w:rsidP="002D2E0A">
      <w:pPr>
        <w:jc w:val="both"/>
        <w:rPr>
          <w:rFonts w:ascii="Times New Roman" w:hAnsi="Times New Roman" w:cs="Times New Roman"/>
          <w:sz w:val="24"/>
          <w:szCs w:val="24"/>
          <w:lang w:val="it-IT"/>
        </w:rPr>
      </w:pPr>
    </w:p>
    <w:p w:rsidR="008E3E92" w:rsidRDefault="008E3E92" w:rsidP="008E3E92">
      <w:pPr>
        <w:jc w:val="center"/>
      </w:pPr>
      <w:r>
        <w:object w:dxaOrig="6508" w:dyaOrig="4569">
          <v:shape id="_x0000_i1026" type="#_x0000_t75" style="width:325.5pt;height:228.75pt" o:ole="">
            <v:imagedata r:id="rId7" o:title=""/>
          </v:shape>
          <o:OLEObject Type="Embed" ProgID="Origin50.Graph" ShapeID="_x0000_i1026" DrawAspect="Content" ObjectID="_1669102964" r:id="rId8"/>
        </w:object>
      </w:r>
    </w:p>
    <w:p w:rsidR="00F8305B" w:rsidRDefault="008E3E92" w:rsidP="00F8305B">
      <w:pPr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DE0F7D">
        <w:rPr>
          <w:rFonts w:ascii="Times New Roman" w:hAnsi="Times New Roman" w:cs="Times New Roman"/>
          <w:b/>
          <w:sz w:val="24"/>
          <w:szCs w:val="24"/>
          <w:lang w:val="en-US"/>
        </w:rPr>
        <w:t>Figure S</w:t>
      </w:r>
      <w:r w:rsidR="00E112A5">
        <w:rPr>
          <w:rFonts w:ascii="Times New Roman" w:hAnsi="Times New Roman" w:cs="Times New Roman"/>
          <w:b/>
          <w:sz w:val="24"/>
          <w:szCs w:val="24"/>
          <w:lang w:val="en-US"/>
        </w:rPr>
        <w:t>3</w:t>
      </w:r>
      <w:r w:rsidRPr="00DE0F7D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Pr="00DE0F7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8305B" w:rsidRPr="00DE0F7D">
        <w:rPr>
          <w:rFonts w:ascii="Times New Roman" w:hAnsi="Times New Roman" w:cs="Times New Roman"/>
          <w:sz w:val="24"/>
          <w:szCs w:val="24"/>
          <w:lang w:val="en-US"/>
        </w:rPr>
        <w:t>FTIR spectra of GO, GO-</w:t>
      </w:r>
      <w:proofErr w:type="spellStart"/>
      <w:r w:rsidR="00F8305B" w:rsidRPr="00DE0F7D">
        <w:rPr>
          <w:rFonts w:ascii="Times New Roman" w:hAnsi="Times New Roman" w:cs="Times New Roman"/>
          <w:sz w:val="24"/>
          <w:szCs w:val="24"/>
          <w:lang w:val="en-US"/>
        </w:rPr>
        <w:t>RhodB</w:t>
      </w:r>
      <w:proofErr w:type="spellEnd"/>
      <w:r w:rsidR="00F8305B" w:rsidRPr="00DE0F7D">
        <w:rPr>
          <w:rFonts w:ascii="Times New Roman" w:hAnsi="Times New Roman" w:cs="Times New Roman"/>
          <w:sz w:val="24"/>
          <w:szCs w:val="24"/>
          <w:lang w:val="en-US"/>
        </w:rPr>
        <w:t>, GO-PEGFA-</w:t>
      </w:r>
      <w:proofErr w:type="spellStart"/>
      <w:r w:rsidR="00F8305B" w:rsidRPr="00DE0F7D">
        <w:rPr>
          <w:rFonts w:ascii="Times New Roman" w:hAnsi="Times New Roman" w:cs="Times New Roman"/>
          <w:sz w:val="24"/>
          <w:szCs w:val="24"/>
          <w:lang w:val="en-US"/>
        </w:rPr>
        <w:t>RhodB</w:t>
      </w:r>
      <w:proofErr w:type="spellEnd"/>
      <w:r w:rsidR="00F8305B" w:rsidRPr="00DE0F7D">
        <w:rPr>
          <w:rFonts w:ascii="Times New Roman" w:hAnsi="Times New Roman" w:cs="Times New Roman"/>
          <w:sz w:val="24"/>
          <w:szCs w:val="24"/>
          <w:lang w:val="en-US"/>
        </w:rPr>
        <w:t xml:space="preserve"> and GO-PEGFA-</w:t>
      </w:r>
      <w:proofErr w:type="spellStart"/>
      <w:r w:rsidR="00F8305B" w:rsidRPr="00DE0F7D">
        <w:rPr>
          <w:rFonts w:ascii="Times New Roman" w:hAnsi="Times New Roman" w:cs="Times New Roman"/>
          <w:sz w:val="24"/>
          <w:szCs w:val="24"/>
          <w:lang w:val="en-US"/>
        </w:rPr>
        <w:t>IcG</w:t>
      </w:r>
      <w:proofErr w:type="spellEnd"/>
      <w:r w:rsidR="00F8305B" w:rsidRPr="00DE0F7D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F8305B" w:rsidRPr="008E3E92">
        <w:rPr>
          <w:rFonts w:ascii="Times New Roman" w:hAnsi="Times New Roman" w:cs="Times New Roman"/>
          <w:sz w:val="24"/>
          <w:szCs w:val="24"/>
          <w:lang w:val="it-IT"/>
        </w:rPr>
        <w:t>All samples were run in KBr pellet</w:t>
      </w:r>
      <w:r w:rsidR="008F7EF9">
        <w:rPr>
          <w:rFonts w:ascii="Times New Roman" w:hAnsi="Times New Roman" w:cs="Times New Roman"/>
          <w:sz w:val="24"/>
          <w:szCs w:val="24"/>
          <w:lang w:val="it-IT"/>
        </w:rPr>
        <w:t xml:space="preserve"> and</w:t>
      </w:r>
      <w:r w:rsidR="008F7EF9" w:rsidRPr="008F7EF9">
        <w:rPr>
          <w:rFonts w:ascii="Times New Roman" w:hAnsi="Times New Roman" w:cs="Times New Roman"/>
          <w:sz w:val="24"/>
          <w:szCs w:val="24"/>
          <w:lang w:val="it-IT"/>
        </w:rPr>
        <w:t xml:space="preserve"> performed at the same concentration</w:t>
      </w:r>
      <w:r w:rsidR="008F7EF9">
        <w:rPr>
          <w:rFonts w:ascii="Times New Roman" w:hAnsi="Times New Roman" w:cs="Times New Roman"/>
          <w:sz w:val="24"/>
          <w:szCs w:val="24"/>
          <w:lang w:val="it-IT"/>
        </w:rPr>
        <w:t>.</w:t>
      </w:r>
    </w:p>
    <w:p w:rsidR="00666BE3" w:rsidRDefault="00666BE3" w:rsidP="00666BE3">
      <w:pPr>
        <w:jc w:val="center"/>
      </w:pPr>
      <w:r>
        <w:object w:dxaOrig="6508" w:dyaOrig="4569">
          <v:shape id="_x0000_i1027" type="#_x0000_t75" style="width:325.5pt;height:228.75pt" o:ole="">
            <v:imagedata r:id="rId9" o:title=""/>
          </v:shape>
          <o:OLEObject Type="Embed" ProgID="Origin50.Graph" ShapeID="_x0000_i1027" DrawAspect="Content" ObjectID="_1669102965" r:id="rId10"/>
        </w:object>
      </w:r>
    </w:p>
    <w:p w:rsidR="00666BE3" w:rsidRDefault="00666BE3" w:rsidP="00666BE3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E0F7D">
        <w:rPr>
          <w:rFonts w:ascii="Times New Roman" w:hAnsi="Times New Roman" w:cs="Times New Roman"/>
          <w:b/>
          <w:sz w:val="24"/>
          <w:szCs w:val="24"/>
          <w:lang w:val="en-US"/>
        </w:rPr>
        <w:t xml:space="preserve">Figure </w:t>
      </w:r>
      <w:r w:rsidR="00E112A5">
        <w:rPr>
          <w:rFonts w:ascii="Times New Roman" w:hAnsi="Times New Roman" w:cs="Times New Roman"/>
          <w:b/>
          <w:sz w:val="24"/>
          <w:szCs w:val="24"/>
          <w:lang w:val="en-US"/>
        </w:rPr>
        <w:t>S4</w:t>
      </w:r>
      <w:r w:rsidRPr="00DE0F7D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Pr="00DE0F7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121A4" w:rsidRPr="00DE0F7D">
        <w:rPr>
          <w:rFonts w:ascii="Times New Roman" w:hAnsi="Times New Roman" w:cs="Times New Roman"/>
          <w:sz w:val="24"/>
          <w:szCs w:val="24"/>
          <w:lang w:val="en-US"/>
        </w:rPr>
        <w:t>Hydrodynamic diameter obtained from DLS measurements.</w:t>
      </w:r>
    </w:p>
    <w:p w:rsidR="00E112A5" w:rsidRPr="00DE0F7D" w:rsidRDefault="00E112A5" w:rsidP="00666BE3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sectPr w:rsidR="00E112A5" w:rsidRPr="00DE0F7D" w:rsidSect="004B684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2E0A"/>
    <w:rsid w:val="0000532A"/>
    <w:rsid w:val="000135B2"/>
    <w:rsid w:val="002D2E0A"/>
    <w:rsid w:val="00367956"/>
    <w:rsid w:val="004B684C"/>
    <w:rsid w:val="005C57F4"/>
    <w:rsid w:val="006121A4"/>
    <w:rsid w:val="0064635D"/>
    <w:rsid w:val="00666BE3"/>
    <w:rsid w:val="00693051"/>
    <w:rsid w:val="006A62AF"/>
    <w:rsid w:val="008E3E92"/>
    <w:rsid w:val="008E765C"/>
    <w:rsid w:val="008F7EF9"/>
    <w:rsid w:val="009D254B"/>
    <w:rsid w:val="00AF7878"/>
    <w:rsid w:val="00B16C20"/>
    <w:rsid w:val="00B50CCD"/>
    <w:rsid w:val="00C8511B"/>
    <w:rsid w:val="00CD7521"/>
    <w:rsid w:val="00D222B7"/>
    <w:rsid w:val="00DE0F7D"/>
    <w:rsid w:val="00E112A5"/>
    <w:rsid w:val="00EB54E3"/>
    <w:rsid w:val="00F74BD0"/>
    <w:rsid w:val="00F830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038DD48-97F6-4701-9AF9-44CE39E71B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qFormat/>
    <w:rsid w:val="00C8511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US" w:eastAsia="zh-C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C8511B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860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webSettings" Target="webSettings.xml"/><Relationship Id="rId7" Type="http://schemas.openxmlformats.org/officeDocument/2006/relationships/image" Target="media/image3.w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2.wmf"/><Relationship Id="rId10" Type="http://schemas.openxmlformats.org/officeDocument/2006/relationships/oleObject" Target="embeddings/oleObject3.bin"/><Relationship Id="rId4" Type="http://schemas.openxmlformats.org/officeDocument/2006/relationships/image" Target="media/image1.png"/><Relationship Id="rId9" Type="http://schemas.openxmlformats.org/officeDocument/2006/relationships/image" Target="media/image4.w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132</Words>
  <Characters>726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1</vt:i4>
      </vt:variant>
    </vt:vector>
  </HeadingPairs>
  <TitlesOfParts>
    <vt:vector size="2" baseType="lpstr">
      <vt:lpstr/>
      <vt:lpstr>Graphene oxide theranostic effect: conjugation of phothermal and photodynamic th</vt:lpstr>
    </vt:vector>
  </TitlesOfParts>
  <Company/>
  <LinksUpToDate>false</LinksUpToDate>
  <CharactersWithSpaces>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Bianca Estevão</dc:creator>
  <cp:keywords/>
  <dc:description/>
  <cp:lastModifiedBy>MARIA PAULINA ROMERO OBANDO</cp:lastModifiedBy>
  <cp:revision>2</cp:revision>
  <cp:lastPrinted>2020-09-29T17:44:00Z</cp:lastPrinted>
  <dcterms:created xsi:type="dcterms:W3CDTF">2020-12-10T15:56:00Z</dcterms:created>
  <dcterms:modified xsi:type="dcterms:W3CDTF">2020-12-10T15:56:00Z</dcterms:modified>
</cp:coreProperties>
</file>