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DDD27" w14:textId="6B22C7D9" w:rsidR="00246923" w:rsidRPr="0046415C" w:rsidRDefault="00246923" w:rsidP="00246923">
      <w:pPr>
        <w:spacing w:line="360" w:lineRule="auto"/>
        <w:ind w:firstLine="0"/>
        <w:jc w:val="center"/>
        <w:rPr>
          <w:rFonts w:asciiTheme="minorHAnsi" w:hAnsiTheme="minorHAnsi" w:cstheme="minorHAnsi"/>
          <w:b/>
          <w:bCs/>
          <w:color w:val="auto"/>
          <w:sz w:val="36"/>
          <w:szCs w:val="36"/>
          <w:lang w:val="en-GB"/>
        </w:rPr>
      </w:pPr>
      <w:bookmarkStart w:id="0" w:name="_Hlk515637365"/>
      <w:bookmarkStart w:id="1" w:name="_Hlk480875075"/>
      <w:bookmarkStart w:id="2" w:name="_Hlk508643529"/>
      <w:r w:rsidRPr="0046415C">
        <w:rPr>
          <w:rFonts w:asciiTheme="minorHAnsi" w:hAnsiTheme="minorHAnsi" w:cstheme="minorHAnsi"/>
          <w:b/>
          <w:bCs/>
          <w:color w:val="auto"/>
          <w:sz w:val="36"/>
          <w:szCs w:val="36"/>
          <w:lang w:val="en-GB"/>
        </w:rPr>
        <w:t xml:space="preserve">Supplementary </w:t>
      </w:r>
      <w:r w:rsidR="001F45D4">
        <w:rPr>
          <w:rFonts w:asciiTheme="minorHAnsi" w:hAnsiTheme="minorHAnsi" w:cstheme="minorHAnsi"/>
          <w:b/>
          <w:bCs/>
          <w:color w:val="auto"/>
          <w:sz w:val="36"/>
          <w:szCs w:val="36"/>
          <w:lang w:val="en-GB"/>
        </w:rPr>
        <w:t>materials</w:t>
      </w:r>
    </w:p>
    <w:p w14:paraId="2FFA0204" w14:textId="77777777" w:rsidR="00246923" w:rsidRPr="0046415C" w:rsidRDefault="00246923" w:rsidP="00FF7770">
      <w:pPr>
        <w:spacing w:line="360" w:lineRule="auto"/>
        <w:ind w:firstLine="0"/>
        <w:jc w:val="center"/>
        <w:rPr>
          <w:rFonts w:cs="Times New Roman"/>
          <w:b/>
          <w:bCs/>
          <w:color w:val="auto"/>
          <w:sz w:val="28"/>
          <w:szCs w:val="28"/>
          <w:lang w:val="en-GB"/>
        </w:rPr>
      </w:pPr>
    </w:p>
    <w:p w14:paraId="07BC2045" w14:textId="6EC521CD" w:rsidR="00FF7770" w:rsidRPr="0046415C" w:rsidRDefault="00F243DA" w:rsidP="00FF7770">
      <w:pPr>
        <w:spacing w:line="360" w:lineRule="auto"/>
        <w:ind w:firstLine="0"/>
        <w:jc w:val="center"/>
        <w:rPr>
          <w:rFonts w:cs="Times New Roman"/>
          <w:b/>
          <w:bCs/>
          <w:color w:val="auto"/>
          <w:sz w:val="28"/>
          <w:szCs w:val="28"/>
          <w:lang w:val="en-GB"/>
        </w:rPr>
      </w:pPr>
      <w:r w:rsidRPr="0046415C">
        <w:rPr>
          <w:rFonts w:cs="Times New Roman"/>
          <w:b/>
          <w:bCs/>
          <w:color w:val="auto"/>
          <w:sz w:val="28"/>
          <w:szCs w:val="28"/>
          <w:lang w:val="en-GB"/>
        </w:rPr>
        <w:t>Loca</w:t>
      </w:r>
      <w:r w:rsidR="00FF7770" w:rsidRPr="0046415C">
        <w:rPr>
          <w:rFonts w:cs="Times New Roman"/>
          <w:b/>
          <w:bCs/>
          <w:color w:val="auto"/>
          <w:sz w:val="28"/>
          <w:szCs w:val="28"/>
          <w:lang w:val="en-GB"/>
        </w:rPr>
        <w:t xml:space="preserve">lly Applied Stem Cell Exosome-Scaffold Attenuates Nerve Injury-induced Pain in </w:t>
      </w:r>
      <w:r w:rsidR="00E149E3" w:rsidRPr="0046415C">
        <w:rPr>
          <w:rFonts w:cs="Times New Roman"/>
          <w:b/>
          <w:bCs/>
          <w:color w:val="auto"/>
          <w:sz w:val="28"/>
          <w:szCs w:val="28"/>
          <w:lang w:val="en-GB"/>
        </w:rPr>
        <w:t>R</w:t>
      </w:r>
      <w:r w:rsidR="00FF7770" w:rsidRPr="0046415C">
        <w:rPr>
          <w:rFonts w:cs="Times New Roman"/>
          <w:b/>
          <w:bCs/>
          <w:color w:val="auto"/>
          <w:sz w:val="28"/>
          <w:szCs w:val="28"/>
          <w:lang w:val="en-GB"/>
        </w:rPr>
        <w:t>ats</w:t>
      </w:r>
    </w:p>
    <w:p w14:paraId="572EA42C" w14:textId="77777777" w:rsidR="00FF7770" w:rsidRPr="0046415C" w:rsidRDefault="00FF7770" w:rsidP="00FF77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0"/>
        <w:jc w:val="center"/>
        <w:rPr>
          <w:rFonts w:eastAsiaTheme="minorEastAsia" w:cs="Times New Roman"/>
          <w:b/>
          <w:bCs/>
          <w:color w:val="auto"/>
          <w:sz w:val="26"/>
          <w:szCs w:val="26"/>
          <w:bdr w:val="none" w:sz="0" w:space="0" w:color="auto"/>
          <w:shd w:val="clear" w:color="auto" w:fill="auto"/>
        </w:rPr>
      </w:pPr>
    </w:p>
    <w:bookmarkEnd w:id="0"/>
    <w:p w14:paraId="04EF77D0" w14:textId="77777777" w:rsidR="00D060A2" w:rsidRPr="0046415C" w:rsidRDefault="00D060A2" w:rsidP="00D060A2">
      <w:pPr>
        <w:spacing w:line="360" w:lineRule="auto"/>
        <w:ind w:firstLine="0"/>
        <w:jc w:val="center"/>
        <w:rPr>
          <w:rFonts w:cs="Times New Roman"/>
          <w:color w:val="auto"/>
          <w:shd w:val="clear" w:color="auto" w:fill="auto"/>
        </w:rPr>
      </w:pPr>
      <w:r w:rsidRPr="0046415C">
        <w:rPr>
          <w:rFonts w:cs="Times New Roman"/>
          <w:color w:val="auto"/>
        </w:rPr>
        <w:t>Jong-Ming Hsu,</w:t>
      </w:r>
      <w:r w:rsidRPr="0046415C">
        <w:rPr>
          <w:rFonts w:eastAsia="AdvTimes" w:cs="Times New Roman"/>
          <w:color w:val="auto"/>
          <w:szCs w:val="14"/>
          <w:vertAlign w:val="superscript"/>
        </w:rPr>
        <w:t>1,2,3,#</w:t>
      </w:r>
      <w:r w:rsidRPr="0046415C">
        <w:rPr>
          <w:rFonts w:eastAsia="AdvTimes" w:cs="Times New Roman"/>
          <w:color w:val="auto"/>
          <w:szCs w:val="14"/>
        </w:rPr>
        <w:t xml:space="preserve"> </w:t>
      </w:r>
      <w:r w:rsidRPr="0046415C">
        <w:rPr>
          <w:rFonts w:cs="Times New Roman"/>
          <w:color w:val="auto"/>
        </w:rPr>
        <w:t xml:space="preserve">Sheng-Jie </w:t>
      </w:r>
      <w:r w:rsidRPr="0046415C">
        <w:rPr>
          <w:rFonts w:cs="Times New Roman"/>
          <w:noProof/>
          <w:color w:val="auto"/>
        </w:rPr>
        <w:t>Shiue,</w:t>
      </w:r>
      <w:r w:rsidRPr="0046415C">
        <w:rPr>
          <w:rFonts w:cs="Times New Roman"/>
          <w:color w:val="auto"/>
          <w:vertAlign w:val="superscript"/>
        </w:rPr>
        <w:t>4,</w:t>
      </w:r>
      <w:r w:rsidRPr="0046415C">
        <w:rPr>
          <w:rFonts w:eastAsia="AdvTimes" w:cs="Times New Roman"/>
          <w:color w:val="auto"/>
          <w:szCs w:val="14"/>
          <w:vertAlign w:val="superscript"/>
        </w:rPr>
        <w:t>#</w:t>
      </w:r>
      <w:r w:rsidRPr="0046415C">
        <w:rPr>
          <w:rFonts w:cs="Times New Roman"/>
          <w:color w:val="auto"/>
        </w:rPr>
        <w:t xml:space="preserve"> </w:t>
      </w:r>
      <w:proofErr w:type="spellStart"/>
      <w:r w:rsidRPr="0046415C">
        <w:rPr>
          <w:rFonts w:cs="Times New Roman"/>
          <w:color w:val="auto"/>
        </w:rPr>
        <w:t>Kuender</w:t>
      </w:r>
      <w:proofErr w:type="spellEnd"/>
      <w:r w:rsidRPr="0046415C">
        <w:rPr>
          <w:rFonts w:cs="Times New Roman"/>
          <w:color w:val="auto"/>
        </w:rPr>
        <w:t xml:space="preserve"> D. Yang</w:t>
      </w:r>
      <w:r w:rsidRPr="0046415C">
        <w:rPr>
          <w:rFonts w:cs="Times New Roman"/>
          <w:noProof/>
          <w:color w:val="auto"/>
        </w:rPr>
        <w:t>,</w:t>
      </w:r>
      <w:r w:rsidRPr="0046415C">
        <w:rPr>
          <w:rFonts w:cs="Times New Roman"/>
          <w:color w:val="auto"/>
          <w:vertAlign w:val="superscript"/>
        </w:rPr>
        <w:t>5,6,7</w:t>
      </w:r>
      <w:r w:rsidRPr="0046415C">
        <w:rPr>
          <w:rFonts w:eastAsia="AdvTimes" w:cs="Times New Roman"/>
          <w:color w:val="auto"/>
          <w:szCs w:val="14"/>
          <w:vertAlign w:val="superscript"/>
        </w:rPr>
        <w:t>,#</w:t>
      </w:r>
      <w:r w:rsidRPr="0046415C">
        <w:rPr>
          <w:rFonts w:cs="Times New Roman"/>
          <w:color w:val="auto"/>
        </w:rPr>
        <w:t xml:space="preserve"> </w:t>
      </w:r>
      <w:r w:rsidRPr="0046415C">
        <w:rPr>
          <w:rFonts w:eastAsia="AdvTimes" w:cs="Times New Roman"/>
          <w:color w:val="auto"/>
          <w:szCs w:val="14"/>
        </w:rPr>
        <w:t>Han-</w:t>
      </w:r>
      <w:proofErr w:type="spellStart"/>
      <w:r w:rsidRPr="0046415C">
        <w:rPr>
          <w:rFonts w:eastAsia="AdvTimes" w:cs="Times New Roman"/>
          <w:color w:val="auto"/>
          <w:szCs w:val="14"/>
        </w:rPr>
        <w:t>Shiang</w:t>
      </w:r>
      <w:proofErr w:type="spellEnd"/>
      <w:r w:rsidRPr="0046415C">
        <w:rPr>
          <w:rFonts w:eastAsia="AdvTimes" w:cs="Times New Roman"/>
          <w:color w:val="auto"/>
          <w:szCs w:val="14"/>
        </w:rPr>
        <w:t xml:space="preserve"> Shiue,</w:t>
      </w:r>
      <w:r w:rsidRPr="0046415C">
        <w:rPr>
          <w:rFonts w:cs="Times New Roman"/>
          <w:color w:val="auto"/>
          <w:vertAlign w:val="superscript"/>
        </w:rPr>
        <w:t>8</w:t>
      </w:r>
      <w:r w:rsidRPr="0046415C">
        <w:rPr>
          <w:rFonts w:eastAsia="AdvTimes" w:cs="Times New Roman"/>
          <w:color w:val="auto"/>
          <w:szCs w:val="14"/>
        </w:rPr>
        <w:t xml:space="preserve"> Yi-Wei Hung,</w:t>
      </w:r>
      <w:r w:rsidRPr="0046415C">
        <w:rPr>
          <w:rFonts w:cs="Times New Roman"/>
          <w:color w:val="auto"/>
          <w:vertAlign w:val="superscript"/>
        </w:rPr>
        <w:t>4</w:t>
      </w:r>
      <w:r w:rsidRPr="0046415C">
        <w:rPr>
          <w:rFonts w:eastAsia="AdvTimes" w:cs="Times New Roman"/>
          <w:color w:val="auto"/>
          <w:szCs w:val="14"/>
        </w:rPr>
        <w:t xml:space="preserve"> </w:t>
      </w:r>
      <w:r w:rsidRPr="0046415C">
        <w:rPr>
          <w:rFonts w:eastAsiaTheme="minorEastAsia" w:cs="Times New Roman"/>
          <w:bCs/>
          <w:color w:val="auto"/>
        </w:rPr>
        <w:t>Pavani Pannuru,</w:t>
      </w:r>
      <w:r w:rsidRPr="0046415C">
        <w:rPr>
          <w:rFonts w:cs="Times New Roman"/>
          <w:color w:val="auto"/>
          <w:vertAlign w:val="superscript"/>
        </w:rPr>
        <w:t>4</w:t>
      </w:r>
      <w:r w:rsidRPr="0046415C">
        <w:rPr>
          <w:rFonts w:eastAsiaTheme="minorEastAsia" w:cs="Times New Roman"/>
          <w:bCs/>
          <w:color w:val="auto"/>
        </w:rPr>
        <w:t xml:space="preserve"> Raju </w:t>
      </w:r>
      <w:r w:rsidRPr="0046415C">
        <w:rPr>
          <w:rFonts w:cs="Times New Roman"/>
          <w:color w:val="auto"/>
        </w:rPr>
        <w:t>Poongodi</w:t>
      </w:r>
      <w:r w:rsidRPr="0046415C">
        <w:rPr>
          <w:rFonts w:eastAsiaTheme="minorEastAsia" w:cs="Times New Roman"/>
          <w:bCs/>
          <w:color w:val="auto"/>
        </w:rPr>
        <w:t>,</w:t>
      </w:r>
      <w:r w:rsidRPr="0046415C">
        <w:rPr>
          <w:rFonts w:cs="Times New Roman"/>
          <w:color w:val="auto"/>
          <w:vertAlign w:val="superscript"/>
        </w:rPr>
        <w:t>4</w:t>
      </w:r>
      <w:r w:rsidRPr="0046415C">
        <w:rPr>
          <w:rFonts w:cs="Times New Roman"/>
          <w:color w:val="auto"/>
        </w:rPr>
        <w:t xml:space="preserve"> </w:t>
      </w:r>
      <w:proofErr w:type="spellStart"/>
      <w:r w:rsidRPr="0046415C">
        <w:rPr>
          <w:rFonts w:eastAsia="AdvTimes" w:cs="Times New Roman"/>
          <w:color w:val="auto"/>
          <w:szCs w:val="14"/>
        </w:rPr>
        <w:t>Hsin</w:t>
      </w:r>
      <w:proofErr w:type="spellEnd"/>
      <w:r w:rsidRPr="0046415C">
        <w:rPr>
          <w:rFonts w:eastAsia="AdvTimes" w:cs="Times New Roman"/>
          <w:color w:val="auto"/>
          <w:szCs w:val="14"/>
        </w:rPr>
        <w:t>-Yi Lin</w:t>
      </w:r>
      <w:r w:rsidRPr="0046415C">
        <w:rPr>
          <w:rFonts w:cs="Times New Roman"/>
          <w:noProof/>
          <w:color w:val="auto"/>
        </w:rPr>
        <w:t>,</w:t>
      </w:r>
      <w:r w:rsidRPr="0046415C">
        <w:rPr>
          <w:rFonts w:eastAsia="AdvTimes" w:cs="Times New Roman"/>
          <w:color w:val="auto"/>
          <w:szCs w:val="14"/>
          <w:vertAlign w:val="superscript"/>
        </w:rPr>
        <w:t>9,10,</w:t>
      </w:r>
      <w:r w:rsidRPr="0046415C">
        <w:rPr>
          <w:rFonts w:eastAsiaTheme="minorEastAsia" w:cs="Times New Roman"/>
          <w:color w:val="auto"/>
          <w:vertAlign w:val="superscript"/>
        </w:rPr>
        <w:t>+</w:t>
      </w:r>
      <w:r w:rsidRPr="0046415C">
        <w:rPr>
          <w:rFonts w:eastAsia="AdvTimes" w:cs="Times New Roman"/>
          <w:color w:val="auto"/>
          <w:szCs w:val="14"/>
          <w:vertAlign w:val="superscript"/>
        </w:rPr>
        <w:t xml:space="preserve"> </w:t>
      </w:r>
      <w:r w:rsidRPr="0046415C">
        <w:rPr>
          <w:rFonts w:cs="Times New Roman"/>
          <w:color w:val="auto"/>
        </w:rPr>
        <w:t>Jen-</w:t>
      </w:r>
      <w:proofErr w:type="spellStart"/>
      <w:r w:rsidRPr="0046415C">
        <w:rPr>
          <w:rFonts w:cs="Times New Roman"/>
          <w:color w:val="auto"/>
        </w:rPr>
        <w:t>Kun</w:t>
      </w:r>
      <w:proofErr w:type="spellEnd"/>
      <w:r w:rsidRPr="0046415C">
        <w:rPr>
          <w:rFonts w:cs="Times New Roman"/>
          <w:color w:val="auto"/>
        </w:rPr>
        <w:t xml:space="preserve"> Cheng</w:t>
      </w:r>
      <w:r w:rsidRPr="0046415C">
        <w:rPr>
          <w:rFonts w:cs="Times New Roman"/>
          <w:color w:val="auto"/>
          <w:vertAlign w:val="superscript"/>
        </w:rPr>
        <w:t>3,4,11</w:t>
      </w:r>
      <w:r w:rsidRPr="0046415C">
        <w:rPr>
          <w:rFonts w:eastAsia="AdvTimes" w:cs="Times New Roman"/>
          <w:color w:val="auto"/>
          <w:szCs w:val="14"/>
          <w:vertAlign w:val="superscript"/>
        </w:rPr>
        <w:t>,</w:t>
      </w:r>
      <w:r w:rsidRPr="0046415C">
        <w:rPr>
          <w:rFonts w:eastAsiaTheme="minorEastAsia" w:cs="Times New Roman"/>
          <w:color w:val="auto"/>
          <w:vertAlign w:val="superscript"/>
        </w:rPr>
        <w:t>+</w:t>
      </w:r>
      <w:r w:rsidRPr="0046415C">
        <w:rPr>
          <w:rFonts w:eastAsiaTheme="minorEastAsia" w:cs="Times New Roman"/>
          <w:color w:val="auto"/>
          <w:sz w:val="18"/>
          <w:szCs w:val="18"/>
        </w:rPr>
        <w:t xml:space="preserve"> </w:t>
      </w:r>
    </w:p>
    <w:p w14:paraId="71D417DD" w14:textId="77777777" w:rsidR="00D060A2" w:rsidRPr="0046415C" w:rsidRDefault="00D060A2" w:rsidP="00D060A2">
      <w:pPr>
        <w:spacing w:line="360" w:lineRule="auto"/>
        <w:ind w:firstLine="0"/>
        <w:jc w:val="center"/>
        <w:rPr>
          <w:rFonts w:cs="Times New Roman"/>
          <w:color w:val="auto"/>
          <w:vertAlign w:val="superscript"/>
        </w:rPr>
      </w:pPr>
    </w:p>
    <w:p w14:paraId="70A4670D" w14:textId="77777777" w:rsidR="00D060A2" w:rsidRPr="0046415C" w:rsidRDefault="00D060A2" w:rsidP="00D060A2">
      <w:pPr>
        <w:autoSpaceDE w:val="0"/>
        <w:autoSpaceDN w:val="0"/>
        <w:ind w:left="122" w:hangingChars="61" w:hanging="122"/>
        <w:rPr>
          <w:rFonts w:cs="Times New Roman"/>
          <w:color w:val="auto"/>
          <w:sz w:val="20"/>
          <w:szCs w:val="20"/>
        </w:rPr>
      </w:pPr>
      <w:r w:rsidRPr="0046415C">
        <w:rPr>
          <w:rFonts w:eastAsia="Microsoft JhengHei" w:cs="Times New Roman"/>
          <w:color w:val="auto"/>
          <w:sz w:val="20"/>
          <w:szCs w:val="20"/>
          <w:vertAlign w:val="superscript"/>
        </w:rPr>
        <w:t>1</w:t>
      </w:r>
      <w:r w:rsidRPr="0046415C">
        <w:rPr>
          <w:rFonts w:cs="Times New Roman"/>
          <w:color w:val="auto"/>
          <w:sz w:val="20"/>
          <w:szCs w:val="20"/>
          <w:vertAlign w:val="superscript"/>
        </w:rPr>
        <w:t xml:space="preserve"> </w:t>
      </w:r>
      <w:r w:rsidRPr="0046415C">
        <w:rPr>
          <w:rFonts w:cs="Times New Roman"/>
          <w:color w:val="auto"/>
          <w:sz w:val="20"/>
          <w:szCs w:val="20"/>
        </w:rPr>
        <w:t xml:space="preserve">Department of Urology, Mackay Memorial Hospital, Taipei, 10449, Taiwan </w:t>
      </w:r>
    </w:p>
    <w:p w14:paraId="6E1261F8" w14:textId="77777777" w:rsidR="00D060A2" w:rsidRPr="0046415C" w:rsidRDefault="00D060A2" w:rsidP="00D060A2">
      <w:pPr>
        <w:autoSpaceDE w:val="0"/>
        <w:autoSpaceDN w:val="0"/>
        <w:ind w:firstLine="0"/>
        <w:rPr>
          <w:rFonts w:cs="Times New Roman"/>
          <w:color w:val="auto"/>
          <w:sz w:val="22"/>
          <w:szCs w:val="22"/>
        </w:rPr>
      </w:pPr>
      <w:r w:rsidRPr="0046415C">
        <w:rPr>
          <w:rFonts w:cs="Times New Roman"/>
          <w:color w:val="auto"/>
          <w:sz w:val="20"/>
          <w:szCs w:val="20"/>
          <w:vertAlign w:val="superscript"/>
        </w:rPr>
        <w:t>2</w:t>
      </w:r>
      <w:r w:rsidRPr="0046415C">
        <w:rPr>
          <w:rFonts w:cs="Times New Roman"/>
          <w:color w:val="auto"/>
          <w:sz w:val="20"/>
          <w:szCs w:val="20"/>
        </w:rPr>
        <w:t xml:space="preserve"> Mackay Junior College of Medicine, Nursing, and Management, Taipei, 11260, Taiwan</w:t>
      </w:r>
    </w:p>
    <w:p w14:paraId="524557DC"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 xml:space="preserve">3 </w:t>
      </w:r>
      <w:r w:rsidRPr="0046415C">
        <w:rPr>
          <w:rFonts w:cs="Times New Roman"/>
          <w:color w:val="auto"/>
          <w:sz w:val="20"/>
          <w:szCs w:val="20"/>
        </w:rPr>
        <w:t>Department of Medicine, Mackay Medical College, New Taipei City, 252, Taiwan</w:t>
      </w:r>
    </w:p>
    <w:p w14:paraId="49487AFF"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 xml:space="preserve">4 </w:t>
      </w:r>
      <w:r w:rsidRPr="0046415C">
        <w:rPr>
          <w:rFonts w:cs="Times New Roman"/>
          <w:color w:val="auto"/>
          <w:sz w:val="20"/>
          <w:szCs w:val="20"/>
        </w:rPr>
        <w:t>Department of Medical Research, Mackay Memorial Hospital, Taipei, 10449, Taiwan</w:t>
      </w:r>
    </w:p>
    <w:p w14:paraId="7CA36DF0"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5</w:t>
      </w:r>
      <w:r w:rsidRPr="0046415C">
        <w:rPr>
          <w:rFonts w:cs="Times New Roman"/>
          <w:color w:val="auto"/>
          <w:sz w:val="20"/>
          <w:szCs w:val="20"/>
        </w:rPr>
        <w:t xml:space="preserve"> Institute of Biomedical Science, Mackay Medical College, New Taipei City, 252, Taiwan</w:t>
      </w:r>
    </w:p>
    <w:p w14:paraId="24BD8035"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6</w:t>
      </w:r>
      <w:r w:rsidRPr="0046415C">
        <w:rPr>
          <w:rFonts w:cs="Times New Roman"/>
          <w:color w:val="auto"/>
          <w:sz w:val="20"/>
          <w:szCs w:val="20"/>
        </w:rPr>
        <w:t xml:space="preserve"> Department of Pediatrics, Mackay Memorial Hospital, Taipei, 10449, Taiwan</w:t>
      </w:r>
    </w:p>
    <w:p w14:paraId="14EC3A03"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7</w:t>
      </w:r>
      <w:r w:rsidRPr="0046415C">
        <w:rPr>
          <w:rFonts w:cs="Times New Roman"/>
          <w:color w:val="auto"/>
          <w:sz w:val="20"/>
          <w:szCs w:val="20"/>
        </w:rPr>
        <w:t xml:space="preserve"> Institute of Clinical Medicine, National </w:t>
      </w:r>
      <w:r w:rsidRPr="0046415C">
        <w:rPr>
          <w:rFonts w:cs="Times New Roman"/>
          <w:noProof/>
          <w:color w:val="auto"/>
          <w:sz w:val="20"/>
          <w:szCs w:val="20"/>
        </w:rPr>
        <w:t>Yang-Ming</w:t>
      </w:r>
      <w:r w:rsidRPr="0046415C">
        <w:rPr>
          <w:rFonts w:cs="Times New Roman"/>
          <w:color w:val="auto"/>
          <w:sz w:val="20"/>
          <w:szCs w:val="20"/>
        </w:rPr>
        <w:t xml:space="preserve"> University, Taipei, 11221, Taiwan</w:t>
      </w:r>
    </w:p>
    <w:p w14:paraId="457A46E0" w14:textId="77777777" w:rsidR="00D060A2" w:rsidRPr="0046415C" w:rsidRDefault="00D060A2" w:rsidP="00D060A2">
      <w:pPr>
        <w:autoSpaceDE w:val="0"/>
        <w:autoSpaceDN w:val="0"/>
        <w:ind w:left="122" w:hangingChars="61" w:hanging="122"/>
        <w:rPr>
          <w:rFonts w:cs="Times New Roman"/>
          <w:color w:val="auto"/>
          <w:sz w:val="20"/>
          <w:szCs w:val="20"/>
        </w:rPr>
      </w:pPr>
      <w:r w:rsidRPr="0046415C">
        <w:rPr>
          <w:rFonts w:cs="Times New Roman"/>
          <w:color w:val="auto"/>
          <w:sz w:val="20"/>
          <w:szCs w:val="20"/>
          <w:vertAlign w:val="superscript"/>
        </w:rPr>
        <w:t>8</w:t>
      </w:r>
      <w:r w:rsidRPr="0046415C">
        <w:rPr>
          <w:rFonts w:cs="Times New Roman"/>
          <w:color w:val="auto"/>
          <w:sz w:val="20"/>
          <w:szCs w:val="20"/>
        </w:rPr>
        <w:t xml:space="preserve"> Institute of N</w:t>
      </w:r>
      <w:r w:rsidRPr="0046415C">
        <w:rPr>
          <w:rFonts w:eastAsia="Microsoft JhengHei" w:cs="Times New Roman"/>
          <w:color w:val="auto"/>
          <w:sz w:val="20"/>
          <w:szCs w:val="20"/>
        </w:rPr>
        <w:t>euroscience</w:t>
      </w:r>
      <w:r w:rsidRPr="0046415C">
        <w:rPr>
          <w:rFonts w:cs="Times New Roman"/>
          <w:color w:val="auto"/>
          <w:sz w:val="20"/>
          <w:szCs w:val="20"/>
        </w:rPr>
        <w:t xml:space="preserve">, National </w:t>
      </w:r>
      <w:r w:rsidRPr="0046415C">
        <w:rPr>
          <w:rFonts w:cs="Times New Roman"/>
          <w:noProof/>
          <w:color w:val="auto"/>
          <w:sz w:val="20"/>
          <w:szCs w:val="20"/>
        </w:rPr>
        <w:t>Yang-Ming</w:t>
      </w:r>
      <w:r w:rsidRPr="0046415C">
        <w:rPr>
          <w:rFonts w:cs="Times New Roman"/>
          <w:color w:val="auto"/>
          <w:sz w:val="20"/>
          <w:szCs w:val="20"/>
        </w:rPr>
        <w:t xml:space="preserve"> University, Taipei, 11221, Taiwan </w:t>
      </w:r>
    </w:p>
    <w:p w14:paraId="7EFDEBA5" w14:textId="77777777" w:rsidR="00D060A2" w:rsidRPr="0046415C" w:rsidRDefault="00D060A2" w:rsidP="00D060A2">
      <w:pPr>
        <w:autoSpaceDE w:val="0"/>
        <w:autoSpaceDN w:val="0"/>
        <w:ind w:left="122" w:hangingChars="61" w:hanging="122"/>
        <w:rPr>
          <w:rFonts w:eastAsia="DFKai-SB" w:cs="Times New Roman"/>
          <w:color w:val="auto"/>
          <w:sz w:val="20"/>
          <w:szCs w:val="20"/>
        </w:rPr>
      </w:pPr>
      <w:r w:rsidRPr="0046415C">
        <w:rPr>
          <w:rFonts w:cs="Times New Roman"/>
          <w:color w:val="auto"/>
          <w:sz w:val="20"/>
          <w:szCs w:val="20"/>
          <w:vertAlign w:val="superscript"/>
        </w:rPr>
        <w:t xml:space="preserve">9 </w:t>
      </w:r>
      <w:r w:rsidRPr="0046415C">
        <w:rPr>
          <w:rFonts w:cs="Times New Roman"/>
          <w:color w:val="auto"/>
          <w:sz w:val="20"/>
          <w:szCs w:val="20"/>
        </w:rPr>
        <w:t xml:space="preserve">Department of </w:t>
      </w:r>
      <w:r w:rsidRPr="0046415C">
        <w:rPr>
          <w:rFonts w:cs="Times New Roman"/>
          <w:color w:val="auto"/>
          <w:sz w:val="20"/>
          <w:szCs w:val="20"/>
          <w:shd w:val="clear" w:color="auto" w:fill="FFFFFF"/>
        </w:rPr>
        <w:t>Chemical Engineering and Biotechnology</w:t>
      </w:r>
      <w:r w:rsidRPr="0046415C">
        <w:rPr>
          <w:rFonts w:cs="Times New Roman"/>
          <w:color w:val="auto"/>
          <w:sz w:val="20"/>
          <w:szCs w:val="20"/>
        </w:rPr>
        <w:t xml:space="preserve">, </w:t>
      </w:r>
      <w:r w:rsidRPr="0046415C">
        <w:rPr>
          <w:rFonts w:eastAsia="DFKai-SB" w:cs="Times New Roman"/>
          <w:color w:val="auto"/>
          <w:sz w:val="20"/>
          <w:szCs w:val="20"/>
        </w:rPr>
        <w:t>National Taipei University of Technology, Taipei, 106, Taiwan</w:t>
      </w:r>
    </w:p>
    <w:p w14:paraId="6E4604D6" w14:textId="77777777" w:rsidR="00D060A2" w:rsidRPr="0046415C" w:rsidRDefault="00D060A2" w:rsidP="00D060A2">
      <w:pPr>
        <w:autoSpaceDE w:val="0"/>
        <w:autoSpaceDN w:val="0"/>
        <w:ind w:left="122" w:hangingChars="61" w:hanging="122"/>
        <w:rPr>
          <w:rFonts w:cs="Times New Roman"/>
          <w:color w:val="auto"/>
          <w:sz w:val="20"/>
          <w:szCs w:val="20"/>
        </w:rPr>
      </w:pPr>
      <w:r w:rsidRPr="0046415C">
        <w:rPr>
          <w:rFonts w:cs="Times New Roman"/>
          <w:color w:val="auto"/>
          <w:sz w:val="20"/>
          <w:szCs w:val="20"/>
          <w:vertAlign w:val="superscript"/>
        </w:rPr>
        <w:t xml:space="preserve">10 </w:t>
      </w:r>
      <w:r w:rsidRPr="0046415C">
        <w:rPr>
          <w:rFonts w:cs="Times New Roman"/>
          <w:color w:val="auto"/>
          <w:sz w:val="20"/>
          <w:szCs w:val="20"/>
          <w:shd w:val="clear" w:color="auto" w:fill="FFFFFF"/>
        </w:rPr>
        <w:t>Graduate Institute of Biochemical and Biomedical Engineering</w:t>
      </w:r>
      <w:r w:rsidRPr="0046415C">
        <w:rPr>
          <w:rFonts w:cs="Times New Roman"/>
          <w:color w:val="auto"/>
          <w:sz w:val="20"/>
          <w:szCs w:val="20"/>
        </w:rPr>
        <w:t xml:space="preserve">, </w:t>
      </w:r>
      <w:r w:rsidRPr="0046415C">
        <w:rPr>
          <w:rFonts w:eastAsia="DFKai-SB" w:cs="Times New Roman"/>
          <w:color w:val="auto"/>
          <w:sz w:val="20"/>
          <w:szCs w:val="20"/>
        </w:rPr>
        <w:t>National Taipei University of Technology, Taipei, 106, Taiwan</w:t>
      </w:r>
    </w:p>
    <w:p w14:paraId="0F34752A" w14:textId="77777777" w:rsidR="00D060A2" w:rsidRPr="0046415C" w:rsidRDefault="00D060A2" w:rsidP="00D060A2">
      <w:pPr>
        <w:autoSpaceDE w:val="0"/>
        <w:autoSpaceDN w:val="0"/>
        <w:ind w:firstLine="0"/>
        <w:rPr>
          <w:rFonts w:cs="Times New Roman"/>
          <w:color w:val="auto"/>
          <w:sz w:val="20"/>
          <w:szCs w:val="20"/>
        </w:rPr>
      </w:pPr>
      <w:r w:rsidRPr="0046415C">
        <w:rPr>
          <w:rFonts w:cs="Times New Roman"/>
          <w:color w:val="auto"/>
          <w:sz w:val="20"/>
          <w:szCs w:val="20"/>
          <w:vertAlign w:val="superscript"/>
        </w:rPr>
        <w:t>11</w:t>
      </w:r>
      <w:r w:rsidRPr="0046415C">
        <w:rPr>
          <w:rFonts w:cs="Times New Roman"/>
          <w:color w:val="auto"/>
          <w:sz w:val="20"/>
          <w:szCs w:val="20"/>
        </w:rPr>
        <w:t xml:space="preserve"> Department of Anesthesiology, Mackay Memorial Hospital, Taipei, 10449, Taiwan</w:t>
      </w:r>
    </w:p>
    <w:p w14:paraId="6A7F83A1" w14:textId="77777777" w:rsidR="00D060A2" w:rsidRPr="0046415C" w:rsidRDefault="00D060A2" w:rsidP="00D060A2">
      <w:pPr>
        <w:spacing w:line="360" w:lineRule="auto"/>
        <w:ind w:firstLine="0"/>
        <w:rPr>
          <w:rStyle w:val="Emphasis"/>
          <w:i w:val="0"/>
          <w:color w:val="auto"/>
        </w:rPr>
      </w:pPr>
    </w:p>
    <w:p w14:paraId="38E99A3F" w14:textId="77777777" w:rsidR="00D060A2" w:rsidRPr="0046415C" w:rsidRDefault="00D060A2" w:rsidP="00D060A2">
      <w:pPr>
        <w:spacing w:line="360" w:lineRule="auto"/>
        <w:ind w:firstLine="0"/>
        <w:rPr>
          <w:rStyle w:val="Emphasis"/>
          <w:b/>
          <w:i w:val="0"/>
          <w:color w:val="auto"/>
        </w:rPr>
      </w:pPr>
      <w:r w:rsidRPr="0046415C">
        <w:rPr>
          <w:rFonts w:eastAsia="AdvTimes" w:cs="Times New Roman"/>
          <w:color w:val="auto"/>
          <w:szCs w:val="14"/>
          <w:vertAlign w:val="superscript"/>
        </w:rPr>
        <w:t>#</w:t>
      </w:r>
      <w:r w:rsidRPr="0046415C">
        <w:rPr>
          <w:rFonts w:cs="Times New Roman"/>
          <w:color w:val="auto"/>
        </w:rPr>
        <w:t>These authors</w:t>
      </w:r>
      <w:r w:rsidRPr="0046415C">
        <w:rPr>
          <w:rFonts w:eastAsiaTheme="minorEastAsia" w:cs="Times New Roman"/>
          <w:color w:val="auto"/>
        </w:rPr>
        <w:t xml:space="preserve"> contributed equally to the work.</w:t>
      </w:r>
    </w:p>
    <w:p w14:paraId="74CF25CB" w14:textId="77777777" w:rsidR="00D060A2" w:rsidRPr="0046415C" w:rsidRDefault="00D060A2" w:rsidP="00D060A2">
      <w:pPr>
        <w:autoSpaceDE w:val="0"/>
        <w:autoSpaceDN w:val="0"/>
        <w:spacing w:line="360" w:lineRule="auto"/>
        <w:ind w:firstLine="0"/>
        <w:rPr>
          <w:rFonts w:eastAsiaTheme="minorEastAsia" w:cs="Times New Roman"/>
          <w:color w:val="auto"/>
          <w:vertAlign w:val="superscript"/>
        </w:rPr>
      </w:pPr>
      <w:bookmarkStart w:id="3" w:name="_Hlk515637408"/>
    </w:p>
    <w:p w14:paraId="49E9E4D1" w14:textId="77777777" w:rsidR="00D060A2" w:rsidRPr="0046415C" w:rsidRDefault="00D060A2" w:rsidP="00D060A2">
      <w:pPr>
        <w:autoSpaceDE w:val="0"/>
        <w:autoSpaceDN w:val="0"/>
        <w:spacing w:line="360" w:lineRule="auto"/>
        <w:ind w:firstLine="0"/>
        <w:rPr>
          <w:rFonts w:eastAsiaTheme="minorEastAsia" w:cs="Times New Roman"/>
          <w:color w:val="auto"/>
        </w:rPr>
      </w:pPr>
      <w:r w:rsidRPr="0046415C">
        <w:rPr>
          <w:rFonts w:eastAsiaTheme="minorEastAsia" w:cs="Times New Roman"/>
          <w:color w:val="auto"/>
          <w:vertAlign w:val="superscript"/>
        </w:rPr>
        <w:t>+</w:t>
      </w:r>
      <w:r w:rsidRPr="0046415C">
        <w:rPr>
          <w:rFonts w:eastAsiaTheme="minorEastAsia" w:cs="Times New Roman"/>
          <w:color w:val="auto"/>
        </w:rPr>
        <w:t xml:space="preserve">Corresponding authors: </w:t>
      </w:r>
    </w:p>
    <w:p w14:paraId="636A8BEF" w14:textId="77777777" w:rsidR="004E0E3A" w:rsidRPr="0046415C" w:rsidRDefault="004E0E3A" w:rsidP="004E0E3A">
      <w:pPr>
        <w:pStyle w:val="BodyText"/>
        <w:spacing w:line="240" w:lineRule="auto"/>
        <w:ind w:firstLine="0"/>
        <w:rPr>
          <w:rFonts w:cs="Times New Roman"/>
          <w:noProof/>
          <w:color w:val="auto"/>
          <w:sz w:val="20"/>
          <w:lang w:val="en-GB"/>
        </w:rPr>
      </w:pPr>
      <w:proofErr w:type="spellStart"/>
      <w:r w:rsidRPr="0046415C">
        <w:rPr>
          <w:rFonts w:eastAsia="AdvTimes" w:cs="Times New Roman"/>
          <w:color w:val="auto"/>
          <w:szCs w:val="14"/>
        </w:rPr>
        <w:t>Hsin</w:t>
      </w:r>
      <w:proofErr w:type="spellEnd"/>
      <w:r w:rsidRPr="0046415C">
        <w:rPr>
          <w:rFonts w:eastAsia="AdvTimes" w:cs="Times New Roman"/>
          <w:color w:val="auto"/>
          <w:szCs w:val="14"/>
        </w:rPr>
        <w:t xml:space="preserve">-Yi Lin, </w:t>
      </w:r>
      <w:r w:rsidRPr="0046415C">
        <w:rPr>
          <w:rFonts w:eastAsia="CharisSIL" w:cs="Times New Roman"/>
          <w:color w:val="auto"/>
        </w:rPr>
        <w:t xml:space="preserve">No. 1, Sec 3, Zhongxiao E. Rd., Taipei, 106, Taiwan. Department of Chemical Engineering and Biotechnology, National Taipei University of Technology, E-mail: </w:t>
      </w:r>
      <w:r w:rsidRPr="0046415C">
        <w:rPr>
          <w:rFonts w:eastAsia="CharisSIL" w:cs="Times New Roman"/>
          <w:color w:val="auto"/>
          <w:u w:val="single"/>
        </w:rPr>
        <w:t>hsinyibrunken@gmail.com</w:t>
      </w:r>
    </w:p>
    <w:p w14:paraId="2CFBFA5F" w14:textId="3BA1057A" w:rsidR="00D060A2" w:rsidRPr="0046415C" w:rsidRDefault="00D060A2" w:rsidP="00D060A2">
      <w:pPr>
        <w:autoSpaceDE w:val="0"/>
        <w:autoSpaceDN w:val="0"/>
        <w:spacing w:line="360" w:lineRule="auto"/>
        <w:ind w:firstLine="0"/>
        <w:rPr>
          <w:rFonts w:cs="Times New Roman"/>
          <w:color w:val="auto"/>
        </w:rPr>
      </w:pPr>
      <w:r w:rsidRPr="0046415C">
        <w:rPr>
          <w:rFonts w:eastAsiaTheme="minorEastAsia" w:cs="Times New Roman"/>
          <w:color w:val="auto"/>
        </w:rPr>
        <w:t>Jen-</w:t>
      </w:r>
      <w:proofErr w:type="spellStart"/>
      <w:r w:rsidRPr="0046415C">
        <w:rPr>
          <w:rFonts w:eastAsiaTheme="minorEastAsia" w:cs="Times New Roman"/>
          <w:color w:val="auto"/>
        </w:rPr>
        <w:t>Kun</w:t>
      </w:r>
      <w:proofErr w:type="spellEnd"/>
      <w:r w:rsidRPr="0046415C">
        <w:rPr>
          <w:rFonts w:eastAsiaTheme="minorEastAsia" w:cs="Times New Roman"/>
          <w:color w:val="auto"/>
        </w:rPr>
        <w:t xml:space="preserve"> Cheng,</w:t>
      </w:r>
      <w:r w:rsidRPr="0046415C">
        <w:rPr>
          <w:rFonts w:cs="Times New Roman"/>
          <w:color w:val="auto"/>
        </w:rPr>
        <w:t xml:space="preserve"> </w:t>
      </w:r>
      <w:r w:rsidRPr="0046415C">
        <w:rPr>
          <w:rFonts w:cs="Times New Roman"/>
          <w:color w:val="auto"/>
          <w:shd w:val="clear" w:color="auto" w:fill="FFFFFF"/>
        </w:rPr>
        <w:t>No. 92, Sec. 2, Zhongshan N. Rd., Taipei City 10449, Taiwan.</w:t>
      </w:r>
      <w:r w:rsidRPr="0046415C">
        <w:rPr>
          <w:rStyle w:val="Hyperlink"/>
          <w:rFonts w:cs="Times New Roman"/>
          <w:color w:val="auto"/>
          <w:u w:val="none"/>
        </w:rPr>
        <w:t xml:space="preserve"> Department of Anesthesiology, </w:t>
      </w:r>
      <w:r w:rsidR="00276593" w:rsidRPr="0046415C">
        <w:rPr>
          <w:rStyle w:val="Hyperlink"/>
          <w:rFonts w:cs="Times New Roman"/>
          <w:color w:val="auto"/>
          <w:u w:val="none"/>
        </w:rPr>
        <w:t xml:space="preserve">Mackay Memorial Hospital, </w:t>
      </w:r>
      <w:r w:rsidRPr="0046415C">
        <w:rPr>
          <w:rStyle w:val="Hyperlink"/>
          <w:rFonts w:cs="Times New Roman"/>
          <w:color w:val="auto"/>
          <w:u w:val="none"/>
        </w:rPr>
        <w:t xml:space="preserve">E-mail: </w:t>
      </w:r>
      <w:hyperlink r:id="rId8" w:history="1">
        <w:r w:rsidRPr="0046415C">
          <w:rPr>
            <w:rStyle w:val="Hyperlink"/>
            <w:rFonts w:cs="Times New Roman"/>
            <w:color w:val="auto"/>
          </w:rPr>
          <w:t>jkcheng@usa.net</w:t>
        </w:r>
      </w:hyperlink>
    </w:p>
    <w:bookmarkEnd w:id="3"/>
    <w:p w14:paraId="660F6947" w14:textId="77777777" w:rsidR="00893DAD" w:rsidRPr="0046415C" w:rsidRDefault="00893DAD" w:rsidP="00893DAD">
      <w:pPr>
        <w:pStyle w:val="BodyText"/>
        <w:spacing w:line="240" w:lineRule="auto"/>
        <w:ind w:firstLine="0"/>
        <w:rPr>
          <w:rFonts w:cs="Arial"/>
          <w:noProof/>
          <w:color w:val="auto"/>
          <w:sz w:val="20"/>
          <w:lang w:val="en-GB"/>
        </w:rPr>
      </w:pPr>
    </w:p>
    <w:p w14:paraId="43AF3AE1" w14:textId="77777777" w:rsidR="00953AE7" w:rsidRPr="0046415C" w:rsidRDefault="00953AE7" w:rsidP="00FE1B23">
      <w:pPr>
        <w:spacing w:line="360" w:lineRule="auto"/>
        <w:ind w:firstLine="0"/>
        <w:rPr>
          <w:rFonts w:cs="Times New Roman"/>
          <w:color w:val="auto"/>
          <w:lang w:val="en-GB"/>
        </w:rPr>
      </w:pPr>
    </w:p>
    <w:p w14:paraId="7F91F0A6" w14:textId="77777777" w:rsidR="00953AE7" w:rsidRPr="0046415C" w:rsidRDefault="00953AE7" w:rsidP="00FE1B23">
      <w:pPr>
        <w:spacing w:line="360" w:lineRule="auto"/>
        <w:ind w:firstLine="0"/>
        <w:rPr>
          <w:rFonts w:cs="Times New Roman"/>
          <w:b/>
          <w:bCs/>
          <w:i/>
          <w:iCs/>
          <w:color w:val="auto"/>
          <w:lang w:val="en-GB"/>
        </w:rPr>
      </w:pPr>
    </w:p>
    <w:p w14:paraId="3CD7CD1B" w14:textId="3618819F" w:rsidR="00953AE7" w:rsidRPr="0046415C" w:rsidRDefault="00953AE7" w:rsidP="00FE1B23">
      <w:pPr>
        <w:spacing w:line="360" w:lineRule="auto"/>
        <w:ind w:firstLine="0"/>
        <w:rPr>
          <w:rFonts w:cs="Times New Roman"/>
          <w:b/>
          <w:bCs/>
          <w:i/>
          <w:iCs/>
          <w:color w:val="auto"/>
          <w:lang w:val="en-GB"/>
        </w:rPr>
      </w:pPr>
    </w:p>
    <w:p w14:paraId="65317CBD" w14:textId="21A23F82" w:rsidR="00953AE7" w:rsidRPr="0046415C" w:rsidRDefault="00953AE7" w:rsidP="00FE1B23">
      <w:pPr>
        <w:spacing w:line="360" w:lineRule="auto"/>
        <w:ind w:firstLine="0"/>
        <w:rPr>
          <w:rFonts w:cs="Times New Roman"/>
          <w:b/>
          <w:bCs/>
          <w:i/>
          <w:iCs/>
          <w:color w:val="auto"/>
          <w:lang w:val="en-GB"/>
        </w:rPr>
      </w:pPr>
    </w:p>
    <w:p w14:paraId="686B2B67" w14:textId="246F1D99" w:rsidR="00953AE7" w:rsidRPr="0046415C" w:rsidRDefault="00953AE7" w:rsidP="00FE1B23">
      <w:pPr>
        <w:spacing w:line="360" w:lineRule="auto"/>
        <w:ind w:firstLine="0"/>
        <w:rPr>
          <w:rFonts w:cs="Times New Roman"/>
          <w:b/>
          <w:bCs/>
          <w:i/>
          <w:iCs/>
          <w:color w:val="auto"/>
          <w:lang w:val="en-GB"/>
        </w:rPr>
      </w:pPr>
    </w:p>
    <w:p w14:paraId="55CF29FB" w14:textId="77777777" w:rsidR="00953AE7" w:rsidRPr="0046415C" w:rsidRDefault="00953AE7" w:rsidP="00FE1B23">
      <w:pPr>
        <w:spacing w:line="360" w:lineRule="auto"/>
        <w:ind w:firstLine="0"/>
        <w:rPr>
          <w:rFonts w:cs="Times New Roman"/>
          <w:b/>
          <w:bCs/>
          <w:i/>
          <w:iCs/>
          <w:color w:val="auto"/>
          <w:lang w:val="en-GB"/>
        </w:rPr>
      </w:pPr>
    </w:p>
    <w:bookmarkEnd w:id="1"/>
    <w:bookmarkEnd w:id="2"/>
    <w:p w14:paraId="0A9F20C5" w14:textId="77777777" w:rsidR="00893DAD" w:rsidRPr="0046415C" w:rsidRDefault="00893DAD" w:rsidP="0057101B">
      <w:pPr>
        <w:pStyle w:val="BodyText2"/>
        <w:spacing w:line="360" w:lineRule="auto"/>
        <w:ind w:firstLine="0"/>
        <w:rPr>
          <w:rFonts w:asciiTheme="minorHAnsi" w:hAnsiTheme="minorHAnsi" w:cstheme="minorHAnsi"/>
          <w:b/>
          <w:color w:val="auto"/>
          <w:lang w:val="en-GB"/>
        </w:rPr>
      </w:pPr>
    </w:p>
    <w:p w14:paraId="09625F8C" w14:textId="07FBC21D" w:rsidR="001C4364" w:rsidRPr="0046415C" w:rsidRDefault="001F45D4" w:rsidP="00525E25">
      <w:pPr>
        <w:pStyle w:val="BodyText2"/>
        <w:spacing w:line="360" w:lineRule="auto"/>
        <w:ind w:firstLine="0"/>
        <w:rPr>
          <w:rFonts w:asciiTheme="minorHAnsi" w:hAnsiTheme="minorHAnsi" w:cstheme="minorHAnsi"/>
          <w:b/>
          <w:i w:val="0"/>
          <w:iCs w:val="0"/>
          <w:color w:val="auto"/>
          <w:lang w:val="en-GB"/>
        </w:rPr>
      </w:pPr>
      <w:r>
        <w:rPr>
          <w:rFonts w:asciiTheme="minorHAnsi" w:hAnsiTheme="minorHAnsi" w:cstheme="minorHAnsi"/>
          <w:b/>
          <w:i w:val="0"/>
          <w:iCs w:val="0"/>
          <w:color w:val="auto"/>
          <w:lang w:val="en-GB"/>
        </w:rPr>
        <w:lastRenderedPageBreak/>
        <w:t xml:space="preserve">Supplementary </w:t>
      </w:r>
      <w:r w:rsidR="00996E89" w:rsidRPr="0046415C">
        <w:rPr>
          <w:rFonts w:asciiTheme="minorHAnsi" w:hAnsiTheme="minorHAnsi" w:cstheme="minorHAnsi"/>
          <w:b/>
          <w:i w:val="0"/>
          <w:iCs w:val="0"/>
          <w:color w:val="auto"/>
          <w:lang w:val="en-GB"/>
        </w:rPr>
        <w:t xml:space="preserve">Materials and </w:t>
      </w:r>
      <w:r w:rsidR="006A15FE" w:rsidRPr="0046415C">
        <w:rPr>
          <w:rFonts w:asciiTheme="minorHAnsi" w:hAnsiTheme="minorHAnsi" w:cstheme="minorHAnsi"/>
          <w:b/>
          <w:i w:val="0"/>
          <w:iCs w:val="0"/>
          <w:color w:val="auto"/>
          <w:lang w:val="en-GB"/>
        </w:rPr>
        <w:t>M</w:t>
      </w:r>
      <w:r w:rsidR="00996E89" w:rsidRPr="0046415C">
        <w:rPr>
          <w:rFonts w:asciiTheme="minorHAnsi" w:hAnsiTheme="minorHAnsi" w:cstheme="minorHAnsi"/>
          <w:b/>
          <w:i w:val="0"/>
          <w:iCs w:val="0"/>
          <w:color w:val="auto"/>
          <w:lang w:val="en-GB"/>
        </w:rPr>
        <w:t>ethods</w:t>
      </w:r>
    </w:p>
    <w:p w14:paraId="6FE6AA04" w14:textId="77777777" w:rsidR="00341ECF" w:rsidRPr="0046415C" w:rsidRDefault="00341ECF" w:rsidP="00153E8C">
      <w:pPr>
        <w:spacing w:line="360" w:lineRule="auto"/>
        <w:ind w:firstLine="0"/>
        <w:rPr>
          <w:rFonts w:asciiTheme="minorHAnsi" w:hAnsiTheme="minorHAnsi" w:cstheme="minorHAnsi"/>
          <w:b/>
          <w:bCs/>
          <w:i/>
          <w:iCs/>
          <w:color w:val="auto"/>
          <w:lang w:val="en-GB"/>
        </w:rPr>
      </w:pPr>
    </w:p>
    <w:p w14:paraId="1FEEB3C6" w14:textId="5F402641" w:rsidR="00153E8C" w:rsidRPr="0046415C" w:rsidRDefault="00153E8C" w:rsidP="00153E8C">
      <w:pPr>
        <w:spacing w:line="360" w:lineRule="auto"/>
        <w:ind w:firstLine="0"/>
        <w:rPr>
          <w:rFonts w:asciiTheme="minorHAnsi" w:hAnsiTheme="minorHAnsi" w:cstheme="minorHAnsi"/>
          <w:b/>
          <w:bCs/>
          <w:i/>
          <w:iCs/>
          <w:color w:val="auto"/>
          <w:lang w:val="en-GB"/>
        </w:rPr>
      </w:pPr>
      <w:r w:rsidRPr="0046415C">
        <w:rPr>
          <w:rFonts w:asciiTheme="minorHAnsi" w:hAnsiTheme="minorHAnsi" w:cstheme="minorHAnsi"/>
          <w:b/>
          <w:bCs/>
          <w:i/>
          <w:iCs/>
          <w:color w:val="auto"/>
          <w:lang w:val="en-GB"/>
        </w:rPr>
        <w:t xml:space="preserve">Mesenchymal stem cell exosome isolation </w:t>
      </w:r>
    </w:p>
    <w:p w14:paraId="237377B7" w14:textId="2F3C8D2A" w:rsidR="00153E8C" w:rsidRPr="0046415C" w:rsidRDefault="00153E8C" w:rsidP="00153E8C">
      <w:pPr>
        <w:spacing w:line="360" w:lineRule="auto"/>
        <w:ind w:firstLineChars="200"/>
        <w:rPr>
          <w:rFonts w:asciiTheme="minorHAnsi" w:hAnsiTheme="minorHAnsi" w:cstheme="minorHAnsi"/>
          <w:color w:val="auto"/>
          <w:lang w:val="en-GB"/>
        </w:rPr>
      </w:pPr>
      <w:r w:rsidRPr="0046415C">
        <w:rPr>
          <w:color w:val="auto"/>
          <w:lang w:val="en-GB"/>
        </w:rPr>
        <w:t>U</w:t>
      </w:r>
      <w:r w:rsidRPr="0046415C">
        <w:rPr>
          <w:rFonts w:asciiTheme="minorHAnsi" w:hAnsiTheme="minorHAnsi" w:cstheme="minorHAnsi"/>
          <w:color w:val="auto"/>
          <w:lang w:val="en-GB"/>
        </w:rPr>
        <w:t>CMSC exosomes were isolated and purified from the supernatant of human UCMSC culture.</w:t>
      </w:r>
      <w:r w:rsidRPr="0046415C">
        <w:rPr>
          <w:rFonts w:asciiTheme="minorHAnsi" w:hAnsiTheme="minorHAnsi" w:cstheme="minorHAnsi"/>
          <w:color w:val="auto"/>
          <w:vertAlign w:val="superscript"/>
          <w:lang w:val="en-GB"/>
        </w:rPr>
        <w:fldChar w:fldCharType="begin">
          <w:fldData xml:space="preserve">PEVuZE5vdGU+PENpdGU+PEF1dGhvcj5NYW88L0F1dGhvcj48WWVhcj4yMDE3PC9ZZWFyPjxSZWNO
dW0+NTk8L1JlY051bT48RGlzcGxheVRleHQ+PHN0eWxlIGZhY2U9InN1cGVyc2NyaXB0Ij4yOyAz
PC9zdHlsZT48L0Rpc3BsYXlUZXh0PjxyZWNvcmQ+PHJlYy1udW1iZXI+NTk8L3JlYy1udW1iZXI+
PGZvcmVpZ24ta2V5cz48a2V5IGFwcD0iRU4iIGRiLWlkPSJhNXRyZnhhZTZmeHBzOGV4cDVmNXRw
d3phdmR4YXJ4MHh2dHYiIHRpbWVzdGFtcD0iMCI+NTk8L2tleT48L2ZvcmVpZ24ta2V5cz48cmVm
LXR5cGUgbmFtZT0iSm91cm5hbCBBcnRpY2xlIj4xNzwvcmVmLXR5cGU+PGNvbnRyaWJ1dG9ycz48
YXV0aG9ycz48YXV0aG9yPk1hbywgRi48L2F1dGhvcj48YXV0aG9yPld1LCBZLjwvYXV0aG9yPjxh
dXRob3I+VGFuZywgWC48L2F1dGhvcj48YXV0aG9yPkthbmcsIEouPC9hdXRob3I+PGF1dGhvcj5a
aGFuZywgQi48L2F1dGhvcj48YXV0aG9yPllhbiwgWS48L2F1dGhvcj48YXV0aG9yPlFpYW4sIEgu
PC9hdXRob3I+PGF1dGhvcj5aaGFuZywgWC48L2F1dGhvcj48YXV0aG9yPlh1LCBXLjwvYXV0aG9y
PjwvYXV0aG9ycz48L2NvbnRyaWJ1dG9ycz48YXV0aC1hZGRyZXNzPktleSBMYWJvcmF0b3J5IG9m
IE1lZGljYWwgU2NpZW5jZSBhbmQgTGFib3JhdG9yeSBNZWRpY2luZSBvZiBKaWFuZ3N1IFByb3Zp
bmNlLCBTY2hvb2wgb2YgTWVkaWNpbmUsIEppYW5nc3UgVW5pdmVyc2l0eSwgWmhlbmppYW5nLCBK
aWFuZ3N1IDIxMjAxMywgQ2hpbmEuJiN4RDtKaWFuZ3N1IFVuaXZlcnNpdHkgb2YgU2NpZW5jZSBh
bmQgVGVjaG5vbG9neSwgWmhlbmppYW5nLCBKaWFuZ3N1IDIxMjAxOCwgQ2hpbmEuPC9hdXRoLWFk
ZHJlc3M+PHRpdGxlcz48dGl0bGU+RXhvc29tZXMgRGVyaXZlZCBmcm9tIEh1bWFuIFVtYmlsaWNh
bCBDb3JkIE1lc2VuY2h5bWFsIFN0ZW0gQ2VsbHMgUmVsaWV2ZSBJbmZsYW1tYXRvcnkgQm93ZWwg
RGlzZWFzZSBpbiBNaWNlPC90aXRsZT48c2Vjb25kYXJ5LXRpdGxlPkJpb21lZCBSZXMgSW50PC9z
ZWNvbmRhcnktdGl0bGU+PGFsdC10aXRsZT5CaW9NZWQgcmVzZWFyY2ggaW50ZXJuYXRpb25hbDwv
YWx0LXRpdGxlPjwvdGl0bGVzPjxwYWdlcz41MzU2NzYwPC9wYWdlcz48dm9sdW1lPjIwMTc8L3Zv
bHVtZT48ZWRpdGlvbj4yMDE3LzA2LzA4PC9lZGl0aW9uPjxrZXl3b3Jkcz48a2V5d29yZD5Bbmlt
YWxzPC9rZXl3b3JkPjxrZXl3b3JkPkNvbG9uLyptZXRhYm9saXNtL3BhdGhvbG9neTwva2V5d29y
ZD48a2V5d29yZD5DeXRva2luZXMvbWV0YWJvbGlzbTwva2V5d29yZD48a2V5d29yZD5EZXh0cmFu
IFN1bGZhdGUvdG94aWNpdHk8L2tleXdvcmQ+PGtleXdvcmQ+KkV4b3NvbWVzL21ldGFib2xpc20v
dHJhbnNwbGFudGF0aW9uPC9rZXl3b3JkPjxrZXl3b3JkPkh1bWFuczwva2V5d29yZD48a2V5d29y
ZD5JbmZsYW1tYXRvcnkgQm93ZWwgRGlzZWFzZXMvY2hlbWljYWxseSBpbmR1Y2VkL21ldGFib2xp
c20vcGF0aG9sb2d5Lyp0aGVyYXB5PC9rZXl3b3JkPjxrZXl3b3JkPk1hY3JvcGhhZ2VzLyptZXRh
Ym9saXNtL3BhdGhvbG9neTwva2V5d29yZD48a2V5d29yZD5NZXNlbmNoeW1hbCBTdHJvbWFsIENl
bGxzLyptZXRhYm9saXNtL3BhdGhvbG9neTwva2V5d29yZD48a2V5d29yZD5NaWNlPC9rZXl3b3Jk
PjxrZXl3b3JkPlVtYmlsaWNhbCBDb3JkLyptZXRhYm9saXNtL3BhdGhvbG9neTwva2V5d29yZD48
L2tleXdvcmRzPjxkYXRlcz48eWVhcj4yMDE3PC95ZWFyPjwvZGF0ZXM+PGFjY2Vzc2lvbi1udW0+
Mjg1ODkxNDM8L2FjY2Vzc2lvbi1udW0+PHVybHM+PC91cmxzPjxjdXN0b20yPlBNQzU0NDcyODM8
L2N1c3RvbTI+PGVsZWN0cm9uaWMtcmVzb3VyY2UtbnVtPjEwLjExNTUvMjAxNy81MzU2NzYwPC9l
bGVjdHJvbmljLXJlc291cmNlLW51bT48cmVtb3RlLWRhdGFiYXNlLXByb3ZpZGVyPk5MTTwvcmVt
b3RlLWRhdGFiYXNlLXByb3ZpZGVyPjxsYW5ndWFnZT5lbmc8L2xhbmd1YWdlPjwvcmVjb3JkPjwv
Q2l0ZT48Q2l0ZT48QXV0aG9yPlNoaXVlPC9BdXRob3I+PFllYXI+MjAxOTwvWWVhcj48UmVjTnVt
PjEwPC9SZWNOdW0+PHJlY29yZD48cmVjLW51bWJlcj4xMDwvcmVjLW51bWJlcj48Zm9yZWlnbi1r
ZXlzPjxrZXkgYXBwPSJFTiIgZGItaWQ9ImE1ZmZhZGZwdjA1YTVtZXd2cGJ2OXJ4enp0dzl3c2Rl
OXgyZiIgdGltZXN0YW1wPSIxNTY3NzkxODkwIj4xMDwva2V5PjwvZm9yZWlnbi1rZXlzPjxyZWYt
dHlwZSBuYW1lPSJKb3VybmFsIEFydGljbGUiPjE3PC9yZWYtdHlwZT48Y29udHJpYnV0b3JzPjxh
dXRob3JzPjxhdXRob3I+U2hpdWUsIFMuIEouPC9hdXRob3I+PGF1dGhvcj5SYXUsIFIuIEguPC9h
dXRob3I+PGF1dGhvcj5TaGl1ZSwgSC4gUy48L2F1dGhvcj48YXV0aG9yPkh1bmcsIFkuIFcuPC9h
dXRob3I+PGF1dGhvcj5MaSwgWi4gWC48L2F1dGhvcj48YXV0aG9yPllhbmcsIEsuIEQuPC9hdXRo
b3I+PGF1dGhvcj5DaGVuZywgSi4gSy48L2F1dGhvcj48L2F1dGhvcnM+PC9jb250cmlidXRvcnM+
PGF1dGgtYWRkcmVzcz5EZXBhcnRtZW50IG9mIE1lZGljYWwgUmVzZWFyY2gsIE1hY2theSBNZW1v
cmlhbCBIb3NwaXRhbCwgVGFpcGVpLCBUYWl3YW4uJiN4RDtEZXBhcnRtZW50IG9mIEFuZXN0aGVz
aW9sb2d5LCBNYWNrYXkgTWVtb3JpYWwgSG9zcGl0YWwsIEhzaW5jaHUsIFRhaXdhbi4mI3hEO0lu
c3RpdHV0ZSBvZiBOZXVyb3NjaWVuY2UsIE5hdGlvbmFsIFlhbmctTWluZyBVbml2ZXJzaXR5LCBU
YWlwZWksIFRhaXdhbi4mI3hEO0luc3RpdHV0ZSBvZiBCaW9tZWRpY2FsIFNjaWVuY2UsIE1hY2th
eSBNZWRpY2FsIENvbGxlZ2UsIE5ldyBUYWlwZWkgQ2l0eSwgVGFpd2FuLiYjeEQ7RGVwYXJ0bWVu
dCBvZiBQZWRpYXRyaWNzLCBNYWNrYXkgTWVtb3JpYWwgSG9zcGl0YWwsIFRhaXBlaSwgVGFpd2Fu
LiYjeEQ7SW5zdGl0dXRlIG9mIENsaW5pY2FsIE1lZGljaW5lLCBOYXRpb25hbCBZYW5nLU1pbmcg
VW5pdmVyc2l0eSwgVGFpcGVpLCBUYWl3YW4uJiN4RDtEZXBhcnRtZW50IG9mIEFuZXN0aGVzaW9s
b2d5LCBNYWNrYXkgTWVtb3JpYWwgSG9zcGl0YWwsIFRhaXBlaSwgVGFpd2FuLiYjeEQ7RGVwYXJ0
bWVudCBvZiBNZWRpY2luZSwgTWFja2F5IE1lZGljYWwgQ29sbGVnZSwgTmV3IFRhaXBlaSBDaXR5
LCBUYWl3YW4uPC9hdXRoLWFkZHJlc3M+PHRpdGxlcz48dGl0bGU+TWVzZW5jaHltYWwgc3RlbSBj
ZWxsIGV4b3NvbWVzIGFzIGEgY2VsbC1mcmVlIHRoZXJhcHkgZm9yIG5lcnZlIGluanVyeS1pbmR1
Y2VkIHBhaW4gaW4gcmF0czwvdGl0bGU+PHNlY29uZGFyeS10aXRsZT5QYWluPC9zZWNvbmRhcnkt
dGl0bGU+PC90aXRsZXM+PHBlcmlvZGljYWw+PGZ1bGwtdGl0bGU+UGFpbjwvZnVsbC10aXRsZT48
L3BlcmlvZGljYWw+PHBhZ2VzPjIxMC0yMjM8L3BhZ2VzPjx2b2x1bWU+MTYwPC92b2x1bWU+PG51
bWJlcj4xPC9udW1iZXI+PGVkaXRpb24+MjAxOC8wOS8wNzwvZWRpdGlvbj48a2V5d29yZHM+PGtl
eXdvcmQ+QW5naW9wb2lldGluLTIvbWV0YWJvbGlzbTwva2V5d29yZD48a2V5d29yZD5BbmltYWxz
PC9rZXl3b3JkPjxrZXl3b3JkPkNhbGNpdW0tQmluZGluZyBQcm90ZWlucy9tZXRhYm9saXNtPC9r
ZXl3b3JkPjxrZXl3b3JkPkN5dG9raW5lcy9tZXRhYm9saXNtPC9rZXl3b3JkPjxrZXl3b3JkPkRp
c2Vhc2UgTW9kZWxzLCBBbmltYWw8L2tleXdvcmQ+PGtleXdvcmQ+RXhvc29tZXMvKnBoeXNpb2xv
Z3kvdWx0cmFzdHJ1Y3R1cmU8L2tleXdvcmQ+PGtleXdvcmQ+Rmlicm9ibGFzdCBHcm93dGggRmFj
dG9yIDIvbWV0YWJvbGlzbTwva2V5d29yZD48a2V5d29yZD5GdW5jdGlvbmFsIExhdGVyYWxpdHk8
L2tleXdvcmQ+PGtleXdvcmQ+R2FuZ2xpYSwgU3BpbmFsL2N5dG9sb2d5PC9rZXl3b3JkPjxrZXl3
b3JkPkh1bWFuczwva2V5d29yZD48a2V5d29yZD5JbmplY3Rpb25zLCBTcGluYWw8L2tleXdvcmQ+
PGtleXdvcmQ+TWFsZTwva2V5d29yZD48a2V5d29yZD5NZXNlbmNoeW1hbCBTdGVtIENlbGxzLypj
eXRvbG9neS91bHRyYXN0cnVjdHVyZTwva2V5d29yZD48a2V5d29yZD5NaWNyb2ZpbGFtZW50IFBy
b3RlaW5zL21ldGFib2xpc208L2tleXdvcmQ+PGtleXdvcmQ+TmVydmUgVGlzc3VlIFByb3RlaW5z
L21ldGFib2xpc208L2tleXdvcmQ+PGtleXdvcmQ+TmV1cmFsZ2lhL2V0aW9sb2d5L3BhdGhvbG9n
eS8qdGhlcmFweTwva2V5d29yZD48a2V5d29yZD5QZXJpcGhlcmFsIE5lcnZlIEluanVyaWVzL2Nv
bXBsaWNhdGlvbnM8L2tleXdvcmQ+PGtleXdvcmQ+UmF0czwva2V5d29yZD48a2V5d29yZD5SYXRz
LCBTcHJhZ3VlLURhd2xleTwva2V5d29yZD48a2V5d29yZD5TZW5zb3J5IFJlY2VwdG9yIENlbGxz
L2RydWcgZWZmZWN0czwva2V5d29yZD48a2V5d29yZD5WYXNjdWxhciBFbmRvdGhlbGlhbCBHcm93
dGggRmFjdG9yIEMvbWV0YWJvbGlzbTwva2V5d29yZD48L2tleXdvcmRzPjxkYXRlcz48eWVhcj4y
MDE5PC95ZWFyPjxwdWItZGF0ZXM+PGRhdGU+SmFuPC9kYXRlPjwvcHViLWRhdGVzPjwvZGF0ZXM+
PGlzYm4+MTg3Mi02NjIzIChFbGVjdHJvbmljKSYjeEQ7MDMwNC0zOTU5IChMaW5raW5nKTwvaXNi
bj48YWNjZXNzaW9uLW51bT4zMDE4ODQ1NTwvYWNjZXNzaW9uLW51bT48dXJscz48cmVsYXRlZC11
cmxzPjx1cmw+aHR0cHM6Ly93d3cubmNiaS5ubG0ubmloLmdvdi9wdWJtZWQvMzAxODg0NTU8L3Vy
bD48L3JlbGF0ZWQtdXJscz48L3VybHM+PGVsZWN0cm9uaWMtcmVzb3VyY2UtbnVtPjEwLjEwOTcv
ai5wYWluLjAwMDAwMDAwMDAwMDEzOTU8L2VsZWN0cm9uaWMtcmVzb3VyY2UtbnVtPjwvcmVjb3Jk
PjwvQ2l0ZT48L0VuZE5vdGU+
</w:fldData>
        </w:fldChar>
      </w:r>
      <w:r w:rsidRPr="0046415C">
        <w:rPr>
          <w:rFonts w:asciiTheme="minorHAnsi" w:hAnsiTheme="minorHAnsi" w:cstheme="minorHAnsi"/>
          <w:color w:val="auto"/>
          <w:vertAlign w:val="superscript"/>
          <w:lang w:val="en-GB"/>
        </w:rPr>
        <w:instrText xml:space="preserve"> ADDIN EN.CITE </w:instrText>
      </w:r>
      <w:r w:rsidRPr="0046415C">
        <w:rPr>
          <w:rFonts w:asciiTheme="minorHAnsi" w:hAnsiTheme="minorHAnsi" w:cstheme="minorHAnsi"/>
          <w:color w:val="auto"/>
          <w:vertAlign w:val="superscript"/>
          <w:lang w:val="en-GB"/>
        </w:rPr>
        <w:fldChar w:fldCharType="begin">
          <w:fldData xml:space="preserve">PEVuZE5vdGU+PENpdGU+PEF1dGhvcj5NYW88L0F1dGhvcj48WWVhcj4yMDE3PC9ZZWFyPjxSZWNO
dW0+NTk8L1JlY051bT48RGlzcGxheVRleHQ+PHN0eWxlIGZhY2U9InN1cGVyc2NyaXB0Ij4yOyAz
PC9zdHlsZT48L0Rpc3BsYXlUZXh0PjxyZWNvcmQ+PHJlYy1udW1iZXI+NTk8L3JlYy1udW1iZXI+
PGZvcmVpZ24ta2V5cz48a2V5IGFwcD0iRU4iIGRiLWlkPSJhNXRyZnhhZTZmeHBzOGV4cDVmNXRw
d3phdmR4YXJ4MHh2dHYiIHRpbWVzdGFtcD0iMCI+NTk8L2tleT48L2ZvcmVpZ24ta2V5cz48cmVm
LXR5cGUgbmFtZT0iSm91cm5hbCBBcnRpY2xlIj4xNzwvcmVmLXR5cGU+PGNvbnRyaWJ1dG9ycz48
YXV0aG9ycz48YXV0aG9yPk1hbywgRi48L2F1dGhvcj48YXV0aG9yPld1LCBZLjwvYXV0aG9yPjxh
dXRob3I+VGFuZywgWC48L2F1dGhvcj48YXV0aG9yPkthbmcsIEouPC9hdXRob3I+PGF1dGhvcj5a
aGFuZywgQi48L2F1dGhvcj48YXV0aG9yPllhbiwgWS48L2F1dGhvcj48YXV0aG9yPlFpYW4sIEgu
PC9hdXRob3I+PGF1dGhvcj5aaGFuZywgWC48L2F1dGhvcj48YXV0aG9yPlh1LCBXLjwvYXV0aG9y
PjwvYXV0aG9ycz48L2NvbnRyaWJ1dG9ycz48YXV0aC1hZGRyZXNzPktleSBMYWJvcmF0b3J5IG9m
IE1lZGljYWwgU2NpZW5jZSBhbmQgTGFib3JhdG9yeSBNZWRpY2luZSBvZiBKaWFuZ3N1IFByb3Zp
bmNlLCBTY2hvb2wgb2YgTWVkaWNpbmUsIEppYW5nc3UgVW5pdmVyc2l0eSwgWmhlbmppYW5nLCBK
aWFuZ3N1IDIxMjAxMywgQ2hpbmEuJiN4RDtKaWFuZ3N1IFVuaXZlcnNpdHkgb2YgU2NpZW5jZSBh
bmQgVGVjaG5vbG9neSwgWmhlbmppYW5nLCBKaWFuZ3N1IDIxMjAxOCwgQ2hpbmEuPC9hdXRoLWFk
ZHJlc3M+PHRpdGxlcz48dGl0bGU+RXhvc29tZXMgRGVyaXZlZCBmcm9tIEh1bWFuIFVtYmlsaWNh
bCBDb3JkIE1lc2VuY2h5bWFsIFN0ZW0gQ2VsbHMgUmVsaWV2ZSBJbmZsYW1tYXRvcnkgQm93ZWwg
RGlzZWFzZSBpbiBNaWNlPC90aXRsZT48c2Vjb25kYXJ5LXRpdGxlPkJpb21lZCBSZXMgSW50PC9z
ZWNvbmRhcnktdGl0bGU+PGFsdC10aXRsZT5CaW9NZWQgcmVzZWFyY2ggaW50ZXJuYXRpb25hbDwv
YWx0LXRpdGxlPjwvdGl0bGVzPjxwYWdlcz41MzU2NzYwPC9wYWdlcz48dm9sdW1lPjIwMTc8L3Zv
bHVtZT48ZWRpdGlvbj4yMDE3LzA2LzA4PC9lZGl0aW9uPjxrZXl3b3Jkcz48a2V5d29yZD5Bbmlt
YWxzPC9rZXl3b3JkPjxrZXl3b3JkPkNvbG9uLyptZXRhYm9saXNtL3BhdGhvbG9neTwva2V5d29y
ZD48a2V5d29yZD5DeXRva2luZXMvbWV0YWJvbGlzbTwva2V5d29yZD48a2V5d29yZD5EZXh0cmFu
IFN1bGZhdGUvdG94aWNpdHk8L2tleXdvcmQ+PGtleXdvcmQ+KkV4b3NvbWVzL21ldGFib2xpc20v
dHJhbnNwbGFudGF0aW9uPC9rZXl3b3JkPjxrZXl3b3JkPkh1bWFuczwva2V5d29yZD48a2V5d29y
ZD5JbmZsYW1tYXRvcnkgQm93ZWwgRGlzZWFzZXMvY2hlbWljYWxseSBpbmR1Y2VkL21ldGFib2xp
c20vcGF0aG9sb2d5Lyp0aGVyYXB5PC9rZXl3b3JkPjxrZXl3b3JkPk1hY3JvcGhhZ2VzLyptZXRh
Ym9saXNtL3BhdGhvbG9neTwva2V5d29yZD48a2V5d29yZD5NZXNlbmNoeW1hbCBTdHJvbWFsIENl
bGxzLyptZXRhYm9saXNtL3BhdGhvbG9neTwva2V5d29yZD48a2V5d29yZD5NaWNlPC9rZXl3b3Jk
PjxrZXl3b3JkPlVtYmlsaWNhbCBDb3JkLyptZXRhYm9saXNtL3BhdGhvbG9neTwva2V5d29yZD48
L2tleXdvcmRzPjxkYXRlcz48eWVhcj4yMDE3PC95ZWFyPjwvZGF0ZXM+PGFjY2Vzc2lvbi1udW0+
Mjg1ODkxNDM8L2FjY2Vzc2lvbi1udW0+PHVybHM+PC91cmxzPjxjdXN0b20yPlBNQzU0NDcyODM8
L2N1c3RvbTI+PGVsZWN0cm9uaWMtcmVzb3VyY2UtbnVtPjEwLjExNTUvMjAxNy81MzU2NzYwPC9l
bGVjdHJvbmljLXJlc291cmNlLW51bT48cmVtb3RlLWRhdGFiYXNlLXByb3ZpZGVyPk5MTTwvcmVt
b3RlLWRhdGFiYXNlLXByb3ZpZGVyPjxsYW5ndWFnZT5lbmc8L2xhbmd1YWdlPjwvcmVjb3JkPjwv
Q2l0ZT48Q2l0ZT48QXV0aG9yPlNoaXVlPC9BdXRob3I+PFllYXI+MjAxOTwvWWVhcj48UmVjTnVt
PjEwPC9SZWNOdW0+PHJlY29yZD48cmVjLW51bWJlcj4xMDwvcmVjLW51bWJlcj48Zm9yZWlnbi1r
ZXlzPjxrZXkgYXBwPSJFTiIgZGItaWQ9ImE1ZmZhZGZwdjA1YTVtZXd2cGJ2OXJ4enp0dzl3c2Rl
OXgyZiIgdGltZXN0YW1wPSIxNTY3NzkxODkwIj4xMDwva2V5PjwvZm9yZWlnbi1rZXlzPjxyZWYt
dHlwZSBuYW1lPSJKb3VybmFsIEFydGljbGUiPjE3PC9yZWYtdHlwZT48Y29udHJpYnV0b3JzPjxh
dXRob3JzPjxhdXRob3I+U2hpdWUsIFMuIEouPC9hdXRob3I+PGF1dGhvcj5SYXUsIFIuIEguPC9h
dXRob3I+PGF1dGhvcj5TaGl1ZSwgSC4gUy48L2F1dGhvcj48YXV0aG9yPkh1bmcsIFkuIFcuPC9h
dXRob3I+PGF1dGhvcj5MaSwgWi4gWC48L2F1dGhvcj48YXV0aG9yPllhbmcsIEsuIEQuPC9hdXRo
b3I+PGF1dGhvcj5DaGVuZywgSi4gSy48L2F1dGhvcj48L2F1dGhvcnM+PC9jb250cmlidXRvcnM+
PGF1dGgtYWRkcmVzcz5EZXBhcnRtZW50IG9mIE1lZGljYWwgUmVzZWFyY2gsIE1hY2theSBNZW1v
cmlhbCBIb3NwaXRhbCwgVGFpcGVpLCBUYWl3YW4uJiN4RDtEZXBhcnRtZW50IG9mIEFuZXN0aGVz
aW9sb2d5LCBNYWNrYXkgTWVtb3JpYWwgSG9zcGl0YWwsIEhzaW5jaHUsIFRhaXdhbi4mI3hEO0lu
c3RpdHV0ZSBvZiBOZXVyb3NjaWVuY2UsIE5hdGlvbmFsIFlhbmctTWluZyBVbml2ZXJzaXR5LCBU
YWlwZWksIFRhaXdhbi4mI3hEO0luc3RpdHV0ZSBvZiBCaW9tZWRpY2FsIFNjaWVuY2UsIE1hY2th
eSBNZWRpY2FsIENvbGxlZ2UsIE5ldyBUYWlwZWkgQ2l0eSwgVGFpd2FuLiYjeEQ7RGVwYXJ0bWVu
dCBvZiBQZWRpYXRyaWNzLCBNYWNrYXkgTWVtb3JpYWwgSG9zcGl0YWwsIFRhaXBlaSwgVGFpd2Fu
LiYjeEQ7SW5zdGl0dXRlIG9mIENsaW5pY2FsIE1lZGljaW5lLCBOYXRpb25hbCBZYW5nLU1pbmcg
VW5pdmVyc2l0eSwgVGFpcGVpLCBUYWl3YW4uJiN4RDtEZXBhcnRtZW50IG9mIEFuZXN0aGVzaW9s
b2d5LCBNYWNrYXkgTWVtb3JpYWwgSG9zcGl0YWwsIFRhaXBlaSwgVGFpd2FuLiYjeEQ7RGVwYXJ0
bWVudCBvZiBNZWRpY2luZSwgTWFja2F5IE1lZGljYWwgQ29sbGVnZSwgTmV3IFRhaXBlaSBDaXR5
LCBUYWl3YW4uPC9hdXRoLWFkZHJlc3M+PHRpdGxlcz48dGl0bGU+TWVzZW5jaHltYWwgc3RlbSBj
ZWxsIGV4b3NvbWVzIGFzIGEgY2VsbC1mcmVlIHRoZXJhcHkgZm9yIG5lcnZlIGluanVyeS1pbmR1
Y2VkIHBhaW4gaW4gcmF0czwvdGl0bGU+PHNlY29uZGFyeS10aXRsZT5QYWluPC9zZWNvbmRhcnkt
dGl0bGU+PC90aXRsZXM+PHBlcmlvZGljYWw+PGZ1bGwtdGl0bGU+UGFpbjwvZnVsbC10aXRsZT48
L3BlcmlvZGljYWw+PHBhZ2VzPjIxMC0yMjM8L3BhZ2VzPjx2b2x1bWU+MTYwPC92b2x1bWU+PG51
bWJlcj4xPC9udW1iZXI+PGVkaXRpb24+MjAxOC8wOS8wNzwvZWRpdGlvbj48a2V5d29yZHM+PGtl
eXdvcmQ+QW5naW9wb2lldGluLTIvbWV0YWJvbGlzbTwva2V5d29yZD48a2V5d29yZD5BbmltYWxz
PC9rZXl3b3JkPjxrZXl3b3JkPkNhbGNpdW0tQmluZGluZyBQcm90ZWlucy9tZXRhYm9saXNtPC9r
ZXl3b3JkPjxrZXl3b3JkPkN5dG9raW5lcy9tZXRhYm9saXNtPC9rZXl3b3JkPjxrZXl3b3JkPkRp
c2Vhc2UgTW9kZWxzLCBBbmltYWw8L2tleXdvcmQ+PGtleXdvcmQ+RXhvc29tZXMvKnBoeXNpb2xv
Z3kvdWx0cmFzdHJ1Y3R1cmU8L2tleXdvcmQ+PGtleXdvcmQ+Rmlicm9ibGFzdCBHcm93dGggRmFj
dG9yIDIvbWV0YWJvbGlzbTwva2V5d29yZD48a2V5d29yZD5GdW5jdGlvbmFsIExhdGVyYWxpdHk8
L2tleXdvcmQ+PGtleXdvcmQ+R2FuZ2xpYSwgU3BpbmFsL2N5dG9sb2d5PC9rZXl3b3JkPjxrZXl3
b3JkPkh1bWFuczwva2V5d29yZD48a2V5d29yZD5JbmplY3Rpb25zLCBTcGluYWw8L2tleXdvcmQ+
PGtleXdvcmQ+TWFsZTwva2V5d29yZD48a2V5d29yZD5NZXNlbmNoeW1hbCBTdGVtIENlbGxzLypj
eXRvbG9neS91bHRyYXN0cnVjdHVyZTwva2V5d29yZD48a2V5d29yZD5NaWNyb2ZpbGFtZW50IFBy
b3RlaW5zL21ldGFib2xpc208L2tleXdvcmQ+PGtleXdvcmQ+TmVydmUgVGlzc3VlIFByb3RlaW5z
L21ldGFib2xpc208L2tleXdvcmQ+PGtleXdvcmQ+TmV1cmFsZ2lhL2V0aW9sb2d5L3BhdGhvbG9n
eS8qdGhlcmFweTwva2V5d29yZD48a2V5d29yZD5QZXJpcGhlcmFsIE5lcnZlIEluanVyaWVzL2Nv
bXBsaWNhdGlvbnM8L2tleXdvcmQ+PGtleXdvcmQ+UmF0czwva2V5d29yZD48a2V5d29yZD5SYXRz
LCBTcHJhZ3VlLURhd2xleTwva2V5d29yZD48a2V5d29yZD5TZW5zb3J5IFJlY2VwdG9yIENlbGxz
L2RydWcgZWZmZWN0czwva2V5d29yZD48a2V5d29yZD5WYXNjdWxhciBFbmRvdGhlbGlhbCBHcm93
dGggRmFjdG9yIEMvbWV0YWJvbGlzbTwva2V5d29yZD48L2tleXdvcmRzPjxkYXRlcz48eWVhcj4y
MDE5PC95ZWFyPjxwdWItZGF0ZXM+PGRhdGU+SmFuPC9kYXRlPjwvcHViLWRhdGVzPjwvZGF0ZXM+
PGlzYm4+MTg3Mi02NjIzIChFbGVjdHJvbmljKSYjeEQ7MDMwNC0zOTU5IChMaW5raW5nKTwvaXNi
bj48YWNjZXNzaW9uLW51bT4zMDE4ODQ1NTwvYWNjZXNzaW9uLW51bT48dXJscz48cmVsYXRlZC11
cmxzPjx1cmw+aHR0cHM6Ly93d3cubmNiaS5ubG0ubmloLmdvdi9wdWJtZWQvMzAxODg0NTU8L3Vy
bD48L3JlbGF0ZWQtdXJscz48L3VybHM+PGVsZWN0cm9uaWMtcmVzb3VyY2UtbnVtPjEwLjEwOTcv
ai5wYWluLjAwMDAwMDAwMDAwMDEzOTU8L2VsZWN0cm9uaWMtcmVzb3VyY2UtbnVtPjwvcmVjb3Jk
PjwvQ2l0ZT48L0VuZE5vdGU+
</w:fldData>
        </w:fldChar>
      </w:r>
      <w:r w:rsidRPr="0046415C">
        <w:rPr>
          <w:rFonts w:asciiTheme="minorHAnsi" w:hAnsiTheme="minorHAnsi" w:cstheme="minorHAnsi"/>
          <w:color w:val="auto"/>
          <w:vertAlign w:val="superscript"/>
          <w:lang w:val="en-GB"/>
        </w:rPr>
        <w:instrText xml:space="preserve"> ADDIN EN.CITE.DATA </w:instrText>
      </w:r>
      <w:r w:rsidRPr="0046415C">
        <w:rPr>
          <w:rFonts w:asciiTheme="minorHAnsi" w:hAnsiTheme="minorHAnsi" w:cstheme="minorHAnsi"/>
          <w:color w:val="auto"/>
          <w:vertAlign w:val="superscript"/>
          <w:lang w:val="en-GB"/>
        </w:rPr>
      </w:r>
      <w:r w:rsidRPr="0046415C">
        <w:rPr>
          <w:rFonts w:asciiTheme="minorHAnsi" w:hAnsiTheme="minorHAnsi" w:cstheme="minorHAnsi"/>
          <w:color w:val="auto"/>
          <w:vertAlign w:val="superscript"/>
          <w:lang w:val="en-GB"/>
        </w:rPr>
        <w:fldChar w:fldCharType="end"/>
      </w:r>
      <w:r w:rsidRPr="0046415C">
        <w:rPr>
          <w:rFonts w:asciiTheme="minorHAnsi" w:hAnsiTheme="minorHAnsi" w:cstheme="minorHAnsi"/>
          <w:color w:val="auto"/>
          <w:vertAlign w:val="superscript"/>
          <w:lang w:val="en-GB"/>
        </w:rPr>
      </w:r>
      <w:r w:rsidRPr="0046415C">
        <w:rPr>
          <w:rFonts w:asciiTheme="minorHAnsi" w:hAnsiTheme="minorHAnsi" w:cstheme="minorHAnsi"/>
          <w:color w:val="auto"/>
          <w:vertAlign w:val="superscript"/>
          <w:lang w:val="en-GB"/>
        </w:rPr>
        <w:fldChar w:fldCharType="end"/>
      </w:r>
      <w:r w:rsidRPr="0046415C">
        <w:rPr>
          <w:rFonts w:asciiTheme="minorHAnsi" w:hAnsiTheme="minorHAnsi" w:cstheme="minorHAnsi"/>
          <w:color w:val="auto"/>
          <w:lang w:val="en-GB"/>
        </w:rPr>
        <w:t xml:space="preserve"> Briefly, for the UCMSC exosome production, the cells at passages 3-8 were cultured in serum-free medium at 37 °C in a humidified atmosphere of 5% CO</w:t>
      </w:r>
      <w:r w:rsidRPr="0046415C">
        <w:rPr>
          <w:rFonts w:asciiTheme="minorHAnsi" w:hAnsiTheme="minorHAnsi" w:cs="Times New Roman (本文)"/>
          <w:color w:val="auto"/>
          <w:vertAlign w:val="subscript"/>
          <w:lang w:val="en-GB"/>
        </w:rPr>
        <w:t>2</w:t>
      </w:r>
      <w:r w:rsidRPr="0046415C">
        <w:rPr>
          <w:rFonts w:asciiTheme="minorHAnsi" w:hAnsiTheme="minorHAnsi" w:cstheme="minorHAnsi"/>
          <w:color w:val="auto"/>
          <w:lang w:val="en-GB"/>
        </w:rPr>
        <w:t xml:space="preserve"> for 48 h before harvesting the medium. After cell debris removing, the cell free medium was passed through a 0.22 μm filter and a 100 </w:t>
      </w:r>
      <w:proofErr w:type="spellStart"/>
      <w:r w:rsidRPr="0046415C">
        <w:rPr>
          <w:rFonts w:asciiTheme="minorHAnsi" w:hAnsiTheme="minorHAnsi" w:cstheme="minorHAnsi"/>
          <w:color w:val="auto"/>
          <w:lang w:val="en-GB"/>
        </w:rPr>
        <w:t>kDa</w:t>
      </w:r>
      <w:proofErr w:type="spellEnd"/>
      <w:r w:rsidRPr="0046415C">
        <w:rPr>
          <w:rFonts w:asciiTheme="minorHAnsi" w:hAnsiTheme="minorHAnsi" w:cstheme="minorHAnsi"/>
          <w:color w:val="auto"/>
          <w:lang w:val="en-GB"/>
        </w:rPr>
        <w:t xml:space="preserve"> centrifugal filter tube (Millipore, CA, USA). Finally, the UCMSC exosomes were transferred into saline buffer by a new centrifugal filter tube. Total top layer was transferred to a micro-centrifuge tube and homogenized. The final protein concentration of exosomes was about 1.0 - 1.4 mg</w:t>
      </w:r>
      <w:r w:rsidR="00EE4912" w:rsidRPr="0046415C">
        <w:rPr>
          <w:rFonts w:asciiTheme="minorHAnsi" w:hAnsiTheme="minorHAnsi" w:cstheme="minorHAnsi"/>
          <w:color w:val="auto"/>
          <w:lang w:val="en-GB"/>
        </w:rPr>
        <w:t>/</w:t>
      </w:r>
      <w:r w:rsidRPr="0046415C">
        <w:rPr>
          <w:rFonts w:asciiTheme="minorHAnsi" w:hAnsiTheme="minorHAnsi" w:cstheme="minorHAnsi"/>
          <w:color w:val="auto"/>
          <w:lang w:val="en-GB"/>
        </w:rPr>
        <w:t>ml</w:t>
      </w:r>
      <w:r w:rsidR="00882C0F" w:rsidRPr="0046415C">
        <w:rPr>
          <w:rFonts w:asciiTheme="minorHAnsi" w:hAnsiTheme="minorHAnsi" w:cstheme="minorHAnsi"/>
          <w:color w:val="auto"/>
          <w:lang w:val="en-GB"/>
        </w:rPr>
        <w:t xml:space="preserve"> </w:t>
      </w:r>
      <w:r w:rsidRPr="0046415C">
        <w:rPr>
          <w:rFonts w:asciiTheme="minorHAnsi" w:hAnsiTheme="minorHAnsi" w:cstheme="minorHAnsi"/>
          <w:color w:val="auto"/>
          <w:lang w:val="en-GB"/>
        </w:rPr>
        <w:t>and stored at −80 °C for later use.</w:t>
      </w:r>
    </w:p>
    <w:p w14:paraId="1FC47795" w14:textId="77777777" w:rsidR="00153E8C" w:rsidRPr="0046415C" w:rsidRDefault="00153E8C" w:rsidP="00525E25">
      <w:pPr>
        <w:pStyle w:val="BodyText2"/>
        <w:spacing w:line="360" w:lineRule="auto"/>
        <w:ind w:firstLine="0"/>
        <w:rPr>
          <w:rFonts w:asciiTheme="minorHAnsi" w:hAnsiTheme="minorHAnsi" w:cstheme="minorHAnsi"/>
          <w:b/>
          <w:color w:val="auto"/>
          <w:lang w:val="en-GB"/>
        </w:rPr>
      </w:pPr>
    </w:p>
    <w:p w14:paraId="7CFFE4CD" w14:textId="72904343" w:rsidR="003A11EB" w:rsidRPr="0046415C" w:rsidRDefault="003A11EB" w:rsidP="00525E25">
      <w:pPr>
        <w:pStyle w:val="BodyText2"/>
        <w:spacing w:line="360" w:lineRule="auto"/>
        <w:ind w:firstLine="0"/>
        <w:rPr>
          <w:rFonts w:asciiTheme="minorHAnsi" w:hAnsiTheme="minorHAnsi" w:cstheme="minorHAnsi"/>
          <w:b/>
          <w:color w:val="auto"/>
          <w:lang w:val="en-GB"/>
        </w:rPr>
      </w:pPr>
      <w:r w:rsidRPr="0046415C">
        <w:rPr>
          <w:rFonts w:asciiTheme="minorHAnsi" w:hAnsiTheme="minorHAnsi" w:cstheme="minorHAnsi"/>
          <w:b/>
          <w:color w:val="auto"/>
          <w:lang w:val="en-GB"/>
        </w:rPr>
        <w:t>Cell culture</w:t>
      </w:r>
    </w:p>
    <w:p w14:paraId="23715302" w14:textId="3DA4B65C" w:rsidR="003A11EB" w:rsidRPr="0046415C" w:rsidRDefault="003A11EB" w:rsidP="00E53BBA">
      <w:pPr>
        <w:pStyle w:val="BodyText2"/>
        <w:spacing w:line="360" w:lineRule="auto"/>
        <w:ind w:firstLineChars="200"/>
        <w:rPr>
          <w:color w:val="auto"/>
          <w:u w:val="single"/>
          <w:lang w:val="en-GB"/>
        </w:rPr>
      </w:pPr>
      <w:r w:rsidRPr="0046415C">
        <w:rPr>
          <w:rFonts w:asciiTheme="minorHAnsi" w:hAnsiTheme="minorHAnsi" w:cstheme="minorHAnsi"/>
          <w:i w:val="0"/>
          <w:iCs w:val="0"/>
          <w:color w:val="auto"/>
          <w:lang w:val="en-GB"/>
        </w:rPr>
        <w:t xml:space="preserve">UCMSCs were cultured in complete DMEM (low glucose, Invitrogen, CA, USA) containing 10% </w:t>
      </w:r>
      <w:r w:rsidR="000B08C7" w:rsidRPr="0046415C">
        <w:rPr>
          <w:i w:val="0"/>
          <w:iCs w:val="0"/>
          <w:color w:val="auto"/>
          <w:lang w:val="en-GB"/>
        </w:rPr>
        <w:t>foetal</w:t>
      </w:r>
      <w:r w:rsidRPr="0046415C">
        <w:rPr>
          <w:i w:val="0"/>
          <w:iCs w:val="0"/>
          <w:color w:val="auto"/>
          <w:lang w:val="en-GB"/>
        </w:rPr>
        <w:t xml:space="preserve"> bovine serum</w:t>
      </w:r>
      <w:r w:rsidRPr="0046415C">
        <w:rPr>
          <w:rFonts w:asciiTheme="minorHAnsi" w:hAnsiTheme="minorHAnsi" w:cstheme="minorHAnsi"/>
          <w:i w:val="0"/>
          <w:iCs w:val="0"/>
          <w:color w:val="auto"/>
          <w:lang w:val="en-GB"/>
        </w:rPr>
        <w:t xml:space="preserve"> (FBS, Gibco, CA, USA) and 1% penicillin/streptomycin (Invitrogen, CA, USA) at 37°C in humid air with 5% CO</w:t>
      </w:r>
      <w:r w:rsidRPr="0046415C">
        <w:rPr>
          <w:rFonts w:asciiTheme="minorHAnsi" w:hAnsiTheme="minorHAnsi" w:cstheme="minorHAnsi"/>
          <w:i w:val="0"/>
          <w:iCs w:val="0"/>
          <w:color w:val="auto"/>
          <w:vertAlign w:val="subscript"/>
          <w:lang w:val="en-GB"/>
        </w:rPr>
        <w:t>2</w:t>
      </w:r>
      <w:r w:rsidRPr="0046415C">
        <w:rPr>
          <w:rFonts w:asciiTheme="minorHAnsi" w:hAnsiTheme="minorHAnsi" w:cstheme="minorHAnsi"/>
          <w:i w:val="0"/>
          <w:iCs w:val="0"/>
          <w:color w:val="auto"/>
          <w:lang w:val="en-GB"/>
        </w:rPr>
        <w:t xml:space="preserve">. </w:t>
      </w:r>
      <w:r w:rsidRPr="0046415C">
        <w:rPr>
          <w:i w:val="0"/>
          <w:iCs w:val="0"/>
          <w:color w:val="auto"/>
          <w:lang w:val="en-GB"/>
        </w:rPr>
        <w:t xml:space="preserve">HEK293 cells were purchased from Bioresource Collection and Research </w:t>
      </w:r>
      <w:r w:rsidR="001C0CE0" w:rsidRPr="0046415C">
        <w:rPr>
          <w:i w:val="0"/>
          <w:iCs w:val="0"/>
          <w:color w:val="auto"/>
          <w:lang w:val="en-GB"/>
        </w:rPr>
        <w:t>Centre</w:t>
      </w:r>
      <w:r w:rsidRPr="0046415C">
        <w:rPr>
          <w:i w:val="0"/>
          <w:iCs w:val="0"/>
          <w:color w:val="auto"/>
          <w:lang w:val="en-GB"/>
        </w:rPr>
        <w:t xml:space="preserve"> (BCRC, No. 60019</w:t>
      </w:r>
      <w:r w:rsidR="00886C5C" w:rsidRPr="0046415C">
        <w:rPr>
          <w:i w:val="0"/>
          <w:iCs w:val="0"/>
          <w:color w:val="auto"/>
          <w:lang w:val="en-GB"/>
        </w:rPr>
        <w:t>, Taiwan</w:t>
      </w:r>
      <w:r w:rsidRPr="0046415C">
        <w:rPr>
          <w:i w:val="0"/>
          <w:iCs w:val="0"/>
          <w:color w:val="auto"/>
          <w:lang w:val="en-GB"/>
        </w:rPr>
        <w:t xml:space="preserve">) and maintained in DMEM medium </w:t>
      </w:r>
      <w:r w:rsidRPr="0046415C">
        <w:rPr>
          <w:rFonts w:cs="Times New Roman"/>
          <w:bCs/>
          <w:i w:val="0"/>
          <w:iCs w:val="0"/>
          <w:color w:val="auto"/>
          <w:lang w:val="en-GB"/>
        </w:rPr>
        <w:t>(</w:t>
      </w:r>
      <w:r w:rsidRPr="0046415C">
        <w:rPr>
          <w:rFonts w:cs="Times New Roman"/>
          <w:i w:val="0"/>
          <w:iCs w:val="0"/>
          <w:color w:val="auto"/>
          <w:shd w:val="clear" w:color="auto" w:fill="FFFFFF"/>
          <w:lang w:val="en-GB"/>
        </w:rPr>
        <w:t>Corning,</w:t>
      </w:r>
      <w:r w:rsidRPr="0046415C">
        <w:rPr>
          <w:rFonts w:asciiTheme="minorHAnsi" w:hAnsiTheme="minorHAnsi" w:cstheme="minorHAnsi"/>
          <w:i w:val="0"/>
          <w:iCs w:val="0"/>
          <w:color w:val="auto"/>
          <w:shd w:val="clear" w:color="auto" w:fill="FFFFFF"/>
          <w:lang w:val="en-GB"/>
        </w:rPr>
        <w:t xml:space="preserve"> NY, USA) </w:t>
      </w:r>
      <w:r w:rsidRPr="0046415C">
        <w:rPr>
          <w:i w:val="0"/>
          <w:iCs w:val="0"/>
          <w:color w:val="auto"/>
          <w:lang w:val="en-GB"/>
        </w:rPr>
        <w:t xml:space="preserve">supplemented with 2 mM L-glutamine, 1.5 </w:t>
      </w:r>
      <w:r w:rsidR="00EE4912" w:rsidRPr="0046415C">
        <w:rPr>
          <w:i w:val="0"/>
          <w:iCs w:val="0"/>
          <w:color w:val="auto"/>
          <w:lang w:val="en-GB"/>
        </w:rPr>
        <w:t>g/l</w:t>
      </w:r>
      <w:r w:rsidRPr="0046415C">
        <w:rPr>
          <w:i w:val="0"/>
          <w:iCs w:val="0"/>
          <w:color w:val="auto"/>
          <w:lang w:val="en-GB"/>
        </w:rPr>
        <w:t xml:space="preserve"> sodium bicarbonate, 0.1 mM non-essential amino acids </w:t>
      </w:r>
      <w:r w:rsidRPr="0046415C">
        <w:rPr>
          <w:rFonts w:cs="Times New Roman"/>
          <w:bCs/>
          <w:i w:val="0"/>
          <w:iCs w:val="0"/>
          <w:color w:val="auto"/>
          <w:lang w:val="en-GB"/>
        </w:rPr>
        <w:t>(</w:t>
      </w:r>
      <w:r w:rsidRPr="0046415C">
        <w:rPr>
          <w:rFonts w:cs="Times New Roman"/>
          <w:i w:val="0"/>
          <w:iCs w:val="0"/>
          <w:color w:val="auto"/>
          <w:shd w:val="clear" w:color="auto" w:fill="FFFFFF"/>
          <w:lang w:val="en-GB"/>
        </w:rPr>
        <w:t>Corning,</w:t>
      </w:r>
      <w:r w:rsidRPr="0046415C">
        <w:rPr>
          <w:rFonts w:asciiTheme="minorHAnsi" w:hAnsiTheme="minorHAnsi" w:cstheme="minorHAnsi"/>
          <w:i w:val="0"/>
          <w:iCs w:val="0"/>
          <w:color w:val="auto"/>
          <w:shd w:val="clear" w:color="auto" w:fill="FFFFFF"/>
          <w:lang w:val="en-GB"/>
        </w:rPr>
        <w:t xml:space="preserve"> NY, USA)</w:t>
      </w:r>
      <w:r w:rsidRPr="0046415C">
        <w:rPr>
          <w:i w:val="0"/>
          <w:iCs w:val="0"/>
          <w:color w:val="auto"/>
          <w:lang w:val="en-GB"/>
        </w:rPr>
        <w:t xml:space="preserve"> and 10% FBS. PC12 cells were purchased from BCRC (No. 60048</w:t>
      </w:r>
      <w:r w:rsidR="00886C5C" w:rsidRPr="0046415C">
        <w:rPr>
          <w:i w:val="0"/>
          <w:iCs w:val="0"/>
          <w:color w:val="auto"/>
          <w:lang w:val="en-GB"/>
        </w:rPr>
        <w:t>, Taiwan</w:t>
      </w:r>
      <w:r w:rsidRPr="0046415C">
        <w:rPr>
          <w:i w:val="0"/>
          <w:iCs w:val="0"/>
          <w:color w:val="auto"/>
          <w:lang w:val="en-GB"/>
        </w:rPr>
        <w:t xml:space="preserve">) and maintained in RPMI 1640 medium </w:t>
      </w:r>
      <w:r w:rsidRPr="0046415C">
        <w:rPr>
          <w:rFonts w:cs="Times New Roman"/>
          <w:bCs/>
          <w:i w:val="0"/>
          <w:iCs w:val="0"/>
          <w:color w:val="auto"/>
          <w:lang w:val="en-GB"/>
        </w:rPr>
        <w:t>(</w:t>
      </w:r>
      <w:r w:rsidRPr="0046415C">
        <w:rPr>
          <w:rFonts w:cs="Times New Roman"/>
          <w:i w:val="0"/>
          <w:iCs w:val="0"/>
          <w:color w:val="auto"/>
          <w:shd w:val="clear" w:color="auto" w:fill="FFFFFF"/>
          <w:lang w:val="en-GB"/>
        </w:rPr>
        <w:t>Corning,</w:t>
      </w:r>
      <w:r w:rsidRPr="0046415C">
        <w:rPr>
          <w:rFonts w:asciiTheme="minorHAnsi" w:hAnsiTheme="minorHAnsi" w:cstheme="minorHAnsi"/>
          <w:i w:val="0"/>
          <w:iCs w:val="0"/>
          <w:color w:val="auto"/>
          <w:shd w:val="clear" w:color="auto" w:fill="FFFFFF"/>
          <w:lang w:val="en-GB"/>
        </w:rPr>
        <w:t xml:space="preserve"> NY, USA) </w:t>
      </w:r>
      <w:r w:rsidRPr="0046415C">
        <w:rPr>
          <w:i w:val="0"/>
          <w:iCs w:val="0"/>
          <w:color w:val="auto"/>
          <w:lang w:val="en-GB"/>
        </w:rPr>
        <w:t xml:space="preserve">supplemented with 2 mM L-glutamine, 1.5 </w:t>
      </w:r>
      <w:r w:rsidR="00882C0F" w:rsidRPr="0046415C">
        <w:rPr>
          <w:i w:val="0"/>
          <w:iCs w:val="0"/>
          <w:color w:val="auto"/>
          <w:lang w:val="en-GB"/>
        </w:rPr>
        <w:t>g</w:t>
      </w:r>
      <w:r w:rsidR="00EE4912" w:rsidRPr="0046415C">
        <w:rPr>
          <w:i w:val="0"/>
          <w:iCs w:val="0"/>
          <w:color w:val="auto"/>
          <w:lang w:val="en-GB"/>
        </w:rPr>
        <w:t>/</w:t>
      </w:r>
      <w:r w:rsidR="00882C0F" w:rsidRPr="0046415C">
        <w:rPr>
          <w:i w:val="0"/>
          <w:iCs w:val="0"/>
          <w:color w:val="auto"/>
          <w:lang w:val="en-GB"/>
        </w:rPr>
        <w:t>l</w:t>
      </w:r>
      <w:r w:rsidRPr="0046415C">
        <w:rPr>
          <w:i w:val="0"/>
          <w:iCs w:val="0"/>
          <w:color w:val="auto"/>
          <w:lang w:val="en-GB"/>
        </w:rPr>
        <w:t xml:space="preserve"> sodium bicarbonate, 5% FBS and 10% heat-inactivated horse serum (Gibco, CA, USA)</w:t>
      </w:r>
      <w:r w:rsidRPr="0046415C">
        <w:rPr>
          <w:color w:val="auto"/>
          <w:lang w:val="en-GB"/>
        </w:rPr>
        <w:t>.</w:t>
      </w:r>
    </w:p>
    <w:p w14:paraId="27EA9E98" w14:textId="77777777" w:rsidR="007030C3" w:rsidRPr="0046415C" w:rsidRDefault="007030C3" w:rsidP="003A11EB">
      <w:pPr>
        <w:spacing w:line="360" w:lineRule="auto"/>
        <w:ind w:firstLine="0"/>
        <w:rPr>
          <w:rFonts w:cs="Times New Roman"/>
          <w:b/>
          <w:bCs/>
          <w:i/>
          <w:iCs/>
          <w:color w:val="auto"/>
          <w:lang w:val="en-GB"/>
        </w:rPr>
      </w:pPr>
    </w:p>
    <w:p w14:paraId="1AF766ED" w14:textId="7EEEBD8C" w:rsidR="003A11EB" w:rsidRPr="0046415C" w:rsidRDefault="003A11EB" w:rsidP="003A11EB">
      <w:pPr>
        <w:spacing w:line="360" w:lineRule="auto"/>
        <w:ind w:firstLine="0"/>
        <w:rPr>
          <w:rFonts w:eastAsia="Arial" w:cs="Times New Roman"/>
          <w:b/>
          <w:bCs/>
          <w:i/>
          <w:iCs/>
          <w:color w:val="auto"/>
          <w:lang w:val="en-GB"/>
        </w:rPr>
      </w:pPr>
      <w:r w:rsidRPr="0046415C">
        <w:rPr>
          <w:rFonts w:cs="Times New Roman"/>
          <w:b/>
          <w:bCs/>
          <w:i/>
          <w:iCs/>
          <w:color w:val="auto"/>
          <w:lang w:val="en-GB"/>
        </w:rPr>
        <w:t>Cell viability assay</w:t>
      </w:r>
    </w:p>
    <w:p w14:paraId="203450F7" w14:textId="61C0DA3B" w:rsidR="003A11EB" w:rsidRPr="0046415C" w:rsidRDefault="003A11EB" w:rsidP="003A11EB">
      <w:pPr>
        <w:spacing w:line="360" w:lineRule="auto"/>
        <w:rPr>
          <w:color w:val="auto"/>
          <w:lang w:val="en-GB"/>
        </w:rPr>
      </w:pPr>
      <w:r w:rsidRPr="0046415C">
        <w:rPr>
          <w:color w:val="auto"/>
          <w:lang w:val="en-GB"/>
        </w:rPr>
        <w:t xml:space="preserve">The cell viability was </w:t>
      </w:r>
      <w:r w:rsidR="001C0CE0" w:rsidRPr="0046415C">
        <w:rPr>
          <w:color w:val="auto"/>
          <w:lang w:val="en-GB"/>
        </w:rPr>
        <w:t>analysed</w:t>
      </w:r>
      <w:r w:rsidRPr="0046415C">
        <w:rPr>
          <w:color w:val="auto"/>
          <w:lang w:val="en-GB"/>
        </w:rPr>
        <w:t xml:space="preserve"> by </w:t>
      </w:r>
      <w:proofErr w:type="spellStart"/>
      <w:r w:rsidRPr="0046415C">
        <w:rPr>
          <w:color w:val="auto"/>
          <w:lang w:val="en-GB"/>
        </w:rPr>
        <w:t>alamarBlue</w:t>
      </w:r>
      <w:proofErr w:type="spellEnd"/>
      <w:r w:rsidRPr="0046415C">
        <w:rPr>
          <w:color w:val="auto"/>
          <w:lang w:val="en-GB"/>
        </w:rPr>
        <w:t>® reagent (Thermo, CA, USA). PC12 and HEK293 cells were seeded 1×10</w:t>
      </w:r>
      <w:r w:rsidRPr="0046415C">
        <w:rPr>
          <w:color w:val="auto"/>
          <w:vertAlign w:val="superscript"/>
          <w:lang w:val="en-GB"/>
        </w:rPr>
        <w:t>5</w:t>
      </w:r>
      <w:r w:rsidRPr="0046415C">
        <w:rPr>
          <w:color w:val="auto"/>
          <w:lang w:val="en-GB"/>
        </w:rPr>
        <w:t> cells/well in 24 well cell culture plate with or without alginate scaffold and cultured for 24 h at 37°C in humid air with 5% CO</w:t>
      </w:r>
      <w:r w:rsidRPr="0046415C">
        <w:rPr>
          <w:color w:val="auto"/>
          <w:vertAlign w:val="subscript"/>
          <w:lang w:val="en-GB"/>
        </w:rPr>
        <w:t>2</w:t>
      </w:r>
      <w:r w:rsidRPr="0046415C">
        <w:rPr>
          <w:color w:val="auto"/>
          <w:lang w:val="en-GB"/>
        </w:rPr>
        <w:t xml:space="preserve">. </w:t>
      </w:r>
      <w:proofErr w:type="spellStart"/>
      <w:r w:rsidRPr="0046415C">
        <w:rPr>
          <w:color w:val="auto"/>
          <w:lang w:val="en-GB"/>
        </w:rPr>
        <w:t>AlamarBlue</w:t>
      </w:r>
      <w:proofErr w:type="spellEnd"/>
      <w:r w:rsidRPr="0046415C">
        <w:rPr>
          <w:color w:val="auto"/>
          <w:lang w:val="en-GB"/>
        </w:rPr>
        <w:t>® reagent as 10% of the medium volume was added into each well and kept 4 h culturing at 37°C for viable cells to convert resazurin to fluorescent resorufin. The resulting fluorescence is read on the fluorescence spectrophotometer (</w:t>
      </w:r>
      <w:proofErr w:type="spellStart"/>
      <w:r w:rsidRPr="0046415C">
        <w:rPr>
          <w:color w:val="auto"/>
          <w:lang w:val="en-GB"/>
        </w:rPr>
        <w:t>SpectraMax</w:t>
      </w:r>
      <w:proofErr w:type="spellEnd"/>
      <w:r w:rsidRPr="0046415C">
        <w:rPr>
          <w:color w:val="auto"/>
          <w:lang w:val="en-GB"/>
        </w:rPr>
        <w:t xml:space="preserve"> Gemini XS, Molecular Devices, CA, USA). For FA treatment assay in 24 well plate, PC12 cells were seeded on collagen IV coating plate </w:t>
      </w:r>
      <w:r w:rsidRPr="0046415C">
        <w:rPr>
          <w:rFonts w:cs="Times New Roman"/>
          <w:bCs/>
          <w:iCs/>
          <w:color w:val="auto"/>
          <w:lang w:val="en-GB"/>
        </w:rPr>
        <w:t>(</w:t>
      </w:r>
      <w:r w:rsidRPr="0046415C">
        <w:rPr>
          <w:rFonts w:cs="Times New Roman"/>
          <w:color w:val="auto"/>
          <w:shd w:val="clear" w:color="auto" w:fill="FFFFFF"/>
          <w:lang w:val="en-GB"/>
        </w:rPr>
        <w:t>Corning,</w:t>
      </w:r>
      <w:r w:rsidRPr="0046415C">
        <w:rPr>
          <w:rFonts w:asciiTheme="minorHAnsi" w:hAnsiTheme="minorHAnsi" w:cstheme="minorHAnsi"/>
          <w:color w:val="auto"/>
          <w:shd w:val="clear" w:color="auto" w:fill="FFFFFF"/>
          <w:lang w:val="en-GB"/>
        </w:rPr>
        <w:t xml:space="preserve"> NY, USA)</w:t>
      </w:r>
      <w:r w:rsidRPr="0046415C">
        <w:rPr>
          <w:color w:val="auto"/>
          <w:lang w:val="en-GB"/>
        </w:rPr>
        <w:t xml:space="preserve">. After 24 h for cell </w:t>
      </w:r>
      <w:r w:rsidRPr="0046415C">
        <w:rPr>
          <w:rFonts w:asciiTheme="minorHAnsi" w:eastAsia="Microsoft JhengHei" w:hAnsiTheme="minorHAnsi" w:cstheme="minorHAnsi"/>
          <w:bCs/>
          <w:color w:val="auto"/>
          <w:lang w:val="en-GB"/>
        </w:rPr>
        <w:t>adhesion well on the plates</w:t>
      </w:r>
      <w:r w:rsidRPr="0046415C">
        <w:rPr>
          <w:color w:val="auto"/>
          <w:lang w:val="en-GB"/>
        </w:rPr>
        <w:t>, 1×10</w:t>
      </w:r>
      <w:r w:rsidRPr="0046415C">
        <w:rPr>
          <w:color w:val="auto"/>
          <w:vertAlign w:val="superscript"/>
          <w:lang w:val="en-GB"/>
        </w:rPr>
        <w:t>5 </w:t>
      </w:r>
      <w:r w:rsidRPr="0046415C">
        <w:rPr>
          <w:color w:val="auto"/>
          <w:lang w:val="en-GB"/>
        </w:rPr>
        <w:t>cells/well PC12 and HEK293 cells were incubated with or without 100 μg</w:t>
      </w:r>
      <w:r w:rsidR="00EE4912" w:rsidRPr="0046415C">
        <w:rPr>
          <w:color w:val="auto"/>
          <w:lang w:val="en-GB"/>
        </w:rPr>
        <w:t>/</w:t>
      </w:r>
      <w:r w:rsidRPr="0046415C">
        <w:rPr>
          <w:color w:val="auto"/>
          <w:lang w:val="en-GB"/>
        </w:rPr>
        <w:t xml:space="preserve">ml exosome for 1 h, then FA was added into FA treatment groups (final concentration: 120 μM) and </w:t>
      </w:r>
      <w:proofErr w:type="spellStart"/>
      <w:r w:rsidRPr="0046415C">
        <w:rPr>
          <w:color w:val="auto"/>
          <w:lang w:val="en-GB"/>
        </w:rPr>
        <w:t>alamarBlue</w:t>
      </w:r>
      <w:proofErr w:type="spellEnd"/>
      <w:r w:rsidRPr="0046415C">
        <w:rPr>
          <w:color w:val="auto"/>
          <w:lang w:val="en-GB"/>
        </w:rPr>
        <w:t xml:space="preserve"> reagent </w:t>
      </w:r>
      <w:r w:rsidR="009F7797" w:rsidRPr="0046415C">
        <w:rPr>
          <w:rFonts w:asciiTheme="minorHAnsi" w:hAnsiTheme="minorHAnsi" w:cstheme="minorHAnsi"/>
          <w:color w:val="auto"/>
          <w:lang w:val="en-GB"/>
        </w:rPr>
        <w:t>as 10% of the medium volume</w:t>
      </w:r>
      <w:r w:rsidR="009F7797" w:rsidRPr="0046415C">
        <w:rPr>
          <w:color w:val="auto"/>
          <w:lang w:val="en-GB"/>
        </w:rPr>
        <w:t xml:space="preserve"> </w:t>
      </w:r>
      <w:r w:rsidRPr="0046415C">
        <w:rPr>
          <w:color w:val="auto"/>
          <w:lang w:val="en-GB"/>
        </w:rPr>
        <w:t>was added into each well for 4 h. The resulting fluorescence is read on fluorescence spectrophotometer.</w:t>
      </w:r>
      <w:r w:rsidR="008D7490" w:rsidRPr="0046415C">
        <w:rPr>
          <w:color w:val="auto"/>
          <w:lang w:val="en-GB"/>
        </w:rPr>
        <w:t xml:space="preserve"> Cells were visualized using an inverted microscope (</w:t>
      </w:r>
      <w:r w:rsidR="008D7490" w:rsidRPr="0046415C">
        <w:rPr>
          <w:rFonts w:cs="Times New Roman"/>
          <w:color w:val="auto"/>
          <w:shd w:val="clear" w:color="auto" w:fill="FFFFFF"/>
          <w:lang w:val="en-GB"/>
        </w:rPr>
        <w:t>Eclipse</w:t>
      </w:r>
      <w:r w:rsidR="008D7490" w:rsidRPr="0046415C">
        <w:rPr>
          <w:rFonts w:cs="Times New Roman"/>
          <w:color w:val="auto"/>
          <w:lang w:val="en-GB"/>
        </w:rPr>
        <w:t xml:space="preserve"> </w:t>
      </w:r>
      <w:proofErr w:type="spellStart"/>
      <w:r w:rsidR="008D7490" w:rsidRPr="0046415C">
        <w:rPr>
          <w:color w:val="auto"/>
          <w:lang w:val="en-GB"/>
        </w:rPr>
        <w:t>TiS</w:t>
      </w:r>
      <w:proofErr w:type="spellEnd"/>
      <w:r w:rsidR="008D7490" w:rsidRPr="0046415C">
        <w:rPr>
          <w:color w:val="auto"/>
          <w:lang w:val="en-GB"/>
        </w:rPr>
        <w:t>, Nikon, Tokyo, Japan) and cell images were captured using</w:t>
      </w:r>
      <w:r w:rsidR="008D7490" w:rsidRPr="0046415C">
        <w:rPr>
          <w:rFonts w:ascii="Verdana" w:hAnsi="Verdana"/>
          <w:color w:val="auto"/>
          <w:sz w:val="21"/>
          <w:szCs w:val="21"/>
          <w:shd w:val="clear" w:color="auto" w:fill="FFFFFF"/>
          <w:lang w:val="en-GB"/>
        </w:rPr>
        <w:t xml:space="preserve"> </w:t>
      </w:r>
      <w:r w:rsidR="008D7490" w:rsidRPr="0046415C">
        <w:rPr>
          <w:rFonts w:cs="Times New Roman"/>
          <w:color w:val="auto"/>
          <w:shd w:val="clear" w:color="auto" w:fill="FFFFFF"/>
          <w:lang w:val="en-GB"/>
        </w:rPr>
        <w:t>NIS-Elements software (</w:t>
      </w:r>
      <w:r w:rsidR="008D7490" w:rsidRPr="0046415C">
        <w:rPr>
          <w:color w:val="auto"/>
          <w:lang w:val="en-GB"/>
        </w:rPr>
        <w:t>Nikon, Tokyo, Japan)</w:t>
      </w:r>
      <w:r w:rsidR="008D7490" w:rsidRPr="0046415C">
        <w:rPr>
          <w:rFonts w:cs="Times New Roman"/>
          <w:color w:val="auto"/>
          <w:shd w:val="clear" w:color="auto" w:fill="FFFFFF"/>
          <w:lang w:val="en-GB"/>
        </w:rPr>
        <w:t>.</w:t>
      </w:r>
    </w:p>
    <w:p w14:paraId="1212D66B" w14:textId="77777777" w:rsidR="003A11EB" w:rsidRPr="0046415C" w:rsidRDefault="003A11EB" w:rsidP="003A11EB">
      <w:pPr>
        <w:spacing w:line="360" w:lineRule="auto"/>
        <w:rPr>
          <w:color w:val="auto"/>
          <w:lang w:val="en-GB"/>
        </w:rPr>
      </w:pPr>
    </w:p>
    <w:p w14:paraId="77B893AB" w14:textId="77777777" w:rsidR="003A11EB" w:rsidRPr="0046415C" w:rsidRDefault="003A11EB" w:rsidP="003A11EB">
      <w:pPr>
        <w:spacing w:line="360" w:lineRule="auto"/>
        <w:ind w:firstLine="0"/>
        <w:rPr>
          <w:rFonts w:eastAsia="Arial" w:cs="Times New Roman"/>
          <w:b/>
          <w:bCs/>
          <w:i/>
          <w:iCs/>
          <w:color w:val="auto"/>
          <w:lang w:val="en-GB"/>
        </w:rPr>
      </w:pPr>
      <w:r w:rsidRPr="0046415C">
        <w:rPr>
          <w:rFonts w:cs="Times New Roman"/>
          <w:b/>
          <w:bCs/>
          <w:i/>
          <w:iCs/>
          <w:color w:val="auto"/>
          <w:lang w:val="en-GB"/>
        </w:rPr>
        <w:t xml:space="preserve">PC12 cell </w:t>
      </w:r>
      <w:r w:rsidRPr="0046415C">
        <w:rPr>
          <w:rFonts w:cs="Times New Roman"/>
          <w:b/>
          <w:i/>
          <w:color w:val="auto"/>
          <w:lang w:val="en-GB"/>
        </w:rPr>
        <w:t>neurite outgrowth</w:t>
      </w:r>
      <w:r w:rsidRPr="0046415C">
        <w:rPr>
          <w:rFonts w:cs="Times New Roman"/>
          <w:b/>
          <w:bCs/>
          <w:i/>
          <w:iCs/>
          <w:color w:val="auto"/>
          <w:lang w:val="en-GB"/>
        </w:rPr>
        <w:t xml:space="preserve"> assay</w:t>
      </w:r>
    </w:p>
    <w:p w14:paraId="7F060E4A" w14:textId="63406B95" w:rsidR="003A11EB" w:rsidRPr="0046415C" w:rsidRDefault="003A11EB" w:rsidP="003A11EB">
      <w:pPr>
        <w:spacing w:line="360" w:lineRule="auto"/>
        <w:rPr>
          <w:rFonts w:ascii="Verdana" w:hAnsi="Verdana"/>
          <w:color w:val="auto"/>
          <w:shd w:val="clear" w:color="auto" w:fill="FFFFFF"/>
          <w:lang w:val="en-GB"/>
        </w:rPr>
      </w:pPr>
      <w:r w:rsidRPr="0046415C">
        <w:rPr>
          <w:color w:val="auto"/>
          <w:lang w:val="en-GB"/>
        </w:rPr>
        <w:t xml:space="preserve">PC12 cells were plated on 24 well culture plates coated with </w:t>
      </w:r>
      <w:r w:rsidRPr="0046415C">
        <w:rPr>
          <w:rStyle w:val="Emphasis"/>
          <w:rFonts w:cs="Times New Roman"/>
          <w:i w:val="0"/>
          <w:iCs w:val="0"/>
          <w:color w:val="auto"/>
          <w:shd w:val="clear" w:color="auto" w:fill="FFFFFF"/>
          <w:lang w:val="en-GB"/>
        </w:rPr>
        <w:t xml:space="preserve">collagen IV </w:t>
      </w:r>
      <w:r w:rsidRPr="0046415C">
        <w:rPr>
          <w:rFonts w:cs="Times New Roman"/>
          <w:bCs/>
          <w:iCs/>
          <w:color w:val="auto"/>
          <w:lang w:val="en-GB"/>
        </w:rPr>
        <w:t>(</w:t>
      </w:r>
      <w:r w:rsidRPr="0046415C">
        <w:rPr>
          <w:rFonts w:cs="Times New Roman"/>
          <w:color w:val="auto"/>
          <w:shd w:val="clear" w:color="auto" w:fill="FFFFFF"/>
          <w:lang w:val="en-GB"/>
        </w:rPr>
        <w:t>Corning,</w:t>
      </w:r>
      <w:r w:rsidRPr="0046415C">
        <w:rPr>
          <w:rFonts w:asciiTheme="minorHAnsi" w:hAnsiTheme="minorHAnsi" w:cstheme="minorHAnsi"/>
          <w:color w:val="auto"/>
          <w:shd w:val="clear" w:color="auto" w:fill="FFFFFF"/>
          <w:lang w:val="en-GB"/>
        </w:rPr>
        <w:t xml:space="preserve"> NY, USA)</w:t>
      </w:r>
      <w:r w:rsidRPr="0046415C">
        <w:rPr>
          <w:color w:val="auto"/>
          <w:lang w:val="en-GB"/>
        </w:rPr>
        <w:t xml:space="preserve"> at a density of 1 × 10</w:t>
      </w:r>
      <w:r w:rsidRPr="0046415C">
        <w:rPr>
          <w:color w:val="auto"/>
          <w:vertAlign w:val="superscript"/>
          <w:lang w:val="en-GB"/>
        </w:rPr>
        <w:t>4</w:t>
      </w:r>
      <w:r w:rsidRPr="0046415C">
        <w:rPr>
          <w:color w:val="auto"/>
          <w:lang w:val="en-GB"/>
        </w:rPr>
        <w:t> cells/well</w:t>
      </w:r>
      <w:r w:rsidR="00BC6DF7" w:rsidRPr="0046415C">
        <w:rPr>
          <w:rFonts w:asciiTheme="minorHAnsi" w:hAnsiTheme="minorHAnsi" w:cstheme="minorHAnsi"/>
          <w:color w:val="auto"/>
          <w:lang w:val="en-GB"/>
        </w:rPr>
        <w:t xml:space="preserve"> at 37°C in humid air with 5% CO</w:t>
      </w:r>
      <w:r w:rsidR="00BC6DF7" w:rsidRPr="0046415C">
        <w:rPr>
          <w:rFonts w:asciiTheme="minorHAnsi" w:hAnsiTheme="minorHAnsi" w:cstheme="minorHAnsi"/>
          <w:color w:val="auto"/>
          <w:vertAlign w:val="subscript"/>
          <w:lang w:val="en-GB"/>
        </w:rPr>
        <w:t>2</w:t>
      </w:r>
      <w:r w:rsidRPr="0046415C">
        <w:rPr>
          <w:color w:val="auto"/>
          <w:lang w:val="en-GB"/>
        </w:rPr>
        <w:t xml:space="preserve">. After 24 h for cell </w:t>
      </w:r>
      <w:r w:rsidRPr="0046415C">
        <w:rPr>
          <w:rFonts w:asciiTheme="minorHAnsi" w:eastAsia="Microsoft JhengHei" w:hAnsiTheme="minorHAnsi" w:cstheme="minorHAnsi"/>
          <w:bCs/>
          <w:color w:val="auto"/>
          <w:lang w:val="en-GB"/>
        </w:rPr>
        <w:t>adhesion well on the plates</w:t>
      </w:r>
      <w:r w:rsidRPr="0046415C">
        <w:rPr>
          <w:color w:val="auto"/>
          <w:lang w:val="en-GB"/>
        </w:rPr>
        <w:t>, the cells were incubated with or without exosome (final concentration: 100 μg</w:t>
      </w:r>
      <w:r w:rsidR="00EE4912" w:rsidRPr="0046415C">
        <w:rPr>
          <w:color w:val="auto"/>
          <w:lang w:val="en-GB"/>
        </w:rPr>
        <w:t>/</w:t>
      </w:r>
      <w:r w:rsidRPr="0046415C">
        <w:rPr>
          <w:color w:val="auto"/>
          <w:lang w:val="en-GB"/>
        </w:rPr>
        <w:t xml:space="preserve">ml) in RPMI 1640 medium </w:t>
      </w:r>
      <w:r w:rsidRPr="0046415C">
        <w:rPr>
          <w:rFonts w:cs="Times New Roman"/>
          <w:bCs/>
          <w:iCs/>
          <w:color w:val="auto"/>
          <w:lang w:val="en-GB"/>
        </w:rPr>
        <w:t>(</w:t>
      </w:r>
      <w:r w:rsidRPr="0046415C">
        <w:rPr>
          <w:rFonts w:cs="Times New Roman"/>
          <w:color w:val="auto"/>
          <w:shd w:val="clear" w:color="auto" w:fill="FFFFFF"/>
          <w:lang w:val="en-GB"/>
        </w:rPr>
        <w:t>Corning,</w:t>
      </w:r>
      <w:r w:rsidRPr="0046415C">
        <w:rPr>
          <w:rFonts w:asciiTheme="minorHAnsi" w:hAnsiTheme="minorHAnsi" w:cstheme="minorHAnsi"/>
          <w:color w:val="auto"/>
          <w:shd w:val="clear" w:color="auto" w:fill="FFFFFF"/>
          <w:lang w:val="en-GB"/>
        </w:rPr>
        <w:t xml:space="preserve"> NY, USA) </w:t>
      </w:r>
      <w:r w:rsidRPr="0046415C">
        <w:rPr>
          <w:color w:val="auto"/>
          <w:lang w:val="en-GB"/>
        </w:rPr>
        <w:t xml:space="preserve">supplemented with 2 mM L-glutamine, 1.5 g/l sodium bicarbonate, 5% FBS and 10% heat-inactivated horse serum (Gibco, CA, USA) for 24 h. The percentage of cells bearing neurites at least two cell bodies in length was </w:t>
      </w:r>
      <w:r w:rsidRPr="0046415C">
        <w:rPr>
          <w:rFonts w:cs="Times New Roman"/>
          <w:color w:val="auto"/>
          <w:lang w:val="en-GB"/>
        </w:rPr>
        <w:t>determined</w:t>
      </w:r>
      <w:r w:rsidRPr="0046415C">
        <w:rPr>
          <w:rFonts w:eastAsia="Microsoft JhengHei" w:cs="Times New Roman"/>
          <w:color w:val="auto"/>
          <w:lang w:val="en-GB"/>
        </w:rPr>
        <w:t xml:space="preserve"> and </w:t>
      </w:r>
      <w:r w:rsidRPr="0046415C">
        <w:rPr>
          <w:rFonts w:cs="Times New Roman"/>
          <w:color w:val="auto"/>
          <w:lang w:val="en-GB"/>
        </w:rPr>
        <w:t>counted at least 500 single cells by ImageJ software (NIH, Maryland, USA).</w:t>
      </w:r>
      <w:r w:rsidRPr="0046415C">
        <w:rPr>
          <w:color w:val="auto"/>
          <w:lang w:val="en-GB"/>
        </w:rPr>
        <w:t xml:space="preserve"> Cells were visualized using an inverted microscope (</w:t>
      </w:r>
      <w:r w:rsidRPr="0046415C">
        <w:rPr>
          <w:rFonts w:cs="Times New Roman"/>
          <w:color w:val="auto"/>
          <w:shd w:val="clear" w:color="auto" w:fill="FFFFFF"/>
          <w:lang w:val="en-GB"/>
        </w:rPr>
        <w:t>Eclipse</w:t>
      </w:r>
      <w:r w:rsidRPr="0046415C">
        <w:rPr>
          <w:rFonts w:cs="Times New Roman"/>
          <w:color w:val="auto"/>
          <w:lang w:val="en-GB"/>
        </w:rPr>
        <w:t xml:space="preserve"> </w:t>
      </w:r>
      <w:proofErr w:type="spellStart"/>
      <w:r w:rsidRPr="0046415C">
        <w:rPr>
          <w:color w:val="auto"/>
          <w:lang w:val="en-GB"/>
        </w:rPr>
        <w:t>TiS</w:t>
      </w:r>
      <w:proofErr w:type="spellEnd"/>
      <w:r w:rsidRPr="0046415C">
        <w:rPr>
          <w:color w:val="auto"/>
          <w:lang w:val="en-GB"/>
        </w:rPr>
        <w:t>, Nikon, Tokyo, Japan) and cell images were captured using</w:t>
      </w:r>
      <w:r w:rsidRPr="0046415C">
        <w:rPr>
          <w:rFonts w:ascii="Verdana" w:hAnsi="Verdana"/>
          <w:color w:val="auto"/>
          <w:sz w:val="21"/>
          <w:szCs w:val="21"/>
          <w:shd w:val="clear" w:color="auto" w:fill="FFFFFF"/>
          <w:lang w:val="en-GB"/>
        </w:rPr>
        <w:t xml:space="preserve"> </w:t>
      </w:r>
      <w:r w:rsidRPr="0046415C">
        <w:rPr>
          <w:rFonts w:cs="Times New Roman"/>
          <w:color w:val="auto"/>
          <w:shd w:val="clear" w:color="auto" w:fill="FFFFFF"/>
          <w:lang w:val="en-GB"/>
        </w:rPr>
        <w:t>NIS-Elements software (</w:t>
      </w:r>
      <w:r w:rsidRPr="0046415C">
        <w:rPr>
          <w:color w:val="auto"/>
          <w:lang w:val="en-GB"/>
        </w:rPr>
        <w:t>Nikon, Tokyo, Japan)</w:t>
      </w:r>
      <w:r w:rsidRPr="0046415C">
        <w:rPr>
          <w:rFonts w:cs="Times New Roman"/>
          <w:color w:val="auto"/>
          <w:shd w:val="clear" w:color="auto" w:fill="FFFFFF"/>
          <w:lang w:val="en-GB"/>
        </w:rPr>
        <w:t xml:space="preserve">. </w:t>
      </w:r>
    </w:p>
    <w:p w14:paraId="0F7BC9BF" w14:textId="77777777" w:rsidR="003A11EB" w:rsidRPr="0046415C" w:rsidRDefault="003A11EB" w:rsidP="00525E25">
      <w:pPr>
        <w:pStyle w:val="BodyText2"/>
        <w:spacing w:line="360" w:lineRule="auto"/>
        <w:ind w:firstLine="0"/>
        <w:rPr>
          <w:rFonts w:asciiTheme="minorHAnsi" w:hAnsiTheme="minorHAnsi" w:cstheme="minorHAnsi"/>
          <w:bCs/>
          <w:i w:val="0"/>
          <w:iCs w:val="0"/>
          <w:color w:val="auto"/>
          <w:lang w:val="en-GB"/>
        </w:rPr>
      </w:pPr>
    </w:p>
    <w:p w14:paraId="74D9A8C5" w14:textId="4DE94755" w:rsidR="001F66C8" w:rsidRPr="0046415C" w:rsidRDefault="001F66C8" w:rsidP="001F66C8">
      <w:pPr>
        <w:spacing w:line="360" w:lineRule="auto"/>
        <w:ind w:firstLine="0"/>
        <w:rPr>
          <w:rFonts w:cs="Times New Roman"/>
          <w:color w:val="auto"/>
          <w:lang w:val="en-GB"/>
        </w:rPr>
      </w:pPr>
      <w:r w:rsidRPr="0046415C">
        <w:rPr>
          <w:rFonts w:eastAsiaTheme="minorEastAsia" w:cs="Times New Roman"/>
          <w:b/>
          <w:bCs/>
          <w:i/>
          <w:iCs/>
          <w:color w:val="auto"/>
          <w:lang w:val="en-GB"/>
        </w:rPr>
        <w:t>Alginate</w:t>
      </w:r>
      <w:r w:rsidRPr="0046415C">
        <w:rPr>
          <w:rFonts w:cs="Times New Roman"/>
          <w:color w:val="auto"/>
          <w:lang w:val="en-GB"/>
        </w:rPr>
        <w:t xml:space="preserve"> </w:t>
      </w:r>
      <w:r w:rsidRPr="0046415C">
        <w:rPr>
          <w:rFonts w:eastAsiaTheme="minorEastAsia" w:cs="Times New Roman"/>
          <w:b/>
          <w:bCs/>
          <w:i/>
          <w:iCs/>
          <w:color w:val="auto"/>
          <w:lang w:val="en-GB"/>
        </w:rPr>
        <w:t>scaffold</w:t>
      </w:r>
      <w:r w:rsidRPr="0046415C">
        <w:rPr>
          <w:rFonts w:cs="Times New Roman"/>
          <w:b/>
          <w:bCs/>
          <w:i/>
          <w:iCs/>
          <w:color w:val="auto"/>
          <w:lang w:val="en-GB"/>
        </w:rPr>
        <w:t xml:space="preserve"> preparation and </w:t>
      </w:r>
      <w:r w:rsidRPr="0046415C">
        <w:rPr>
          <w:rFonts w:cs="Times New Roman"/>
          <w:b/>
          <w:i/>
          <w:color w:val="auto"/>
          <w:lang w:val="en-GB"/>
        </w:rPr>
        <w:t xml:space="preserve">characterization </w:t>
      </w:r>
    </w:p>
    <w:p w14:paraId="0E6D712A" w14:textId="00D942F0" w:rsidR="001F66C8" w:rsidRPr="0046415C" w:rsidRDefault="001F66C8" w:rsidP="00EF59E0">
      <w:pPr>
        <w:autoSpaceDE w:val="0"/>
        <w:autoSpaceDN w:val="0"/>
        <w:adjustRightInd w:val="0"/>
        <w:spacing w:line="360" w:lineRule="auto"/>
        <w:rPr>
          <w:rFonts w:cs="Times New Roman"/>
          <w:color w:val="auto"/>
          <w:lang w:val="en-GB"/>
        </w:rPr>
      </w:pPr>
      <w:r w:rsidRPr="0046415C">
        <w:rPr>
          <w:color w:val="auto"/>
          <w:lang w:val="en-GB"/>
        </w:rPr>
        <w:t xml:space="preserve">For scaffold implantation on the ligated L5/6 nerves, we prepared </w:t>
      </w:r>
      <w:r w:rsidRPr="0046415C">
        <w:rPr>
          <w:rFonts w:cs="Times New Roman"/>
          <w:color w:val="auto"/>
          <w:lang w:val="en-GB"/>
        </w:rPr>
        <w:t xml:space="preserve">tubular alginate scaffolds. Sodium alginate (MW=500 </w:t>
      </w:r>
      <w:proofErr w:type="spellStart"/>
      <w:r w:rsidRPr="0046415C">
        <w:rPr>
          <w:rFonts w:cs="Times New Roman"/>
          <w:color w:val="auto"/>
          <w:lang w:val="en-GB"/>
        </w:rPr>
        <w:t>kDa</w:t>
      </w:r>
      <w:proofErr w:type="spellEnd"/>
      <w:r w:rsidRPr="0046415C">
        <w:rPr>
          <w:rFonts w:cs="Times New Roman"/>
          <w:color w:val="auto"/>
          <w:lang w:val="en-GB"/>
        </w:rPr>
        <w:t>, ACORS) was dissolved in deionized water to make a 4 w/v% alginate solution. The outer cylindrical tube</w:t>
      </w:r>
      <w:r w:rsidRPr="0046415C">
        <w:rPr>
          <w:color w:val="auto"/>
          <w:lang w:val="en-GB"/>
        </w:rPr>
        <w:t xml:space="preserve"> (ID=2 mm)</w:t>
      </w:r>
      <w:r w:rsidRPr="0046415C">
        <w:rPr>
          <w:rFonts w:cs="Times New Roman"/>
          <w:color w:val="auto"/>
          <w:lang w:val="en-GB"/>
        </w:rPr>
        <w:t xml:space="preserve"> was placed on a fixed base and the inner cylinder </w:t>
      </w:r>
      <w:r w:rsidRPr="0046415C">
        <w:rPr>
          <w:color w:val="auto"/>
          <w:lang w:val="en-GB"/>
        </w:rPr>
        <w:t>(OD=0.8 mm)</w:t>
      </w:r>
      <w:r w:rsidRPr="0046415C">
        <w:rPr>
          <w:rFonts w:cs="Times New Roman"/>
          <w:color w:val="auto"/>
          <w:lang w:val="en-GB"/>
        </w:rPr>
        <w:t xml:space="preserve"> was inserted inside the tube before pouring the 4% sodium alginate into the space in between the module parts.</w:t>
      </w:r>
      <w:r w:rsidRPr="0046415C">
        <w:rPr>
          <w:color w:val="auto"/>
          <w:lang w:val="en-GB"/>
        </w:rPr>
        <w:t xml:space="preserve"> The module was placed at </w:t>
      </w:r>
      <w:r w:rsidRPr="0046415C">
        <w:rPr>
          <w:rFonts w:cs="Times New Roman"/>
          <w:color w:val="auto"/>
          <w:lang w:val="en-GB"/>
        </w:rPr>
        <w:t xml:space="preserve">-20°C for 30 min. The base was removed and put in a freeze dryer (FDS-5, </w:t>
      </w:r>
      <w:proofErr w:type="spellStart"/>
      <w:r w:rsidRPr="0046415C">
        <w:rPr>
          <w:rFonts w:cs="Times New Roman"/>
          <w:color w:val="auto"/>
          <w:lang w:val="en-GB"/>
        </w:rPr>
        <w:t>Paymo</w:t>
      </w:r>
      <w:proofErr w:type="spellEnd"/>
      <w:r w:rsidRPr="0046415C">
        <w:rPr>
          <w:rFonts w:cs="Times New Roman"/>
          <w:color w:val="auto"/>
          <w:lang w:val="en-GB"/>
        </w:rPr>
        <w:t>, Taiwan) for 24 h. The tubes were immersed in 5 w/v% CaCl</w:t>
      </w:r>
      <w:r w:rsidRPr="0046415C">
        <w:rPr>
          <w:rFonts w:cs="Times New Roman"/>
          <w:color w:val="auto"/>
          <w:vertAlign w:val="subscript"/>
          <w:lang w:val="en-GB"/>
        </w:rPr>
        <w:t xml:space="preserve">2 </w:t>
      </w:r>
      <w:r w:rsidRPr="0046415C">
        <w:rPr>
          <w:rFonts w:cs="Times New Roman"/>
          <w:color w:val="auto"/>
          <w:lang w:val="en-GB"/>
        </w:rPr>
        <w:t xml:space="preserve">solution for 10 min after freeze-drying. The porous scaffold was removed from the module and the scaffold was rinsed with deionized water for 5 min twice. The scaffold was dehydrated by the following steps: they were sequentially immersed in 15%, 35% and 50% ethanol solutions for 1 h each and then in 70%, 95% and 99.5% ethanol for 30 min each. The scaffold was then air-dried and stored at room temperature before use. For </w:t>
      </w:r>
      <w:r w:rsidRPr="0046415C">
        <w:rPr>
          <w:rFonts w:cs="Times New Roman"/>
          <w:color w:val="auto"/>
          <w:shd w:val="clear" w:color="auto" w:fill="FFFFFF"/>
          <w:lang w:val="en-GB"/>
        </w:rPr>
        <w:t xml:space="preserve">sterilization process, </w:t>
      </w:r>
      <w:r w:rsidRPr="0046415C">
        <w:rPr>
          <w:rFonts w:cs="Times New Roman"/>
          <w:color w:val="auto"/>
          <w:lang w:val="en-GB"/>
        </w:rPr>
        <w:t>the dried scaffold was placed in 75% ethanol for 12 h. For cell culture purpose, they were rinsed with Ca</w:t>
      </w:r>
      <w:r w:rsidRPr="0046415C">
        <w:rPr>
          <w:rFonts w:cs="Times New Roman"/>
          <w:color w:val="auto"/>
          <w:vertAlign w:val="superscript"/>
          <w:lang w:val="en-GB"/>
        </w:rPr>
        <w:t>2+</w:t>
      </w:r>
      <w:r w:rsidRPr="0046415C">
        <w:rPr>
          <w:rFonts w:cs="Times New Roman"/>
          <w:color w:val="auto"/>
          <w:lang w:val="en-GB"/>
        </w:rPr>
        <w:t xml:space="preserve"> and Mg</w:t>
      </w:r>
      <w:r w:rsidRPr="0046415C">
        <w:rPr>
          <w:rFonts w:cs="Times New Roman"/>
          <w:color w:val="auto"/>
          <w:vertAlign w:val="superscript"/>
          <w:lang w:val="en-GB"/>
        </w:rPr>
        <w:t>2+</w:t>
      </w:r>
      <w:r w:rsidRPr="0046415C">
        <w:rPr>
          <w:rFonts w:cs="Times New Roman"/>
          <w:color w:val="auto"/>
          <w:lang w:val="en-GB"/>
        </w:rPr>
        <w:t>-containing PBS twice to remove the ethanol and then with cell culture medium twice before cell seeding.</w:t>
      </w:r>
    </w:p>
    <w:p w14:paraId="79D23D9B" w14:textId="77777777" w:rsidR="00D802D6" w:rsidRPr="0046415C" w:rsidRDefault="00D802D6" w:rsidP="001F66C8">
      <w:pPr>
        <w:spacing w:line="360" w:lineRule="auto"/>
        <w:ind w:firstLine="0"/>
        <w:rPr>
          <w:rFonts w:eastAsiaTheme="minorEastAsia" w:cs="Times New Roman"/>
          <w:b/>
          <w:bCs/>
          <w:i/>
          <w:iCs/>
          <w:color w:val="auto"/>
          <w:lang w:val="en-GB"/>
        </w:rPr>
      </w:pPr>
    </w:p>
    <w:p w14:paraId="179B1D32" w14:textId="042E2F7B" w:rsidR="001F66C8" w:rsidRPr="0046415C" w:rsidRDefault="001F66C8" w:rsidP="001F66C8">
      <w:pPr>
        <w:spacing w:line="360" w:lineRule="auto"/>
        <w:ind w:firstLine="0"/>
        <w:rPr>
          <w:rFonts w:eastAsiaTheme="minorEastAsia" w:cs="Times New Roman"/>
          <w:b/>
          <w:bCs/>
          <w:i/>
          <w:iCs/>
          <w:color w:val="auto"/>
          <w:lang w:val="en-GB"/>
        </w:rPr>
      </w:pPr>
      <w:r w:rsidRPr="0046415C">
        <w:rPr>
          <w:rFonts w:eastAsiaTheme="minorEastAsia" w:cs="Times New Roman"/>
          <w:b/>
          <w:bCs/>
          <w:i/>
          <w:iCs/>
          <w:color w:val="auto"/>
          <w:lang w:val="en-GB"/>
        </w:rPr>
        <w:t xml:space="preserve">Scaffold porosity assay </w:t>
      </w:r>
    </w:p>
    <w:p w14:paraId="2194F003" w14:textId="549456FC" w:rsidR="001F66C8" w:rsidRPr="0046415C" w:rsidRDefault="001F66C8" w:rsidP="00EF59E0">
      <w:pPr>
        <w:autoSpaceDE w:val="0"/>
        <w:autoSpaceDN w:val="0"/>
        <w:adjustRightInd w:val="0"/>
        <w:spacing w:line="360" w:lineRule="auto"/>
        <w:rPr>
          <w:color w:val="auto"/>
          <w:lang w:val="en-GB"/>
        </w:rPr>
      </w:pPr>
      <w:r w:rsidRPr="0046415C">
        <w:rPr>
          <w:color w:val="auto"/>
          <w:lang w:val="en-GB"/>
        </w:rPr>
        <w:t>Dry specimens (</w:t>
      </w:r>
      <w:r w:rsidRPr="0046415C">
        <w:rPr>
          <w:i/>
          <w:iCs/>
          <w:color w:val="auto"/>
          <w:lang w:val="en-GB"/>
        </w:rPr>
        <w:t>n</w:t>
      </w:r>
      <w:r w:rsidRPr="0046415C">
        <w:rPr>
          <w:color w:val="auto"/>
          <w:lang w:val="en-GB"/>
        </w:rPr>
        <w:t>=3) were submerged in 99.5% ethanol overnight. The volume (V1) and weight (W1) of specimens saturated with ethanol were recorded. The specimens were then placed in a 15 m</w:t>
      </w:r>
      <w:r w:rsidR="00EE4912" w:rsidRPr="0046415C">
        <w:rPr>
          <w:color w:val="auto"/>
          <w:lang w:val="en-GB"/>
        </w:rPr>
        <w:t>l</w:t>
      </w:r>
      <w:r w:rsidRPr="0046415C">
        <w:rPr>
          <w:color w:val="auto"/>
          <w:lang w:val="en-GB"/>
        </w:rPr>
        <w:t xml:space="preserve"> centrifuge tube with tissue paper at the bottom and spun for 5 min at 3000 rpm to remove ethanol from the pores. After centrifugation, the weight of the scaffold was recorded (W2). The porosity of the scaffold was calculated as [(W1–W2)/</w:t>
      </w:r>
      <w:proofErr w:type="spellStart"/>
      <w:r w:rsidRPr="0046415C">
        <w:rPr>
          <w:color w:val="auto"/>
          <w:lang w:val="en-GB"/>
        </w:rPr>
        <w:t>ρ</w:t>
      </w:r>
      <w:r w:rsidRPr="0046415C">
        <w:rPr>
          <w:color w:val="auto"/>
          <w:vertAlign w:val="subscript"/>
          <w:lang w:val="en-GB"/>
        </w:rPr>
        <w:t>ethanol</w:t>
      </w:r>
      <w:proofErr w:type="spellEnd"/>
      <w:r w:rsidRPr="0046415C">
        <w:rPr>
          <w:color w:val="auto"/>
          <w:lang w:val="en-GB"/>
        </w:rPr>
        <w:t>]/V1 × 100%, where the density of ethanol (</w:t>
      </w:r>
      <w:proofErr w:type="spellStart"/>
      <w:r w:rsidRPr="0046415C">
        <w:rPr>
          <w:color w:val="auto"/>
          <w:lang w:val="en-GB"/>
        </w:rPr>
        <w:t>ρ</w:t>
      </w:r>
      <w:r w:rsidRPr="0046415C">
        <w:rPr>
          <w:color w:val="auto"/>
          <w:vertAlign w:val="subscript"/>
          <w:lang w:val="en-GB"/>
        </w:rPr>
        <w:t>ethanol</w:t>
      </w:r>
      <w:proofErr w:type="spellEnd"/>
      <w:r w:rsidRPr="0046415C">
        <w:rPr>
          <w:color w:val="auto"/>
          <w:lang w:val="en-GB"/>
        </w:rPr>
        <w:t>) was 0.83 g</w:t>
      </w:r>
      <w:r w:rsidR="00EE4912" w:rsidRPr="0046415C">
        <w:rPr>
          <w:color w:val="auto"/>
          <w:lang w:val="en-GB"/>
        </w:rPr>
        <w:t>/</w:t>
      </w:r>
      <w:r w:rsidRPr="0046415C">
        <w:rPr>
          <w:color w:val="auto"/>
          <w:lang w:val="en-GB"/>
        </w:rPr>
        <w:t>cm</w:t>
      </w:r>
      <w:r w:rsidRPr="0046415C">
        <w:rPr>
          <w:color w:val="auto"/>
          <w:vertAlign w:val="superscript"/>
          <w:lang w:val="en-GB"/>
        </w:rPr>
        <w:t>3</w:t>
      </w:r>
      <w:r w:rsidRPr="0046415C">
        <w:rPr>
          <w:color w:val="auto"/>
          <w:lang w:val="en-GB"/>
        </w:rPr>
        <w:t xml:space="preserve">. </w:t>
      </w:r>
    </w:p>
    <w:p w14:paraId="1192671C" w14:textId="77777777" w:rsidR="00D802D6" w:rsidRPr="0046415C" w:rsidRDefault="00D802D6" w:rsidP="001F66C8">
      <w:pPr>
        <w:spacing w:line="360" w:lineRule="auto"/>
        <w:ind w:firstLine="0"/>
        <w:rPr>
          <w:rFonts w:eastAsiaTheme="minorEastAsia" w:cs="Times New Roman"/>
          <w:b/>
          <w:bCs/>
          <w:i/>
          <w:iCs/>
          <w:color w:val="auto"/>
          <w:lang w:val="en-GB"/>
        </w:rPr>
      </w:pPr>
    </w:p>
    <w:p w14:paraId="69C85584" w14:textId="7BCD6FAE" w:rsidR="001F66C8" w:rsidRPr="0046415C" w:rsidRDefault="001F66C8" w:rsidP="001F66C8">
      <w:pPr>
        <w:spacing w:line="360" w:lineRule="auto"/>
        <w:ind w:firstLine="0"/>
        <w:rPr>
          <w:rFonts w:eastAsiaTheme="minorEastAsia" w:cs="Times New Roman"/>
          <w:b/>
          <w:bCs/>
          <w:i/>
          <w:iCs/>
          <w:color w:val="auto"/>
          <w:lang w:val="en-GB"/>
        </w:rPr>
      </w:pPr>
      <w:r w:rsidRPr="0046415C">
        <w:rPr>
          <w:rFonts w:eastAsiaTheme="minorEastAsia" w:cs="Times New Roman"/>
          <w:b/>
          <w:bCs/>
          <w:i/>
          <w:iCs/>
          <w:color w:val="auto"/>
          <w:lang w:val="en-GB"/>
        </w:rPr>
        <w:t xml:space="preserve">Tensile test of scaffold </w:t>
      </w:r>
    </w:p>
    <w:p w14:paraId="2F5EC741" w14:textId="6BA00D9D" w:rsidR="001F66C8" w:rsidRPr="0046415C" w:rsidRDefault="001F66C8" w:rsidP="00EF59E0">
      <w:pPr>
        <w:autoSpaceDE w:val="0"/>
        <w:autoSpaceDN w:val="0"/>
        <w:adjustRightInd w:val="0"/>
        <w:spacing w:line="360" w:lineRule="auto"/>
        <w:rPr>
          <w:color w:val="auto"/>
          <w:lang w:val="en-GB"/>
        </w:rPr>
      </w:pPr>
      <w:r w:rsidRPr="0046415C">
        <w:rPr>
          <w:rFonts w:cs="Times New Roman"/>
          <w:color w:val="auto"/>
          <w:lang w:val="en-GB"/>
        </w:rPr>
        <w:t xml:space="preserve">The alginate scaffold </w:t>
      </w:r>
      <w:r w:rsidRPr="0046415C">
        <w:rPr>
          <w:color w:val="auto"/>
          <w:lang w:val="en-GB"/>
        </w:rPr>
        <w:t xml:space="preserve">films (30 cm x 20 cm, thickness 1.2 mm) </w:t>
      </w:r>
      <w:r w:rsidRPr="0046415C">
        <w:rPr>
          <w:rFonts w:cs="Times New Roman"/>
          <w:color w:val="auto"/>
          <w:lang w:val="en-GB"/>
        </w:rPr>
        <w:t xml:space="preserve">were prepared for tensile test. </w:t>
      </w:r>
      <w:r w:rsidRPr="0046415C">
        <w:rPr>
          <w:color w:val="auto"/>
          <w:lang w:val="en-GB"/>
        </w:rPr>
        <w:t>Dog-bone-shaped specimens were punched out of the film with gauge length of 9.51 mm and width 3.18 mm. The samples were</w:t>
      </w:r>
      <w:r w:rsidRPr="0046415C">
        <w:rPr>
          <w:rFonts w:cs="Times New Roman"/>
          <w:color w:val="auto"/>
          <w:lang w:val="en-GB"/>
        </w:rPr>
        <w:t xml:space="preserve"> dehydrated using a series of ethanol solutions (15, 35, 50, 70, 95 and 99.5%) and air dried. Before the test, the samples were</w:t>
      </w:r>
      <w:r w:rsidRPr="0046415C">
        <w:rPr>
          <w:color w:val="auto"/>
          <w:lang w:val="en-GB"/>
        </w:rPr>
        <w:t xml:space="preserve"> rehydrated in PBS containing Ca</w:t>
      </w:r>
      <w:r w:rsidRPr="0046415C">
        <w:rPr>
          <w:color w:val="auto"/>
          <w:vertAlign w:val="superscript"/>
          <w:lang w:val="en-GB"/>
        </w:rPr>
        <w:t>2+</w:t>
      </w:r>
      <w:r w:rsidRPr="0046415C">
        <w:rPr>
          <w:color w:val="auto"/>
          <w:lang w:val="en-GB"/>
        </w:rPr>
        <w:t xml:space="preserve"> and Mg</w:t>
      </w:r>
      <w:r w:rsidRPr="0046415C">
        <w:rPr>
          <w:color w:val="auto"/>
          <w:vertAlign w:val="superscript"/>
          <w:lang w:val="en-GB"/>
        </w:rPr>
        <w:t>2+</w:t>
      </w:r>
      <w:r w:rsidRPr="0046415C">
        <w:rPr>
          <w:color w:val="auto"/>
          <w:lang w:val="en-GB"/>
        </w:rPr>
        <w:t xml:space="preserve"> (pH = 7.4) for 3 h. The specimens (</w:t>
      </w:r>
      <w:r w:rsidRPr="0046415C">
        <w:rPr>
          <w:i/>
          <w:iCs/>
          <w:color w:val="auto"/>
          <w:lang w:val="en-GB"/>
        </w:rPr>
        <w:t>n</w:t>
      </w:r>
      <w:r w:rsidRPr="0046415C">
        <w:rPr>
          <w:color w:val="auto"/>
          <w:lang w:val="en-GB"/>
        </w:rPr>
        <w:t xml:space="preserve">=5) were </w:t>
      </w:r>
      <w:r w:rsidRPr="0046415C">
        <w:rPr>
          <w:rFonts w:eastAsia="AdvTTec369687+fb"/>
          <w:color w:val="auto"/>
          <w:lang w:val="en-GB"/>
        </w:rPr>
        <w:t>fi</w:t>
      </w:r>
      <w:r w:rsidRPr="0046415C">
        <w:rPr>
          <w:color w:val="auto"/>
          <w:lang w:val="en-GB"/>
        </w:rPr>
        <w:t xml:space="preserve">xed between the two grips of a tensile tester </w:t>
      </w:r>
      <w:r w:rsidRPr="0046415C">
        <w:rPr>
          <w:rFonts w:cs="Times New Roman"/>
          <w:color w:val="auto"/>
          <w:lang w:val="en-GB"/>
        </w:rPr>
        <w:t>(</w:t>
      </w:r>
      <w:proofErr w:type="spellStart"/>
      <w:r w:rsidRPr="0046415C">
        <w:rPr>
          <w:rFonts w:cs="Times New Roman"/>
          <w:color w:val="auto"/>
          <w:lang w:val="en-GB"/>
        </w:rPr>
        <w:t>Kotsao</w:t>
      </w:r>
      <w:proofErr w:type="spellEnd"/>
      <w:r w:rsidRPr="0046415C">
        <w:rPr>
          <w:rFonts w:cs="Times New Roman"/>
          <w:color w:val="auto"/>
          <w:lang w:val="en-GB"/>
        </w:rPr>
        <w:t>, Taiwan)</w:t>
      </w:r>
      <w:r w:rsidRPr="0046415C">
        <w:rPr>
          <w:color w:val="auto"/>
          <w:lang w:val="en-GB"/>
        </w:rPr>
        <w:t xml:space="preserve">, which were 15 mm apart. The crosshead </w:t>
      </w:r>
      <w:proofErr w:type="spellStart"/>
      <w:r w:rsidRPr="0046415C">
        <w:rPr>
          <w:color w:val="auto"/>
          <w:lang w:val="en-GB"/>
        </w:rPr>
        <w:t>traveled</w:t>
      </w:r>
      <w:proofErr w:type="spellEnd"/>
      <w:r w:rsidRPr="0046415C">
        <w:rPr>
          <w:color w:val="auto"/>
          <w:lang w:val="en-GB"/>
        </w:rPr>
        <w:t xml:space="preserve"> at 6 mm/min until the sample broke. The Young’s modulus (MPa) and ultimate tensile strength (MPa) were obtained according to the regulations in ASTM D 638-10. </w:t>
      </w:r>
    </w:p>
    <w:p w14:paraId="388A6421" w14:textId="77777777" w:rsidR="00D802D6" w:rsidRPr="0046415C" w:rsidRDefault="00D802D6" w:rsidP="001F66C8">
      <w:pPr>
        <w:spacing w:line="360" w:lineRule="auto"/>
        <w:ind w:firstLine="0"/>
        <w:rPr>
          <w:rFonts w:eastAsiaTheme="minorEastAsia" w:cs="Times New Roman"/>
          <w:b/>
          <w:bCs/>
          <w:i/>
          <w:iCs/>
          <w:color w:val="auto"/>
          <w:lang w:val="en-GB"/>
        </w:rPr>
      </w:pPr>
    </w:p>
    <w:p w14:paraId="620ED197" w14:textId="25E5CB26" w:rsidR="001F66C8" w:rsidRPr="0046415C" w:rsidRDefault="001F66C8" w:rsidP="001F66C8">
      <w:pPr>
        <w:spacing w:line="360" w:lineRule="auto"/>
        <w:ind w:firstLine="0"/>
        <w:rPr>
          <w:rFonts w:eastAsiaTheme="minorEastAsia" w:cs="Times New Roman"/>
          <w:b/>
          <w:bCs/>
          <w:i/>
          <w:iCs/>
          <w:color w:val="auto"/>
          <w:lang w:val="en-GB"/>
        </w:rPr>
      </w:pPr>
      <w:r w:rsidRPr="0046415C">
        <w:rPr>
          <w:rFonts w:eastAsiaTheme="minorEastAsia" w:cs="Times New Roman"/>
          <w:b/>
          <w:bCs/>
          <w:i/>
          <w:iCs/>
          <w:color w:val="auto"/>
          <w:lang w:val="en-GB"/>
        </w:rPr>
        <w:t xml:space="preserve">Morphology and pore size of scaffold </w:t>
      </w:r>
    </w:p>
    <w:p w14:paraId="1D5CEC8E" w14:textId="427BC221" w:rsidR="001F66C8" w:rsidRPr="0046415C" w:rsidRDefault="001F66C8" w:rsidP="00EF59E0">
      <w:pPr>
        <w:autoSpaceDE w:val="0"/>
        <w:autoSpaceDN w:val="0"/>
        <w:adjustRightInd w:val="0"/>
        <w:spacing w:line="360" w:lineRule="auto"/>
        <w:rPr>
          <w:rFonts w:cs="Times New Roman"/>
          <w:color w:val="auto"/>
          <w:lang w:val="en-GB"/>
        </w:rPr>
      </w:pPr>
      <w:r w:rsidRPr="0046415C">
        <w:rPr>
          <w:rFonts w:cs="Times New Roman"/>
          <w:color w:val="auto"/>
          <w:lang w:val="en-GB"/>
        </w:rPr>
        <w:t>Dry samples (</w:t>
      </w:r>
      <w:r w:rsidRPr="0046415C">
        <w:rPr>
          <w:rFonts w:cs="Times New Roman"/>
          <w:i/>
          <w:iCs/>
          <w:color w:val="auto"/>
          <w:lang w:val="en-GB"/>
        </w:rPr>
        <w:t>n</w:t>
      </w:r>
      <w:r w:rsidRPr="0046415C">
        <w:rPr>
          <w:rFonts w:cs="Times New Roman"/>
          <w:color w:val="auto"/>
          <w:lang w:val="en-GB"/>
        </w:rPr>
        <w:t xml:space="preserve">=3, inner diameter=0.8 mm, outside diameter=2 mm, 10 mm length) were sliced perpendicularly to their length to expose the cross sections. The slices were sputter-coated with gold (E1010, Ion Sputter, Hitachi, Japan) before being examined by scanning electron microscopy (SEM, S-3000H, Hitachi, Tokyo, Japan). Pores size (diameter) was measured based on the micrographs taken using the built-in software of the SEM apparatus. The diameters of 30 randomly selected pores on three cross-sections were measured and averaged for each sample. </w:t>
      </w:r>
    </w:p>
    <w:p w14:paraId="3030205A" w14:textId="77777777" w:rsidR="00D802D6" w:rsidRPr="0046415C" w:rsidRDefault="00D802D6" w:rsidP="001F66C8">
      <w:pPr>
        <w:spacing w:line="360" w:lineRule="auto"/>
        <w:ind w:firstLine="0"/>
        <w:rPr>
          <w:rFonts w:eastAsiaTheme="minorEastAsia" w:cs="Times New Roman"/>
          <w:b/>
          <w:bCs/>
          <w:i/>
          <w:iCs/>
          <w:color w:val="auto"/>
          <w:lang w:val="en-GB"/>
        </w:rPr>
      </w:pPr>
    </w:p>
    <w:p w14:paraId="10EBCA3F" w14:textId="1EB30EFC" w:rsidR="001F66C8" w:rsidRPr="0046415C" w:rsidRDefault="001F66C8" w:rsidP="001F66C8">
      <w:pPr>
        <w:spacing w:line="360" w:lineRule="auto"/>
        <w:ind w:firstLine="0"/>
        <w:rPr>
          <w:rFonts w:eastAsiaTheme="minorEastAsia" w:cs="Times New Roman"/>
          <w:b/>
          <w:bCs/>
          <w:i/>
          <w:iCs/>
          <w:color w:val="auto"/>
          <w:lang w:val="en-GB"/>
        </w:rPr>
      </w:pPr>
      <w:r w:rsidRPr="0046415C">
        <w:rPr>
          <w:rFonts w:eastAsiaTheme="minorEastAsia" w:cs="Times New Roman"/>
          <w:b/>
          <w:bCs/>
          <w:i/>
          <w:iCs/>
          <w:color w:val="auto"/>
          <w:lang w:val="en-GB"/>
        </w:rPr>
        <w:t>UCMSC exosome release from alginate</w:t>
      </w:r>
      <w:r w:rsidRPr="0046415C">
        <w:rPr>
          <w:rFonts w:cs="Times New Roman"/>
          <w:color w:val="auto"/>
          <w:lang w:val="en-GB"/>
        </w:rPr>
        <w:t xml:space="preserve"> </w:t>
      </w:r>
      <w:r w:rsidRPr="0046415C">
        <w:rPr>
          <w:rFonts w:eastAsiaTheme="minorEastAsia" w:cs="Times New Roman"/>
          <w:b/>
          <w:bCs/>
          <w:i/>
          <w:iCs/>
          <w:color w:val="auto"/>
          <w:lang w:val="en-GB"/>
        </w:rPr>
        <w:t xml:space="preserve">scaffold </w:t>
      </w:r>
    </w:p>
    <w:p w14:paraId="779DB1FD" w14:textId="388DB474" w:rsidR="006A15FE" w:rsidRPr="0046415C" w:rsidRDefault="001F66C8" w:rsidP="00990968">
      <w:pPr>
        <w:spacing w:line="360" w:lineRule="auto"/>
        <w:rPr>
          <w:rFonts w:ascii="Arial" w:eastAsiaTheme="minorEastAsia" w:hAnsi="Arial" w:cs="Arial"/>
          <w:b/>
          <w:bCs/>
          <w:i/>
          <w:iCs/>
          <w:color w:val="auto"/>
          <w:lang w:val="en-GB"/>
        </w:rPr>
      </w:pPr>
      <w:r w:rsidRPr="0046415C">
        <w:rPr>
          <w:color w:val="auto"/>
          <w:lang w:val="en-GB"/>
        </w:rPr>
        <w:t xml:space="preserve">The alginate </w:t>
      </w:r>
      <w:r w:rsidRPr="0046415C">
        <w:rPr>
          <w:rFonts w:asciiTheme="minorHAnsi" w:hAnsiTheme="minorHAnsi" w:cstheme="minorHAnsi"/>
          <w:color w:val="auto"/>
          <w:lang w:val="en-GB"/>
        </w:rPr>
        <w:t>tu</w:t>
      </w:r>
      <w:r w:rsidRPr="0046415C">
        <w:rPr>
          <w:rFonts w:asciiTheme="minorHAnsi" w:eastAsia="Microsoft JhengHei" w:hAnsiTheme="minorHAnsi" w:cstheme="minorHAnsi"/>
          <w:color w:val="auto"/>
          <w:lang w:val="en-GB"/>
        </w:rPr>
        <w:t>bular</w:t>
      </w:r>
      <w:r w:rsidRPr="0046415C">
        <w:rPr>
          <w:color w:val="auto"/>
          <w:lang w:val="en-GB"/>
        </w:rPr>
        <w:t xml:space="preserve"> scaffolds were placed into 1 mg</w:t>
      </w:r>
      <w:r w:rsidR="00EE4912" w:rsidRPr="0046415C">
        <w:rPr>
          <w:color w:val="auto"/>
          <w:lang w:val="en-GB"/>
        </w:rPr>
        <w:t>/</w:t>
      </w:r>
      <w:r w:rsidRPr="0046415C">
        <w:rPr>
          <w:color w:val="auto"/>
          <w:lang w:val="en-GB"/>
        </w:rPr>
        <w:t>ml exosome solution and centrifuged at 3000g for 10 min at 4 °C to remove bubbles in scaffolds. For exosome adsorption, scaffold tubes (</w:t>
      </w:r>
      <w:r w:rsidRPr="0046415C">
        <w:rPr>
          <w:i/>
          <w:iCs/>
          <w:color w:val="auto"/>
          <w:lang w:val="en-GB"/>
        </w:rPr>
        <w:t>n</w:t>
      </w:r>
      <w:r w:rsidRPr="0046415C">
        <w:rPr>
          <w:color w:val="auto"/>
          <w:lang w:val="en-GB"/>
        </w:rPr>
        <w:t>=6) were incubated with 1 mg/ml exosome solution under agitation at 37 °C overnight. Scaffolds were transferred into a new dish and then immersed in 300 µl of sterilized saline incubated at 37 °C overnight under gentle agitation. Supernatants were retrieved on day 1, 2, 3, 4, 5, 6 and 7. Subsequently, 300 µ</w:t>
      </w:r>
      <w:r w:rsidR="007C37AB" w:rsidRPr="0046415C">
        <w:rPr>
          <w:color w:val="auto"/>
          <w:lang w:val="en-GB"/>
        </w:rPr>
        <w:t>l</w:t>
      </w:r>
      <w:r w:rsidRPr="0046415C">
        <w:rPr>
          <w:color w:val="auto"/>
          <w:lang w:val="en-GB"/>
        </w:rPr>
        <w:t xml:space="preserve"> of new sterilized saline was added. Protein concentration of each supernatant was </w:t>
      </w:r>
      <w:r w:rsidR="001C0CE0" w:rsidRPr="0046415C">
        <w:rPr>
          <w:color w:val="auto"/>
          <w:lang w:val="en-GB"/>
        </w:rPr>
        <w:t>analysed</w:t>
      </w:r>
      <w:r w:rsidRPr="0046415C">
        <w:rPr>
          <w:color w:val="auto"/>
          <w:lang w:val="en-GB"/>
        </w:rPr>
        <w:t xml:space="preserve"> by BCA Protein Assay Kit. The total exosome protein level of each sample was conversed from the net weight of dried scaffolds before and after incubating with 1 mg/ml exosome solution. CD81 antibody (BD Biosciences NJ, USA) was used in flow cytometry assay for exosome checking.</w:t>
      </w:r>
    </w:p>
    <w:p w14:paraId="16DD6815" w14:textId="3936EC1D" w:rsidR="00263C45" w:rsidRPr="0046415C" w:rsidRDefault="006A15FE" w:rsidP="00EF59E0">
      <w:pPr>
        <w:widowControl/>
        <w:ind w:firstLine="0"/>
        <w:jc w:val="left"/>
        <w:rPr>
          <w:rFonts w:asciiTheme="minorHAnsi" w:hAnsiTheme="minorHAnsi" w:cstheme="minorHAnsi"/>
          <w:b/>
          <w:i/>
          <w:iCs/>
          <w:color w:val="auto"/>
          <w:shd w:val="clear" w:color="auto" w:fill="auto"/>
          <w:lang w:val="en-GB"/>
        </w:rPr>
      </w:pPr>
      <w:r w:rsidRPr="0046415C">
        <w:rPr>
          <w:rFonts w:asciiTheme="minorHAnsi" w:hAnsiTheme="minorHAnsi" w:cstheme="minorHAnsi"/>
          <w:b/>
          <w:color w:val="auto"/>
          <w:lang w:val="en-GB"/>
        </w:rPr>
        <w:br w:type="page"/>
      </w:r>
    </w:p>
    <w:p w14:paraId="2ACF5B19" w14:textId="355BF81D" w:rsidR="00341ECF" w:rsidRPr="0046415C" w:rsidRDefault="00D802D6" w:rsidP="00950B8C">
      <w:pPr>
        <w:spacing w:line="360" w:lineRule="auto"/>
        <w:ind w:firstLine="0"/>
        <w:rPr>
          <w:b/>
          <w:bCs/>
          <w:color w:val="auto"/>
          <w:u w:color="FB0006"/>
          <w:lang w:val="en-GB"/>
        </w:rPr>
      </w:pPr>
      <w:r w:rsidRPr="0046415C">
        <w:rPr>
          <w:b/>
          <w:bCs/>
          <w:color w:val="auto"/>
          <w:u w:color="FB0006"/>
          <w:lang w:val="en-GB"/>
        </w:rPr>
        <w:t xml:space="preserve">Supplementary </w:t>
      </w:r>
      <w:r w:rsidR="00EA7B94" w:rsidRPr="0046415C">
        <w:rPr>
          <w:b/>
          <w:bCs/>
          <w:color w:val="auto"/>
          <w:u w:color="FB0006"/>
          <w:lang w:val="en-GB"/>
        </w:rPr>
        <w:t xml:space="preserve">Figures and </w:t>
      </w:r>
      <w:r w:rsidR="001C4364" w:rsidRPr="0046415C">
        <w:rPr>
          <w:b/>
          <w:bCs/>
          <w:color w:val="auto"/>
          <w:u w:color="FB0006"/>
          <w:lang w:val="en-GB"/>
        </w:rPr>
        <w:t>Legends</w:t>
      </w:r>
    </w:p>
    <w:p w14:paraId="27D2B037" w14:textId="4CFAB26B" w:rsidR="00950B8C" w:rsidRPr="0046415C" w:rsidRDefault="00EA7B94" w:rsidP="00950B8C">
      <w:pPr>
        <w:spacing w:line="360" w:lineRule="auto"/>
        <w:ind w:firstLine="0"/>
        <w:rPr>
          <w:rFonts w:asciiTheme="minorHAnsi" w:hAnsiTheme="minorHAnsi" w:cstheme="minorHAnsi"/>
          <w:color w:val="auto"/>
          <w:lang w:val="en-GB"/>
        </w:rPr>
      </w:pPr>
      <w:r w:rsidRPr="0046415C">
        <w:rPr>
          <w:rFonts w:asciiTheme="minorHAnsi" w:eastAsiaTheme="minorEastAsia" w:hAnsiTheme="minorHAnsi" w:cstheme="minorHAnsi"/>
          <w:b/>
          <w:bCs/>
          <w:noProof/>
          <w:color w:val="auto"/>
        </w:rPr>
        <w:drawing>
          <wp:inline distT="0" distB="0" distL="0" distR="0" wp14:anchorId="489B879D" wp14:editId="3BF63431">
            <wp:extent cx="5396230" cy="491299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 fg1.jpg"/>
                    <pic:cNvPicPr/>
                  </pic:nvPicPr>
                  <pic:blipFill>
                    <a:blip r:embed="rId9">
                      <a:extLst>
                        <a:ext uri="{28A0092B-C50C-407E-A947-70E740481C1C}">
                          <a14:useLocalDpi xmlns:a14="http://schemas.microsoft.com/office/drawing/2010/main" val="0"/>
                        </a:ext>
                      </a:extLst>
                    </a:blip>
                    <a:stretch>
                      <a:fillRect/>
                    </a:stretch>
                  </pic:blipFill>
                  <pic:spPr>
                    <a:xfrm>
                      <a:off x="0" y="0"/>
                      <a:ext cx="5396230" cy="4912995"/>
                    </a:xfrm>
                    <a:prstGeom prst="rect">
                      <a:avLst/>
                    </a:prstGeom>
                  </pic:spPr>
                </pic:pic>
              </a:graphicData>
            </a:graphic>
          </wp:inline>
        </w:drawing>
      </w:r>
      <w:r w:rsidR="00950B8C" w:rsidRPr="0046415C">
        <w:rPr>
          <w:rFonts w:asciiTheme="minorHAnsi" w:eastAsiaTheme="minorEastAsia" w:hAnsiTheme="minorHAnsi" w:cstheme="minorHAnsi"/>
          <w:b/>
          <w:bCs/>
          <w:color w:val="auto"/>
          <w:lang w:val="en-GB"/>
        </w:rPr>
        <w:t xml:space="preserve">Figure </w:t>
      </w:r>
      <w:r w:rsidR="005F15BA" w:rsidRPr="0046415C">
        <w:rPr>
          <w:rFonts w:asciiTheme="minorHAnsi" w:eastAsiaTheme="minorEastAsia" w:hAnsiTheme="minorHAnsi" w:cstheme="minorHAnsi"/>
          <w:b/>
          <w:bCs/>
          <w:color w:val="auto"/>
          <w:lang w:val="en-GB"/>
        </w:rPr>
        <w:t>S1</w:t>
      </w:r>
      <w:r w:rsidR="00950B8C" w:rsidRPr="0046415C">
        <w:rPr>
          <w:rFonts w:asciiTheme="minorHAnsi" w:eastAsiaTheme="minorEastAsia" w:hAnsiTheme="minorHAnsi" w:cstheme="minorHAnsi"/>
          <w:b/>
          <w:bCs/>
          <w:color w:val="auto"/>
          <w:lang w:val="en-GB"/>
        </w:rPr>
        <w:t>.</w:t>
      </w:r>
      <w:r w:rsidR="00950B8C" w:rsidRPr="0046415C">
        <w:rPr>
          <w:rFonts w:asciiTheme="minorHAnsi" w:hAnsiTheme="minorHAnsi" w:cstheme="minorHAnsi"/>
          <w:b/>
          <w:color w:val="auto"/>
          <w:lang w:val="en-GB"/>
        </w:rPr>
        <w:t xml:space="preserve"> </w:t>
      </w:r>
      <w:r w:rsidR="00950B8C" w:rsidRPr="0046415C">
        <w:rPr>
          <w:rFonts w:asciiTheme="minorHAnsi" w:eastAsiaTheme="minorEastAsia" w:hAnsiTheme="minorHAnsi" w:cstheme="minorHAnsi"/>
          <w:bCs/>
          <w:iCs/>
          <w:color w:val="auto"/>
          <w:lang w:val="en-GB"/>
        </w:rPr>
        <w:t>H</w:t>
      </w:r>
      <w:r w:rsidR="00950B8C" w:rsidRPr="0046415C">
        <w:rPr>
          <w:rFonts w:asciiTheme="minorHAnsi" w:eastAsia="DFKai-SB" w:hAnsiTheme="minorHAnsi" w:cstheme="minorHAnsi"/>
          <w:color w:val="auto"/>
          <w:lang w:val="en-GB"/>
        </w:rPr>
        <w:t xml:space="preserve">uman </w:t>
      </w:r>
      <w:r w:rsidR="00950B8C" w:rsidRPr="0046415C">
        <w:rPr>
          <w:rFonts w:asciiTheme="minorHAnsi" w:hAnsiTheme="minorHAnsi" w:cstheme="minorHAnsi"/>
          <w:color w:val="auto"/>
          <w:u w:color="FB0006"/>
          <w:lang w:val="en-GB"/>
        </w:rPr>
        <w:t xml:space="preserve">umbilical cord </w:t>
      </w:r>
      <w:r w:rsidR="00950B8C" w:rsidRPr="0046415C">
        <w:rPr>
          <w:rFonts w:asciiTheme="minorHAnsi" w:hAnsiTheme="minorHAnsi" w:cstheme="minorHAnsi"/>
          <w:color w:val="auto"/>
          <w:lang w:val="en-GB"/>
        </w:rPr>
        <w:t>mesenchymal stem cell</w:t>
      </w:r>
      <w:r w:rsidR="00950B8C" w:rsidRPr="0046415C">
        <w:rPr>
          <w:rFonts w:asciiTheme="minorHAnsi" w:hAnsiTheme="minorHAnsi" w:cstheme="minorHAnsi"/>
          <w:iCs/>
          <w:color w:val="auto"/>
          <w:lang w:val="en-GB"/>
        </w:rPr>
        <w:t xml:space="preserve"> </w:t>
      </w:r>
      <w:r w:rsidR="00950B8C" w:rsidRPr="0046415C">
        <w:rPr>
          <w:rFonts w:asciiTheme="minorHAnsi" w:hAnsiTheme="minorHAnsi" w:cstheme="minorHAnsi"/>
          <w:bCs/>
          <w:color w:val="auto"/>
          <w:lang w:val="en-GB"/>
        </w:rPr>
        <w:t>exosomes protect PC12 and HEK293 cells from formaldehyde acid (FA) treatment and induce neurite outgrowth of PC12 cells</w:t>
      </w:r>
      <w:r w:rsidR="00950B8C" w:rsidRPr="0046415C">
        <w:rPr>
          <w:rFonts w:asciiTheme="minorHAnsi" w:hAnsiTheme="minorHAnsi" w:cstheme="minorHAnsi"/>
          <w:color w:val="auto"/>
          <w:lang w:val="en-GB"/>
        </w:rPr>
        <w:t xml:space="preserve">. </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A</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 xml:space="preserve"> </w:t>
      </w:r>
      <w:r w:rsidR="005F6507" w:rsidRPr="0046415C">
        <w:rPr>
          <w:rFonts w:asciiTheme="minorHAnsi" w:hAnsiTheme="minorHAnsi" w:cstheme="minorHAnsi"/>
          <w:color w:val="auto"/>
          <w:lang w:val="en-GB"/>
        </w:rPr>
        <w:t>Representative micro</w:t>
      </w:r>
      <w:r w:rsidR="009F7797" w:rsidRPr="0046415C">
        <w:rPr>
          <w:rFonts w:asciiTheme="minorHAnsi" w:hAnsiTheme="minorHAnsi" w:cstheme="minorHAnsi"/>
          <w:color w:val="auto"/>
          <w:lang w:val="en-GB"/>
        </w:rPr>
        <w:t xml:space="preserve">scopic images showing </w:t>
      </w:r>
      <w:r w:rsidR="00950B8C" w:rsidRPr="0046415C">
        <w:rPr>
          <w:rFonts w:asciiTheme="minorHAnsi" w:hAnsiTheme="minorHAnsi" w:cstheme="minorHAnsi"/>
          <w:bCs/>
          <w:iCs/>
          <w:color w:val="auto"/>
          <w:lang w:val="en-GB"/>
        </w:rPr>
        <w:t xml:space="preserve">morphology of PC12 cells on </w:t>
      </w:r>
      <w:r w:rsidR="00950B8C" w:rsidRPr="0046415C">
        <w:rPr>
          <w:rStyle w:val="Emphasis"/>
          <w:rFonts w:asciiTheme="minorHAnsi" w:hAnsiTheme="minorHAnsi" w:cstheme="minorHAnsi"/>
          <w:i w:val="0"/>
          <w:iCs w:val="0"/>
          <w:color w:val="auto"/>
          <w:shd w:val="clear" w:color="auto" w:fill="FFFFFF"/>
          <w:lang w:val="en-GB"/>
        </w:rPr>
        <w:t>collagen IV</w:t>
      </w:r>
      <w:r w:rsidR="00950B8C" w:rsidRPr="0046415C">
        <w:rPr>
          <w:rFonts w:asciiTheme="minorHAnsi" w:hAnsiTheme="minorHAnsi" w:cstheme="minorHAnsi"/>
          <w:bCs/>
          <w:iCs/>
          <w:color w:val="auto"/>
          <w:lang w:val="en-GB"/>
        </w:rPr>
        <w:t xml:space="preserve"> coating plate and HEK293 cells on tissue plate in control, FA treatment and exosome/FA treatment groups.</w:t>
      </w:r>
      <w:r w:rsidR="00950B8C" w:rsidRPr="0046415C">
        <w:rPr>
          <w:rFonts w:asciiTheme="minorHAnsi" w:hAnsiTheme="minorHAnsi" w:cstheme="minorHAnsi"/>
          <w:color w:val="auto"/>
          <w:lang w:val="en-GB"/>
        </w:rPr>
        <w:t xml:space="preserve"> Scale bar: 100 μm. </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B</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 xml:space="preserve"> </w:t>
      </w:r>
      <w:r w:rsidR="009F7797" w:rsidRPr="0046415C">
        <w:rPr>
          <w:rFonts w:asciiTheme="minorHAnsi" w:hAnsiTheme="minorHAnsi" w:cstheme="minorHAnsi"/>
          <w:color w:val="auto"/>
          <w:lang w:val="en-GB"/>
        </w:rPr>
        <w:t>C</w:t>
      </w:r>
      <w:r w:rsidR="00950B8C" w:rsidRPr="0046415C">
        <w:rPr>
          <w:rFonts w:asciiTheme="minorHAnsi" w:hAnsiTheme="minorHAnsi" w:cstheme="minorHAnsi"/>
          <w:color w:val="auto"/>
          <w:lang w:val="en-GB"/>
        </w:rPr>
        <w:t xml:space="preserve">ell viability of </w:t>
      </w:r>
      <w:r w:rsidR="00950B8C" w:rsidRPr="0046415C">
        <w:rPr>
          <w:rFonts w:asciiTheme="minorHAnsi" w:hAnsiTheme="minorHAnsi" w:cstheme="minorHAnsi"/>
          <w:bCs/>
          <w:iCs/>
          <w:color w:val="auto"/>
          <w:lang w:val="en-GB"/>
        </w:rPr>
        <w:t xml:space="preserve">PC12 </w:t>
      </w:r>
      <w:r w:rsidR="00950B8C" w:rsidRPr="0046415C">
        <w:rPr>
          <w:rFonts w:asciiTheme="minorHAnsi" w:hAnsiTheme="minorHAnsi" w:cstheme="minorHAnsi"/>
          <w:color w:val="auto"/>
          <w:lang w:val="en-GB"/>
        </w:rPr>
        <w:t xml:space="preserve">and HEK293 cells in </w:t>
      </w:r>
      <w:r w:rsidR="00950B8C" w:rsidRPr="0046415C">
        <w:rPr>
          <w:rFonts w:asciiTheme="minorHAnsi" w:hAnsiTheme="minorHAnsi" w:cstheme="minorHAnsi"/>
          <w:bCs/>
          <w:iCs/>
          <w:color w:val="auto"/>
          <w:lang w:val="en-GB"/>
        </w:rPr>
        <w:t>control, FA treatment and exosome/FA treatment groups</w:t>
      </w:r>
      <w:r w:rsidR="009F7797" w:rsidRPr="0046415C">
        <w:rPr>
          <w:rFonts w:asciiTheme="minorHAnsi" w:hAnsiTheme="minorHAnsi" w:cstheme="minorHAnsi"/>
          <w:bCs/>
          <w:iCs/>
          <w:color w:val="auto"/>
          <w:lang w:val="en-GB"/>
        </w:rPr>
        <w:t xml:space="preserve">, analysed by </w:t>
      </w:r>
      <w:proofErr w:type="spellStart"/>
      <w:r w:rsidR="009F7797" w:rsidRPr="0046415C">
        <w:rPr>
          <w:rFonts w:asciiTheme="minorHAnsi" w:hAnsiTheme="minorHAnsi" w:cstheme="minorHAnsi"/>
          <w:color w:val="auto"/>
          <w:lang w:val="en-GB"/>
        </w:rPr>
        <w:t>alamarBlue</w:t>
      </w:r>
      <w:proofErr w:type="spellEnd"/>
      <w:r w:rsidR="009F7797" w:rsidRPr="0046415C">
        <w:rPr>
          <w:rFonts w:asciiTheme="minorHAnsi" w:hAnsiTheme="minorHAnsi" w:cstheme="minorHAnsi"/>
          <w:color w:val="auto"/>
          <w:lang w:val="en-GB"/>
        </w:rPr>
        <w:t xml:space="preserve"> assay</w:t>
      </w:r>
      <w:r w:rsidR="00950B8C" w:rsidRPr="0046415C">
        <w:rPr>
          <w:rFonts w:asciiTheme="minorHAnsi" w:hAnsiTheme="minorHAnsi" w:cstheme="minorHAnsi"/>
          <w:bCs/>
          <w:iCs/>
          <w:color w:val="auto"/>
          <w:lang w:val="en-GB"/>
        </w:rPr>
        <w:t xml:space="preserve">. </w:t>
      </w:r>
      <w:r w:rsidR="00950B8C" w:rsidRPr="0046415C">
        <w:rPr>
          <w:rFonts w:asciiTheme="minorHAnsi" w:hAnsiTheme="minorHAnsi" w:cstheme="minorHAnsi"/>
          <w:color w:val="auto"/>
          <w:lang w:val="en-GB"/>
        </w:rPr>
        <w:t>Fluorescent signal</w:t>
      </w:r>
      <w:r w:rsidR="0064084A" w:rsidRPr="0046415C">
        <w:rPr>
          <w:rFonts w:asciiTheme="minorHAnsi" w:hAnsiTheme="minorHAnsi" w:cstheme="minorHAnsi"/>
          <w:color w:val="auto"/>
          <w:lang w:val="en-GB"/>
        </w:rPr>
        <w:t xml:space="preserve">s are presented as </w:t>
      </w:r>
      <w:r w:rsidR="0086588D" w:rsidRPr="0046415C">
        <w:rPr>
          <w:rFonts w:asciiTheme="minorHAnsi" w:hAnsiTheme="minorHAnsi" w:cstheme="minorHAnsi"/>
          <w:bCs/>
          <w:iCs/>
          <w:color w:val="auto"/>
          <w:lang w:val="en-GB"/>
        </w:rPr>
        <w:t xml:space="preserve">mean </w:t>
      </w:r>
      <w:r w:rsidR="00FD3DF4" w:rsidRPr="0046415C">
        <w:rPr>
          <w:rFonts w:asciiTheme="minorHAnsi" w:hAnsiTheme="minorHAnsi" w:cstheme="minorHAnsi"/>
          <w:bCs/>
          <w:iCs/>
          <w:color w:val="auto"/>
          <w:lang w:val="en-GB"/>
        </w:rPr>
        <w:t>(standard deviation)</w:t>
      </w:r>
      <w:r w:rsidR="0086588D" w:rsidRPr="0046415C">
        <w:rPr>
          <w:rFonts w:asciiTheme="minorHAnsi" w:hAnsiTheme="minorHAnsi" w:cstheme="minorHAnsi"/>
          <w:bCs/>
          <w:iCs/>
          <w:color w:val="auto"/>
          <w:lang w:val="en-GB"/>
        </w:rPr>
        <w:t xml:space="preserve"> (</w:t>
      </w:r>
      <w:r w:rsidR="0086588D" w:rsidRPr="0046415C">
        <w:rPr>
          <w:rFonts w:asciiTheme="minorHAnsi" w:hAnsiTheme="minorHAnsi" w:cstheme="minorHAnsi"/>
          <w:bCs/>
          <w:iCs/>
          <w:color w:val="auto"/>
          <w:vertAlign w:val="superscript"/>
          <w:lang w:val="en-GB"/>
        </w:rPr>
        <w:t>**</w:t>
      </w:r>
      <w:r w:rsidR="0086588D" w:rsidRPr="0046415C">
        <w:rPr>
          <w:rFonts w:asciiTheme="minorHAnsi" w:hAnsiTheme="minorHAnsi" w:cstheme="minorHAnsi"/>
          <w:bCs/>
          <w:i/>
          <w:iCs/>
          <w:color w:val="auto"/>
          <w:lang w:val="en-GB"/>
        </w:rPr>
        <w:t>P</w:t>
      </w:r>
      <w:r w:rsidR="0086588D" w:rsidRPr="0046415C">
        <w:rPr>
          <w:rFonts w:asciiTheme="minorHAnsi" w:hAnsiTheme="minorHAnsi" w:cstheme="minorHAnsi"/>
          <w:bCs/>
          <w:iCs/>
          <w:color w:val="auto"/>
          <w:lang w:val="en-GB"/>
        </w:rPr>
        <w:t xml:space="preserve">&lt;0.01, </w:t>
      </w:r>
      <w:r w:rsidR="0086588D" w:rsidRPr="0046415C">
        <w:rPr>
          <w:rFonts w:asciiTheme="minorHAnsi" w:hAnsiTheme="minorHAnsi" w:cstheme="minorHAnsi"/>
          <w:bCs/>
          <w:iCs/>
          <w:color w:val="auto"/>
          <w:vertAlign w:val="superscript"/>
          <w:lang w:val="en-GB"/>
        </w:rPr>
        <w:t>***</w:t>
      </w:r>
      <w:r w:rsidR="0086588D" w:rsidRPr="0046415C">
        <w:rPr>
          <w:rFonts w:asciiTheme="minorHAnsi" w:hAnsiTheme="minorHAnsi" w:cstheme="minorHAnsi"/>
          <w:bCs/>
          <w:i/>
          <w:iCs/>
          <w:color w:val="auto"/>
          <w:lang w:val="en-GB"/>
        </w:rPr>
        <w:t>P</w:t>
      </w:r>
      <w:r w:rsidR="0086588D" w:rsidRPr="0046415C">
        <w:rPr>
          <w:rFonts w:asciiTheme="minorHAnsi" w:hAnsiTheme="minorHAnsi" w:cstheme="minorHAnsi"/>
          <w:bCs/>
          <w:iCs/>
          <w:color w:val="auto"/>
          <w:lang w:val="en-GB"/>
        </w:rPr>
        <w:t xml:space="preserve">&lt;0.001, </w:t>
      </w:r>
      <w:r w:rsidR="0086588D" w:rsidRPr="0046415C">
        <w:rPr>
          <w:rFonts w:asciiTheme="minorHAnsi" w:hAnsiTheme="minorHAnsi" w:cstheme="minorHAnsi"/>
          <w:bCs/>
          <w:iCs/>
          <w:color w:val="auto"/>
          <w:vertAlign w:val="superscript"/>
          <w:lang w:val="en-GB"/>
        </w:rPr>
        <w:t>****</w:t>
      </w:r>
      <w:r w:rsidR="0086588D" w:rsidRPr="0046415C">
        <w:rPr>
          <w:rFonts w:asciiTheme="minorHAnsi" w:hAnsiTheme="minorHAnsi" w:cstheme="minorHAnsi"/>
          <w:bCs/>
          <w:i/>
          <w:iCs/>
          <w:color w:val="auto"/>
          <w:lang w:val="en-GB"/>
        </w:rPr>
        <w:t>P</w:t>
      </w:r>
      <w:r w:rsidR="0086588D" w:rsidRPr="0046415C">
        <w:rPr>
          <w:rFonts w:asciiTheme="minorHAnsi" w:hAnsiTheme="minorHAnsi" w:cstheme="minorHAnsi"/>
          <w:bCs/>
          <w:iCs/>
          <w:color w:val="auto"/>
          <w:lang w:val="en-GB"/>
        </w:rPr>
        <w:t xml:space="preserve">&lt;0.0001, one-way analysis of variance with </w:t>
      </w:r>
      <w:r w:rsidR="0086588D" w:rsidRPr="0046415C">
        <w:rPr>
          <w:rFonts w:asciiTheme="minorHAnsi" w:hAnsiTheme="minorHAnsi" w:cstheme="minorHAnsi"/>
          <w:bCs/>
          <w:color w:val="auto"/>
          <w:lang w:val="en-GB"/>
        </w:rPr>
        <w:t>post hoc</w:t>
      </w:r>
      <w:r w:rsidR="0086588D" w:rsidRPr="0046415C">
        <w:rPr>
          <w:rFonts w:asciiTheme="minorHAnsi" w:hAnsiTheme="minorHAnsi" w:cstheme="minorHAnsi"/>
          <w:bCs/>
          <w:iCs/>
          <w:color w:val="auto"/>
          <w:lang w:val="en-GB"/>
        </w:rPr>
        <w:t xml:space="preserve"> Tukey test, </w:t>
      </w:r>
      <w:r w:rsidR="0086588D" w:rsidRPr="0046415C">
        <w:rPr>
          <w:rFonts w:asciiTheme="minorHAnsi" w:hAnsiTheme="minorHAnsi" w:cstheme="minorHAnsi"/>
          <w:bCs/>
          <w:i/>
          <w:color w:val="auto"/>
          <w:lang w:val="en-GB"/>
        </w:rPr>
        <w:t>n</w:t>
      </w:r>
      <w:r w:rsidR="0086588D" w:rsidRPr="0046415C">
        <w:rPr>
          <w:rFonts w:asciiTheme="minorHAnsi" w:hAnsiTheme="minorHAnsi" w:cstheme="minorHAnsi"/>
          <w:bCs/>
          <w:iCs/>
          <w:color w:val="auto"/>
          <w:lang w:val="en-GB"/>
        </w:rPr>
        <w:t>=3 in each group).</w:t>
      </w:r>
      <w:r w:rsidR="00950B8C" w:rsidRPr="0046415C">
        <w:rPr>
          <w:rFonts w:asciiTheme="minorHAnsi" w:hAnsiTheme="minorHAnsi" w:cstheme="minorHAnsi"/>
          <w:color w:val="auto"/>
          <w:lang w:val="en-GB"/>
        </w:rPr>
        <w:t xml:space="preserve"> </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C</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 xml:space="preserve"> </w:t>
      </w:r>
      <w:r w:rsidR="00BC6DF7" w:rsidRPr="0046415C">
        <w:rPr>
          <w:rFonts w:asciiTheme="minorHAnsi" w:hAnsiTheme="minorHAnsi" w:cstheme="minorHAnsi"/>
          <w:color w:val="auto"/>
          <w:lang w:val="en-GB"/>
        </w:rPr>
        <w:t>M</w:t>
      </w:r>
      <w:r w:rsidR="009F7797" w:rsidRPr="0046415C">
        <w:rPr>
          <w:rFonts w:asciiTheme="minorHAnsi" w:hAnsiTheme="minorHAnsi" w:cstheme="minorHAnsi"/>
          <w:color w:val="auto"/>
          <w:lang w:val="en-GB"/>
        </w:rPr>
        <w:t xml:space="preserve">icroscopic image </w:t>
      </w:r>
      <w:r w:rsidR="00BC6DF7" w:rsidRPr="0046415C">
        <w:rPr>
          <w:rFonts w:asciiTheme="minorHAnsi" w:hAnsiTheme="minorHAnsi" w:cstheme="minorHAnsi"/>
          <w:color w:val="auto"/>
          <w:lang w:val="en-GB"/>
        </w:rPr>
        <w:t xml:space="preserve">showing </w:t>
      </w:r>
      <w:r w:rsidR="00950B8C" w:rsidRPr="0046415C">
        <w:rPr>
          <w:rFonts w:asciiTheme="minorHAnsi" w:hAnsiTheme="minorHAnsi" w:cstheme="minorHAnsi"/>
          <w:color w:val="auto"/>
          <w:lang w:val="en-GB"/>
        </w:rPr>
        <w:t xml:space="preserve">morphology of PC12 cells with or without exosome treatment on the collagen IV coating plate. Scale bar: 100 μm. </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D</w:t>
      </w:r>
      <w:r w:rsidR="00FF7770" w:rsidRPr="0046415C">
        <w:rPr>
          <w:rFonts w:asciiTheme="minorHAnsi" w:hAnsiTheme="minorHAnsi" w:cstheme="minorHAnsi"/>
          <w:color w:val="auto"/>
          <w:lang w:val="en-GB"/>
        </w:rPr>
        <w:t>)</w:t>
      </w:r>
      <w:r w:rsidR="00950B8C" w:rsidRPr="0046415C">
        <w:rPr>
          <w:rFonts w:asciiTheme="minorHAnsi" w:hAnsiTheme="minorHAnsi" w:cstheme="minorHAnsi"/>
          <w:color w:val="auto"/>
          <w:lang w:val="en-GB"/>
        </w:rPr>
        <w:t xml:space="preserve"> Summarized bar graph depicting the differentiation percentage of PC12 cells with or without exosome treatment, taking total cells as 100%.</w:t>
      </w:r>
    </w:p>
    <w:p w14:paraId="3F227441" w14:textId="133B766C" w:rsidR="00950B8C" w:rsidRPr="0046415C" w:rsidRDefault="00EA7B94" w:rsidP="0024531C">
      <w:pPr>
        <w:spacing w:line="360" w:lineRule="auto"/>
        <w:ind w:firstLine="0"/>
        <w:rPr>
          <w:b/>
          <w:bCs/>
          <w:color w:val="auto"/>
          <w:u w:color="FB0006"/>
          <w:lang w:val="en-GB"/>
        </w:rPr>
      </w:pPr>
      <w:r w:rsidRPr="0046415C">
        <w:rPr>
          <w:b/>
          <w:bCs/>
          <w:noProof/>
          <w:color w:val="auto"/>
          <w:u w:color="FB0006"/>
        </w:rPr>
        <w:drawing>
          <wp:inline distT="0" distB="0" distL="0" distR="0" wp14:anchorId="6B3AD550" wp14:editId="3DE036C9">
            <wp:extent cx="5396230" cy="53200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 fg2.jpg"/>
                    <pic:cNvPicPr/>
                  </pic:nvPicPr>
                  <pic:blipFill>
                    <a:blip r:embed="rId10">
                      <a:extLst>
                        <a:ext uri="{28A0092B-C50C-407E-A947-70E740481C1C}">
                          <a14:useLocalDpi xmlns:a14="http://schemas.microsoft.com/office/drawing/2010/main" val="0"/>
                        </a:ext>
                      </a:extLst>
                    </a:blip>
                    <a:stretch>
                      <a:fillRect/>
                    </a:stretch>
                  </pic:blipFill>
                  <pic:spPr>
                    <a:xfrm>
                      <a:off x="0" y="0"/>
                      <a:ext cx="5396230" cy="5320030"/>
                    </a:xfrm>
                    <a:prstGeom prst="rect">
                      <a:avLst/>
                    </a:prstGeom>
                  </pic:spPr>
                </pic:pic>
              </a:graphicData>
            </a:graphic>
          </wp:inline>
        </w:drawing>
      </w:r>
    </w:p>
    <w:p w14:paraId="52BF10DB" w14:textId="3C691A05" w:rsidR="0064084A" w:rsidRPr="0046415C" w:rsidRDefault="0064084A" w:rsidP="0064084A">
      <w:pPr>
        <w:pStyle w:val="BodyText2"/>
        <w:spacing w:line="360" w:lineRule="auto"/>
        <w:ind w:firstLine="0"/>
        <w:rPr>
          <w:rFonts w:asciiTheme="minorHAnsi" w:hAnsiTheme="minorHAnsi" w:cstheme="minorHAnsi"/>
          <w:i w:val="0"/>
          <w:iCs w:val="0"/>
          <w:color w:val="auto"/>
        </w:rPr>
      </w:pPr>
      <w:r w:rsidRPr="0046415C">
        <w:rPr>
          <w:rFonts w:asciiTheme="minorHAnsi" w:hAnsiTheme="minorHAnsi" w:cstheme="minorHAnsi"/>
          <w:b/>
          <w:bCs/>
          <w:i w:val="0"/>
          <w:iCs w:val="0"/>
          <w:color w:val="auto"/>
          <w:lang w:val="en-GB"/>
        </w:rPr>
        <w:t>Figure S2.</w:t>
      </w:r>
      <w:r w:rsidRPr="0046415C">
        <w:rPr>
          <w:rFonts w:asciiTheme="minorHAnsi" w:hAnsiTheme="minorHAnsi" w:cstheme="minorHAnsi"/>
          <w:i w:val="0"/>
          <w:iCs w:val="0"/>
          <w:color w:val="auto"/>
          <w:lang w:val="en-GB"/>
        </w:rPr>
        <w:t xml:space="preserve"> Comparing appearance and efficiency of exosome absorption and release between alginate and chitosan scaffold. (A) Freeze-dried alginate and chitosan tubes. (B) The exosome absorption ability of alginate and chitosan scaffolds. For swelling ratio detection, the wet weight minus dry weight then average to dry weight. Data are presented as mean </w:t>
      </w:r>
      <w:r w:rsidR="00FD3DF4" w:rsidRPr="0046415C">
        <w:rPr>
          <w:rFonts w:asciiTheme="minorHAnsi" w:hAnsiTheme="minorHAnsi" w:cstheme="minorHAnsi"/>
          <w:i w:val="0"/>
          <w:iCs w:val="0"/>
          <w:color w:val="auto"/>
          <w:lang w:val="en-GB"/>
        </w:rPr>
        <w:t>(standard deviation)</w:t>
      </w:r>
      <w:r w:rsidRPr="0046415C">
        <w:rPr>
          <w:rFonts w:asciiTheme="minorHAnsi" w:hAnsiTheme="minorHAnsi" w:cstheme="minorHAnsi" w:hint="eastAsia"/>
          <w:i w:val="0"/>
          <w:iCs w:val="0"/>
          <w:color w:val="auto"/>
          <w:lang w:val="en-GB"/>
        </w:rPr>
        <w:t>, taking dry weight of scaffold as 100% (</w:t>
      </w:r>
      <w:r w:rsidRPr="0046415C">
        <w:rPr>
          <w:rFonts w:asciiTheme="minorHAnsi" w:hAnsiTheme="minorHAnsi" w:cstheme="minorHAnsi" w:hint="eastAsia"/>
          <w:color w:val="auto"/>
          <w:lang w:val="en-GB"/>
        </w:rPr>
        <w:t>n</w:t>
      </w:r>
      <w:r w:rsidRPr="0046415C">
        <w:rPr>
          <w:rFonts w:asciiTheme="minorHAnsi" w:hAnsiTheme="minorHAnsi" w:cstheme="minorHAnsi" w:hint="eastAsia"/>
          <w:i w:val="0"/>
          <w:iCs w:val="0"/>
          <w:color w:val="auto"/>
          <w:lang w:val="en-GB"/>
        </w:rPr>
        <w:t xml:space="preserve">=6 in each group). (C, D) Exosome release ability of alginate and chitosan scaffolds (C, </w:t>
      </w:r>
      <w:r w:rsidRPr="0046415C">
        <w:rPr>
          <w:rFonts w:asciiTheme="minorHAnsi" w:hAnsiTheme="minorHAnsi" w:cstheme="minorHAnsi" w:hint="eastAsia"/>
          <w:color w:val="auto"/>
          <w:lang w:val="en-GB"/>
        </w:rPr>
        <w:t>n</w:t>
      </w:r>
      <w:r w:rsidRPr="0046415C">
        <w:rPr>
          <w:rFonts w:asciiTheme="minorHAnsi" w:hAnsiTheme="minorHAnsi" w:cstheme="minorHAnsi" w:hint="eastAsia"/>
          <w:i w:val="0"/>
          <w:iCs w:val="0"/>
          <w:color w:val="auto"/>
          <w:lang w:val="en-GB"/>
        </w:rPr>
        <w:t>=6 in each group) and exosome marker CD81 was tracked from day 1, 3 and 5 by flow cytometry (D).</w:t>
      </w:r>
    </w:p>
    <w:p w14:paraId="26739B08" w14:textId="77777777" w:rsidR="00893DAD" w:rsidRPr="0046415C" w:rsidRDefault="00893DAD" w:rsidP="000B2771">
      <w:pPr>
        <w:pStyle w:val="BodyText2"/>
        <w:spacing w:line="360" w:lineRule="auto"/>
        <w:ind w:firstLine="0"/>
        <w:rPr>
          <w:rFonts w:asciiTheme="minorHAnsi" w:hAnsiTheme="minorHAnsi" w:cstheme="minorHAnsi"/>
          <w:b/>
          <w:i w:val="0"/>
          <w:iCs w:val="0"/>
          <w:color w:val="auto"/>
          <w:shd w:val="clear" w:color="auto" w:fill="FFFEFE"/>
        </w:rPr>
      </w:pPr>
    </w:p>
    <w:p w14:paraId="0039666E" w14:textId="77777777" w:rsidR="00EA7B94" w:rsidRPr="0046415C" w:rsidRDefault="00EA7B94">
      <w:pPr>
        <w:widowControl/>
        <w:ind w:firstLine="0"/>
        <w:jc w:val="left"/>
        <w:rPr>
          <w:rFonts w:asciiTheme="minorHAnsi" w:hAnsiTheme="minorHAnsi" w:cstheme="minorHAnsi"/>
          <w:b/>
          <w:bCs/>
          <w:color w:val="auto"/>
          <w:shd w:val="clear" w:color="auto" w:fill="auto"/>
          <w:lang w:val="en-GB"/>
        </w:rPr>
      </w:pPr>
      <w:r w:rsidRPr="0046415C">
        <w:rPr>
          <w:rFonts w:asciiTheme="minorHAnsi" w:hAnsiTheme="minorHAnsi" w:cstheme="minorHAnsi"/>
          <w:b/>
          <w:bCs/>
          <w:i/>
          <w:iCs/>
          <w:color w:val="auto"/>
          <w:lang w:val="en-GB"/>
        </w:rPr>
        <w:br w:type="page"/>
      </w:r>
    </w:p>
    <w:p w14:paraId="22E9B3EA" w14:textId="543479D4" w:rsidR="00C55923" w:rsidRPr="0046415C" w:rsidRDefault="00EA7B94" w:rsidP="00C55923">
      <w:pPr>
        <w:pStyle w:val="BodyText2"/>
        <w:spacing w:line="360" w:lineRule="auto"/>
        <w:ind w:firstLine="0"/>
        <w:rPr>
          <w:rFonts w:asciiTheme="minorHAnsi" w:hAnsiTheme="minorHAnsi" w:cstheme="minorHAnsi"/>
          <w:i w:val="0"/>
          <w:iCs w:val="0"/>
          <w:color w:val="auto"/>
        </w:rPr>
      </w:pPr>
      <w:r w:rsidRPr="0046415C">
        <w:rPr>
          <w:rFonts w:asciiTheme="minorHAnsi" w:hAnsiTheme="minorHAnsi" w:cstheme="minorHAnsi"/>
          <w:b/>
          <w:bCs/>
          <w:i w:val="0"/>
          <w:iCs w:val="0"/>
          <w:noProof/>
          <w:color w:val="auto"/>
        </w:rPr>
        <w:drawing>
          <wp:inline distT="0" distB="0" distL="0" distR="0" wp14:anchorId="7C329D71" wp14:editId="7CF4A4A6">
            <wp:extent cx="5396230" cy="7615555"/>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 fg3.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7615555"/>
                    </a:xfrm>
                    <a:prstGeom prst="rect">
                      <a:avLst/>
                    </a:prstGeom>
                  </pic:spPr>
                </pic:pic>
              </a:graphicData>
            </a:graphic>
          </wp:inline>
        </w:drawing>
      </w:r>
      <w:r w:rsidR="00C55923" w:rsidRPr="0046415C">
        <w:rPr>
          <w:rFonts w:asciiTheme="minorHAnsi" w:hAnsiTheme="minorHAnsi" w:cstheme="minorHAnsi"/>
          <w:b/>
          <w:bCs/>
          <w:i w:val="0"/>
          <w:iCs w:val="0"/>
          <w:color w:val="auto"/>
          <w:lang w:val="en-GB"/>
        </w:rPr>
        <w:t xml:space="preserve">Figure S3. </w:t>
      </w:r>
      <w:r w:rsidR="00C55923" w:rsidRPr="0046415C">
        <w:rPr>
          <w:rFonts w:asciiTheme="minorHAnsi" w:hAnsiTheme="minorHAnsi" w:cstheme="minorHAnsi"/>
          <w:i w:val="0"/>
          <w:iCs w:val="0"/>
          <w:color w:val="auto"/>
          <w:lang w:val="en-GB"/>
        </w:rPr>
        <w:t>Characterization of alginate scaffold tube. (A) The morphology and pore size of alginate scaffold tube. The cross and side sections of alginate scaffold tube showed sponge-like multi-pore structure. Scale bar: 500 μm. (B) The</w:t>
      </w:r>
      <w:r w:rsidR="00FD3DF4" w:rsidRPr="0046415C">
        <w:rPr>
          <w:rFonts w:asciiTheme="minorHAnsi" w:hAnsiTheme="minorHAnsi" w:cstheme="minorHAnsi"/>
          <w:i w:val="0"/>
          <w:iCs w:val="0"/>
          <w:color w:val="auto"/>
          <w:lang w:val="en-GB"/>
        </w:rPr>
        <w:t xml:space="preserve"> total pore size scatter plots </w:t>
      </w:r>
      <w:r w:rsidR="000B08C7" w:rsidRPr="0046415C">
        <w:rPr>
          <w:rFonts w:asciiTheme="minorHAnsi" w:hAnsiTheme="minorHAnsi" w:cstheme="minorHAnsi"/>
          <w:i w:val="0"/>
          <w:iCs w:val="0"/>
          <w:color w:val="auto"/>
          <w:lang w:val="en-GB"/>
        </w:rPr>
        <w:t>(</w:t>
      </w:r>
      <w:r w:rsidR="000B08C7" w:rsidRPr="0046415C">
        <w:rPr>
          <w:rFonts w:eastAsiaTheme="minorEastAsia" w:cs="Times New Roman"/>
          <w:bCs/>
          <w:i w:val="0"/>
          <w:iCs w:val="0"/>
          <w:color w:val="auto"/>
          <w:shd w:val="clear" w:color="auto" w:fill="FFFEFE"/>
          <w:lang w:val="en-GB"/>
        </w:rPr>
        <w:t>Mean ± SD</w:t>
      </w:r>
      <w:r w:rsidR="00C55923" w:rsidRPr="0046415C">
        <w:rPr>
          <w:rFonts w:asciiTheme="minorHAnsi" w:hAnsiTheme="minorHAnsi" w:cstheme="minorHAnsi"/>
          <w:i w:val="0"/>
          <w:iCs w:val="0"/>
          <w:color w:val="auto"/>
          <w:lang w:val="en-GB"/>
        </w:rPr>
        <w:t>) depict the pore size range and average of cross and side sections of alginate scaffold tube. The porosity was 59.3</w:t>
      </w:r>
      <w:r w:rsidR="00BC4D83" w:rsidRPr="0046415C">
        <w:rPr>
          <w:rFonts w:asciiTheme="minorHAnsi" w:hAnsiTheme="minorHAnsi" w:cstheme="minorHAnsi"/>
          <w:i w:val="0"/>
          <w:iCs w:val="0"/>
          <w:color w:val="auto"/>
          <w:lang w:val="en-GB"/>
        </w:rPr>
        <w:t xml:space="preserve"> </w:t>
      </w:r>
      <w:r w:rsidR="000B08C7" w:rsidRPr="0046415C">
        <w:rPr>
          <w:rFonts w:eastAsiaTheme="minorEastAsia" w:cs="Times New Roman"/>
          <w:bCs/>
          <w:i w:val="0"/>
          <w:iCs w:val="0"/>
          <w:color w:val="auto"/>
          <w:shd w:val="clear" w:color="auto" w:fill="FFFEFE"/>
          <w:lang w:val="en-GB"/>
        </w:rPr>
        <w:t>±</w:t>
      </w:r>
      <w:r w:rsidR="00BC4D83" w:rsidRPr="0046415C">
        <w:rPr>
          <w:rFonts w:eastAsiaTheme="minorEastAsia" w:cs="Times New Roman"/>
          <w:bCs/>
          <w:i w:val="0"/>
          <w:iCs w:val="0"/>
          <w:color w:val="auto"/>
          <w:shd w:val="clear" w:color="auto" w:fill="FFFEFE"/>
          <w:lang w:val="en-GB"/>
        </w:rPr>
        <w:t xml:space="preserve"> </w:t>
      </w:r>
      <w:r w:rsidR="00C55923" w:rsidRPr="0046415C">
        <w:rPr>
          <w:rFonts w:asciiTheme="minorHAnsi" w:hAnsiTheme="minorHAnsi" w:cstheme="minorHAnsi"/>
          <w:i w:val="0"/>
          <w:iCs w:val="0"/>
          <w:color w:val="auto"/>
          <w:lang w:val="en-GB"/>
        </w:rPr>
        <w:t>6.5</w:t>
      </w:r>
      <w:r w:rsidR="007C37AB" w:rsidRPr="0046415C">
        <w:rPr>
          <w:rFonts w:asciiTheme="minorHAnsi" w:hAnsiTheme="minorHAnsi" w:cstheme="minorHAnsi"/>
          <w:i w:val="0"/>
          <w:iCs w:val="0"/>
          <w:color w:val="auto"/>
          <w:lang w:val="en-GB"/>
        </w:rPr>
        <w:t xml:space="preserve"> </w:t>
      </w:r>
      <w:r w:rsidR="003B0E19" w:rsidRPr="0046415C">
        <w:rPr>
          <w:rFonts w:asciiTheme="minorHAnsi" w:hAnsiTheme="minorHAnsi" w:cstheme="minorHAnsi"/>
          <w:i w:val="0"/>
          <w:iCs w:val="0"/>
          <w:color w:val="auto"/>
          <w:lang w:val="en-GB"/>
        </w:rPr>
        <w:t>%</w:t>
      </w:r>
      <w:r w:rsidR="00C55923" w:rsidRPr="0046415C">
        <w:rPr>
          <w:rFonts w:asciiTheme="minorHAnsi" w:hAnsiTheme="minorHAnsi" w:cstheme="minorHAnsi"/>
          <w:i w:val="0"/>
          <w:iCs w:val="0"/>
          <w:color w:val="auto"/>
          <w:lang w:val="en-GB"/>
        </w:rPr>
        <w:t xml:space="preserve"> </w:t>
      </w:r>
      <w:r w:rsidR="000B08C7" w:rsidRPr="0046415C">
        <w:rPr>
          <w:rFonts w:asciiTheme="minorHAnsi" w:hAnsiTheme="minorHAnsi" w:cstheme="minorHAnsi"/>
          <w:i w:val="0"/>
          <w:iCs w:val="0"/>
          <w:color w:val="auto"/>
          <w:lang w:val="en-GB"/>
        </w:rPr>
        <w:t>(</w:t>
      </w:r>
      <w:r w:rsidR="007C37AB" w:rsidRPr="0046415C">
        <w:rPr>
          <w:rFonts w:eastAsiaTheme="minorEastAsia" w:cs="Times New Roman"/>
          <w:bCs/>
          <w:i w:val="0"/>
          <w:iCs w:val="0"/>
          <w:color w:val="auto"/>
          <w:shd w:val="clear" w:color="auto" w:fill="FFFEFE"/>
          <w:lang w:val="en-GB"/>
        </w:rPr>
        <w:t>Mean ± SD</w:t>
      </w:r>
      <w:r w:rsidR="00C55923" w:rsidRPr="0046415C">
        <w:rPr>
          <w:rFonts w:asciiTheme="minorHAnsi" w:hAnsiTheme="minorHAnsi" w:cstheme="minorHAnsi"/>
          <w:i w:val="0"/>
          <w:iCs w:val="0"/>
          <w:color w:val="auto"/>
          <w:lang w:val="en-GB"/>
        </w:rPr>
        <w:t xml:space="preserve">, </w:t>
      </w:r>
      <w:r w:rsidR="00C55923" w:rsidRPr="0046415C">
        <w:rPr>
          <w:rFonts w:asciiTheme="minorHAnsi" w:hAnsiTheme="minorHAnsi" w:cstheme="minorHAnsi"/>
          <w:color w:val="auto"/>
          <w:lang w:val="en-GB"/>
        </w:rPr>
        <w:t>n</w:t>
      </w:r>
      <w:r w:rsidR="00C55923" w:rsidRPr="0046415C">
        <w:rPr>
          <w:rFonts w:asciiTheme="minorHAnsi" w:hAnsiTheme="minorHAnsi" w:cstheme="minorHAnsi"/>
          <w:i w:val="0"/>
          <w:iCs w:val="0"/>
          <w:color w:val="auto"/>
          <w:lang w:val="en-GB"/>
        </w:rPr>
        <w:t>=3</w:t>
      </w:r>
      <w:r w:rsidR="000B08C7" w:rsidRPr="0046415C">
        <w:rPr>
          <w:rFonts w:asciiTheme="minorHAnsi" w:hAnsiTheme="minorHAnsi" w:cstheme="minorHAnsi"/>
          <w:i w:val="0"/>
          <w:iCs w:val="0"/>
          <w:color w:val="auto"/>
          <w:lang w:val="en-GB"/>
        </w:rPr>
        <w:t>)</w:t>
      </w:r>
      <w:r w:rsidR="00C55923" w:rsidRPr="0046415C">
        <w:rPr>
          <w:rFonts w:asciiTheme="minorHAnsi" w:hAnsiTheme="minorHAnsi" w:cstheme="minorHAnsi"/>
          <w:i w:val="0"/>
          <w:iCs w:val="0"/>
          <w:color w:val="auto"/>
          <w:lang w:val="en-GB"/>
        </w:rPr>
        <w:t>. (C) Tensile mechanical test of alginate scaffold. The average Young’s modulus of alginate scaffold was 139.6</w:t>
      </w:r>
      <w:r w:rsidR="00BC4D83" w:rsidRPr="0046415C">
        <w:rPr>
          <w:rFonts w:asciiTheme="minorHAnsi" w:hAnsiTheme="minorHAnsi" w:cstheme="minorHAnsi"/>
          <w:i w:val="0"/>
          <w:iCs w:val="0"/>
          <w:color w:val="auto"/>
          <w:lang w:val="en-GB"/>
        </w:rPr>
        <w:t xml:space="preserve"> </w:t>
      </w:r>
      <w:r w:rsidR="000B08C7" w:rsidRPr="0046415C">
        <w:rPr>
          <w:rFonts w:eastAsiaTheme="minorEastAsia" w:cs="Times New Roman"/>
          <w:bCs/>
          <w:i w:val="0"/>
          <w:iCs w:val="0"/>
          <w:color w:val="auto"/>
          <w:shd w:val="clear" w:color="auto" w:fill="FFFEFE"/>
          <w:lang w:val="en-GB"/>
        </w:rPr>
        <w:t>±</w:t>
      </w:r>
      <w:r w:rsidR="00BC4D83" w:rsidRPr="0046415C">
        <w:rPr>
          <w:rFonts w:eastAsiaTheme="minorEastAsia" w:cs="Times New Roman"/>
          <w:bCs/>
          <w:i w:val="0"/>
          <w:iCs w:val="0"/>
          <w:color w:val="auto"/>
          <w:shd w:val="clear" w:color="auto" w:fill="FFFEFE"/>
          <w:lang w:val="en-GB"/>
        </w:rPr>
        <w:t xml:space="preserve"> </w:t>
      </w:r>
      <w:r w:rsidR="00C55923" w:rsidRPr="0046415C">
        <w:rPr>
          <w:rFonts w:asciiTheme="minorHAnsi" w:hAnsiTheme="minorHAnsi" w:cstheme="minorHAnsi"/>
          <w:i w:val="0"/>
          <w:iCs w:val="0"/>
          <w:color w:val="auto"/>
          <w:lang w:val="en-GB"/>
        </w:rPr>
        <w:t xml:space="preserve">15.5 kPa </w:t>
      </w:r>
      <w:r w:rsidR="000B08C7" w:rsidRPr="0046415C">
        <w:rPr>
          <w:rFonts w:asciiTheme="minorHAnsi" w:hAnsiTheme="minorHAnsi" w:cstheme="minorHAnsi"/>
          <w:i w:val="0"/>
          <w:iCs w:val="0"/>
          <w:color w:val="auto"/>
          <w:lang w:val="en-GB"/>
        </w:rPr>
        <w:t>(</w:t>
      </w:r>
      <w:r w:rsidR="007C37AB" w:rsidRPr="0046415C">
        <w:rPr>
          <w:rFonts w:eastAsiaTheme="minorEastAsia" w:cs="Times New Roman"/>
          <w:bCs/>
          <w:i w:val="0"/>
          <w:iCs w:val="0"/>
          <w:color w:val="auto"/>
          <w:shd w:val="clear" w:color="auto" w:fill="FFFEFE"/>
          <w:lang w:val="en-GB"/>
        </w:rPr>
        <w:t>Mean ± SD</w:t>
      </w:r>
      <w:r w:rsidR="00C55923" w:rsidRPr="0046415C">
        <w:rPr>
          <w:rFonts w:asciiTheme="minorHAnsi" w:hAnsiTheme="minorHAnsi" w:cstheme="minorHAnsi"/>
          <w:i w:val="0"/>
          <w:iCs w:val="0"/>
          <w:color w:val="auto"/>
          <w:lang w:val="en-GB"/>
        </w:rPr>
        <w:t xml:space="preserve">, </w:t>
      </w:r>
      <w:r w:rsidR="00C55923" w:rsidRPr="0046415C">
        <w:rPr>
          <w:rFonts w:asciiTheme="minorHAnsi" w:hAnsiTheme="minorHAnsi" w:cstheme="minorHAnsi"/>
          <w:color w:val="auto"/>
          <w:lang w:val="en-GB"/>
        </w:rPr>
        <w:t>n</w:t>
      </w:r>
      <w:r w:rsidR="00C55923" w:rsidRPr="0046415C">
        <w:rPr>
          <w:rFonts w:asciiTheme="minorHAnsi" w:hAnsiTheme="minorHAnsi" w:cstheme="minorHAnsi"/>
          <w:i w:val="0"/>
          <w:iCs w:val="0"/>
          <w:color w:val="auto"/>
          <w:lang w:val="en-GB"/>
        </w:rPr>
        <w:t>=5</w:t>
      </w:r>
      <w:r w:rsidR="000B08C7" w:rsidRPr="0046415C">
        <w:rPr>
          <w:rFonts w:asciiTheme="minorHAnsi" w:hAnsiTheme="minorHAnsi" w:cstheme="minorHAnsi"/>
          <w:i w:val="0"/>
          <w:iCs w:val="0"/>
          <w:color w:val="auto"/>
          <w:lang w:val="en-GB"/>
        </w:rPr>
        <w:t>)</w:t>
      </w:r>
      <w:r w:rsidR="00C55923" w:rsidRPr="0046415C">
        <w:rPr>
          <w:rFonts w:asciiTheme="minorHAnsi" w:hAnsiTheme="minorHAnsi" w:cstheme="minorHAnsi"/>
          <w:i w:val="0"/>
          <w:iCs w:val="0"/>
          <w:color w:val="auto"/>
          <w:lang w:val="en-GB"/>
        </w:rPr>
        <w:t>.</w:t>
      </w:r>
    </w:p>
    <w:p w14:paraId="1950133A" w14:textId="1A52EB58" w:rsidR="00EA7B94" w:rsidRPr="0046415C" w:rsidRDefault="00EA7B94">
      <w:pPr>
        <w:widowControl/>
        <w:ind w:firstLine="0"/>
        <w:jc w:val="left"/>
        <w:rPr>
          <w:rFonts w:asciiTheme="minorHAnsi" w:eastAsiaTheme="minorEastAsia" w:hAnsiTheme="minorHAnsi" w:cstheme="minorHAnsi"/>
          <w:b/>
          <w:bCs/>
          <w:color w:val="auto"/>
        </w:rPr>
      </w:pPr>
      <w:r w:rsidRPr="0046415C">
        <w:rPr>
          <w:rFonts w:asciiTheme="minorHAnsi" w:eastAsiaTheme="minorEastAsia" w:hAnsiTheme="minorHAnsi" w:cstheme="minorHAnsi"/>
          <w:b/>
          <w:bCs/>
          <w:i/>
          <w:iCs/>
          <w:color w:val="auto"/>
        </w:rPr>
        <w:br w:type="page"/>
      </w:r>
    </w:p>
    <w:p w14:paraId="4A5D2102" w14:textId="128FC7F1" w:rsidR="0024073C" w:rsidRPr="0046415C" w:rsidRDefault="00EA7B94" w:rsidP="0024073C">
      <w:pPr>
        <w:spacing w:line="360" w:lineRule="auto"/>
        <w:ind w:firstLine="0"/>
        <w:rPr>
          <w:rFonts w:asciiTheme="minorHAnsi" w:eastAsiaTheme="minorEastAsia" w:hAnsiTheme="minorHAnsi" w:cstheme="minorHAnsi"/>
          <w:color w:val="auto"/>
        </w:rPr>
      </w:pPr>
      <w:r w:rsidRPr="0046415C">
        <w:rPr>
          <w:rFonts w:asciiTheme="minorHAnsi" w:eastAsiaTheme="minorEastAsia" w:hAnsiTheme="minorHAnsi" w:cstheme="minorHAnsi"/>
          <w:b/>
          <w:bCs/>
          <w:noProof/>
          <w:color w:val="auto"/>
        </w:rPr>
        <w:drawing>
          <wp:inline distT="0" distB="0" distL="0" distR="0" wp14:anchorId="30F616C8" wp14:editId="7AEFFD73">
            <wp:extent cx="5396230" cy="50387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 fg4.jpg"/>
                    <pic:cNvPicPr/>
                  </pic:nvPicPr>
                  <pic:blipFill>
                    <a:blip r:embed="rId12">
                      <a:extLst>
                        <a:ext uri="{28A0092B-C50C-407E-A947-70E740481C1C}">
                          <a14:useLocalDpi xmlns:a14="http://schemas.microsoft.com/office/drawing/2010/main" val="0"/>
                        </a:ext>
                      </a:extLst>
                    </a:blip>
                    <a:stretch>
                      <a:fillRect/>
                    </a:stretch>
                  </pic:blipFill>
                  <pic:spPr>
                    <a:xfrm>
                      <a:off x="0" y="0"/>
                      <a:ext cx="5396230" cy="5038725"/>
                    </a:xfrm>
                    <a:prstGeom prst="rect">
                      <a:avLst/>
                    </a:prstGeom>
                  </pic:spPr>
                </pic:pic>
              </a:graphicData>
            </a:graphic>
          </wp:inline>
        </w:drawing>
      </w:r>
      <w:r w:rsidR="0024073C" w:rsidRPr="0046415C">
        <w:rPr>
          <w:rFonts w:asciiTheme="minorHAnsi" w:eastAsiaTheme="minorEastAsia" w:hAnsiTheme="minorHAnsi" w:cstheme="minorHAnsi"/>
          <w:b/>
          <w:bCs/>
          <w:color w:val="auto"/>
          <w:lang w:val="en-GB"/>
        </w:rPr>
        <w:t xml:space="preserve">Figure S4. </w:t>
      </w:r>
      <w:r w:rsidR="0024073C" w:rsidRPr="0046415C">
        <w:rPr>
          <w:rFonts w:asciiTheme="minorHAnsi" w:eastAsiaTheme="minorEastAsia" w:hAnsiTheme="minorHAnsi" w:cstheme="minorHAnsi"/>
          <w:color w:val="auto"/>
          <w:lang w:val="en-GB"/>
        </w:rPr>
        <w:t xml:space="preserve">The alginate scaffold shows good cytocompatibility and biocompatibility for PC12, HEK293 cells and L5 spinal nerve of rats, respectively. (A) </w:t>
      </w:r>
      <w:proofErr w:type="spellStart"/>
      <w:r w:rsidR="0024073C" w:rsidRPr="0046415C">
        <w:rPr>
          <w:rFonts w:asciiTheme="minorHAnsi" w:eastAsiaTheme="minorEastAsia" w:hAnsiTheme="minorHAnsi" w:cstheme="minorHAnsi"/>
          <w:color w:val="auto"/>
          <w:lang w:val="en-GB"/>
        </w:rPr>
        <w:t>AlamarBlue</w:t>
      </w:r>
      <w:proofErr w:type="spellEnd"/>
      <w:r w:rsidR="0024073C" w:rsidRPr="0046415C">
        <w:rPr>
          <w:rFonts w:asciiTheme="minorHAnsi" w:eastAsiaTheme="minorEastAsia" w:hAnsiTheme="minorHAnsi" w:cstheme="minorHAnsi"/>
          <w:color w:val="auto"/>
          <w:lang w:val="en-GB"/>
        </w:rPr>
        <w:t xml:space="preserve"> cell viability assay of PC12 and HEK293 cells on tissue plate (control) and alginate scaffold. Fluorescent signals are presented as </w:t>
      </w:r>
      <w:r w:rsidR="007C37AB" w:rsidRPr="0046415C">
        <w:rPr>
          <w:rFonts w:eastAsiaTheme="minorEastAsia" w:cs="Times New Roman"/>
          <w:bCs/>
          <w:color w:val="auto"/>
          <w:lang w:val="en-GB"/>
        </w:rPr>
        <w:t>Mean ± SD</w:t>
      </w:r>
      <w:r w:rsidR="0024073C" w:rsidRPr="0046415C">
        <w:rPr>
          <w:rFonts w:asciiTheme="minorHAnsi" w:eastAsiaTheme="minorEastAsia" w:hAnsiTheme="minorHAnsi" w:cstheme="minorHAnsi"/>
          <w:color w:val="auto"/>
          <w:lang w:val="en-GB"/>
        </w:rPr>
        <w:t xml:space="preserve">. The cell viability of PC12 or HEK293 cells shows no significant </w:t>
      </w:r>
      <w:r w:rsidR="002F143F" w:rsidRPr="0046415C">
        <w:rPr>
          <w:rFonts w:asciiTheme="minorHAnsi" w:eastAsiaTheme="minorEastAsia" w:hAnsiTheme="minorHAnsi" w:cstheme="minorHAnsi"/>
          <w:color w:val="auto"/>
          <w:lang w:val="en-GB"/>
        </w:rPr>
        <w:t xml:space="preserve">(ns) </w:t>
      </w:r>
      <w:r w:rsidR="0024073C" w:rsidRPr="0046415C">
        <w:rPr>
          <w:rFonts w:asciiTheme="minorHAnsi" w:eastAsiaTheme="minorEastAsia" w:hAnsiTheme="minorHAnsi" w:cstheme="minorHAnsi"/>
          <w:color w:val="auto"/>
          <w:lang w:val="en-GB"/>
        </w:rPr>
        <w:t xml:space="preserve">difference between tissue plate (control) and scaffold groups (Student’s </w:t>
      </w:r>
      <w:r w:rsidR="0024073C" w:rsidRPr="0046415C">
        <w:rPr>
          <w:rFonts w:asciiTheme="minorHAnsi" w:eastAsiaTheme="minorEastAsia" w:hAnsiTheme="minorHAnsi" w:cstheme="minorHAnsi"/>
          <w:i/>
          <w:iCs/>
          <w:color w:val="auto"/>
          <w:lang w:val="en-GB"/>
        </w:rPr>
        <w:t>t</w:t>
      </w:r>
      <w:r w:rsidR="0024073C" w:rsidRPr="0046415C">
        <w:rPr>
          <w:rFonts w:asciiTheme="minorHAnsi" w:eastAsiaTheme="minorEastAsia" w:hAnsiTheme="minorHAnsi" w:cstheme="minorHAnsi"/>
          <w:color w:val="auto"/>
          <w:lang w:val="en-GB"/>
        </w:rPr>
        <w:t xml:space="preserve">-test, </w:t>
      </w:r>
      <w:r w:rsidR="0024073C" w:rsidRPr="0046415C">
        <w:rPr>
          <w:rFonts w:asciiTheme="minorHAnsi" w:eastAsiaTheme="minorEastAsia" w:hAnsiTheme="minorHAnsi" w:cstheme="minorHAnsi"/>
          <w:i/>
          <w:iCs/>
          <w:color w:val="auto"/>
          <w:lang w:val="en-GB"/>
        </w:rPr>
        <w:t>n</w:t>
      </w:r>
      <w:r w:rsidR="0024073C" w:rsidRPr="0046415C">
        <w:rPr>
          <w:rFonts w:asciiTheme="minorHAnsi" w:eastAsiaTheme="minorEastAsia" w:hAnsiTheme="minorHAnsi" w:cstheme="minorHAnsi"/>
          <w:color w:val="auto"/>
          <w:lang w:val="en-GB"/>
        </w:rPr>
        <w:t>=3 in each group). (B) Microscopic morphology of PC12 and HEK293 cells on tissue plate (control) and alginate scaffold. Arrow indicates the cell. Scale bar: 100 μm. (C) Biocompatibility of alginate scaffold for rat L5 spinal nerve. Haematoxylin-eosin staining of L5 spinal nerve with or without scaffold was performed for biocompatibility test 21 days after scaffold implantation, no obvious histopathological change was noted in the Sham/scaffold group (</w:t>
      </w:r>
      <w:r w:rsidR="0024073C" w:rsidRPr="0046415C">
        <w:rPr>
          <w:rFonts w:asciiTheme="minorHAnsi" w:eastAsiaTheme="minorEastAsia" w:hAnsiTheme="minorHAnsi" w:cstheme="minorHAnsi"/>
          <w:i/>
          <w:iCs/>
          <w:color w:val="auto"/>
          <w:lang w:val="en-GB"/>
        </w:rPr>
        <w:t>n</w:t>
      </w:r>
      <w:r w:rsidR="0024073C" w:rsidRPr="0046415C">
        <w:rPr>
          <w:rFonts w:asciiTheme="minorHAnsi" w:eastAsiaTheme="minorEastAsia" w:hAnsiTheme="minorHAnsi" w:cstheme="minorHAnsi"/>
          <w:color w:val="auto"/>
          <w:lang w:val="en-GB"/>
        </w:rPr>
        <w:t>=6).</w:t>
      </w:r>
    </w:p>
    <w:p w14:paraId="42EFC4B2" w14:textId="4190E887" w:rsidR="00CF1EA0" w:rsidRPr="0046415C" w:rsidRDefault="00CF1EA0" w:rsidP="0024531C">
      <w:pPr>
        <w:spacing w:line="360" w:lineRule="auto"/>
        <w:ind w:firstLine="0"/>
        <w:rPr>
          <w:b/>
          <w:bCs/>
          <w:color w:val="auto"/>
          <w:u w:color="FB0006"/>
        </w:rPr>
      </w:pPr>
    </w:p>
    <w:sectPr w:rsidR="00CF1EA0" w:rsidRPr="0046415C" w:rsidSect="00E0318E">
      <w:headerReference w:type="default" r:id="rId13"/>
      <w:footerReference w:type="default" r:id="rId14"/>
      <w:pgSz w:w="11900" w:h="16840"/>
      <w:pgMar w:top="1701" w:right="1701" w:bottom="1701" w:left="1701" w:header="851" w:footer="99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90A00" w14:textId="77777777" w:rsidR="00FD35DD" w:rsidRDefault="00FD35DD" w:rsidP="00CB20E9">
      <w:r>
        <w:separator/>
      </w:r>
    </w:p>
  </w:endnote>
  <w:endnote w:type="continuationSeparator" w:id="0">
    <w:p w14:paraId="02373317" w14:textId="77777777" w:rsidR="00FD35DD" w:rsidRDefault="00FD35DD" w:rsidP="00CB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icrosoft JhengHei"/>
    <w:panose1 w:val="020B0604020202020204"/>
    <w:charset w:val="88"/>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Microsoft JhengHei">
    <w:altName w:val="微軟正黑體"/>
    <w:panose1 w:val="020B0604030504040204"/>
    <w:charset w:val="88"/>
    <w:family w:val="swiss"/>
    <w:pitch w:val="variable"/>
    <w:sig w:usb0="000002A7" w:usb1="28CF4400" w:usb2="00000016" w:usb3="00000000" w:csb0="00100009" w:csb1="00000000"/>
  </w:font>
  <w:font w:name="DFKai-SB">
    <w:altName w:val="Microsoft YaHei"/>
    <w:charset w:val="88"/>
    <w:family w:val="script"/>
    <w:pitch w:val="fixed"/>
    <w:sig w:usb0="00000003" w:usb1="080E0000" w:usb2="00000016" w:usb3="00000000" w:csb0="00100001" w:csb1="00000000"/>
  </w:font>
  <w:font w:name="CharisSIL">
    <w:altName w:val="Microsoft JhengHei"/>
    <w:panose1 w:val="00000000000000000000"/>
    <w:charset w:val="88"/>
    <w:family w:val="swiss"/>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New Roman (本文)">
    <w:panose1 w:val="00000000000000000000"/>
    <w:charset w:val="88"/>
    <w:family w:val="roman"/>
    <w:notTrueType/>
    <w:pitch w:val="default"/>
  </w:font>
  <w:font w:name="Verdana">
    <w:panose1 w:val="020B0604030504040204"/>
    <w:charset w:val="00"/>
    <w:family w:val="swiss"/>
    <w:pitch w:val="variable"/>
    <w:sig w:usb0="A00006FF" w:usb1="4000205B" w:usb2="00000010" w:usb3="00000000" w:csb0="0000019F" w:csb1="00000000"/>
  </w:font>
  <w:font w:name="AdvTTec369687+fb">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F2857" w14:textId="77777777" w:rsidR="00B026E9" w:rsidRDefault="00B026E9">
    <w:pPr>
      <w:pStyle w:val="Footer"/>
      <w:jc w:val="center"/>
    </w:pPr>
    <w:r>
      <w:rPr>
        <w:noProof/>
      </w:rPr>
      <w:fldChar w:fldCharType="begin"/>
    </w:r>
    <w:r>
      <w:rPr>
        <w:noProof/>
      </w:rPr>
      <w:instrText xml:space="preserve"> PAGE </w:instrText>
    </w:r>
    <w:r>
      <w:rPr>
        <w:noProof/>
      </w:rPr>
      <w:fldChar w:fldCharType="separate"/>
    </w:r>
    <w:r w:rsidR="00D00EC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52F3C" w14:textId="77777777" w:rsidR="00FD35DD" w:rsidRDefault="00FD35DD" w:rsidP="00CB20E9">
      <w:r>
        <w:separator/>
      </w:r>
    </w:p>
  </w:footnote>
  <w:footnote w:type="continuationSeparator" w:id="0">
    <w:p w14:paraId="1A34801D" w14:textId="77777777" w:rsidR="00FD35DD" w:rsidRDefault="00FD35DD" w:rsidP="00CB2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14C5" w14:textId="77777777" w:rsidR="00B026E9" w:rsidRDefault="00B026E9">
    <w:pPr>
      <w:pStyle w:val="Header"/>
      <w:jc w:val="right"/>
    </w:pPr>
    <w:r>
      <w:rPr>
        <w:noProof/>
      </w:rPr>
      <w:fldChar w:fldCharType="begin"/>
    </w:r>
    <w:r>
      <w:rPr>
        <w:noProof/>
      </w:rPr>
      <w:instrText xml:space="preserve"> PAGE </w:instrText>
    </w:r>
    <w:r>
      <w:rPr>
        <w:noProof/>
      </w:rPr>
      <w:fldChar w:fldCharType="separate"/>
    </w:r>
    <w:r w:rsidR="00D00ECB">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C2BC7"/>
    <w:multiLevelType w:val="hybridMultilevel"/>
    <w:tmpl w:val="A98CF138"/>
    <w:numStyleLink w:val="a"/>
  </w:abstractNum>
  <w:abstractNum w:abstractNumId="1" w15:restartNumberingAfterBreak="0">
    <w:nsid w:val="181D4359"/>
    <w:multiLevelType w:val="multilevel"/>
    <w:tmpl w:val="B9B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F411E"/>
    <w:multiLevelType w:val="hybridMultilevel"/>
    <w:tmpl w:val="A98CF138"/>
    <w:styleLink w:val="a"/>
    <w:lvl w:ilvl="0" w:tplc="7124FCD8">
      <w:start w:val="1"/>
      <w:numFmt w:val="lowerLetter"/>
      <w:lvlText w:val="%1."/>
      <w:lvlJc w:val="left"/>
      <w:pPr>
        <w:tabs>
          <w:tab w:val="num" w:pos="770"/>
          <w:tab w:val="left" w:pos="796"/>
        </w:tabs>
        <w:ind w:left="290" w:firstLine="190"/>
      </w:pPr>
      <w:rPr>
        <w:rFonts w:hAnsi="Arial Unicode MS"/>
        <w:b/>
        <w:bCs/>
        <w:caps w:val="0"/>
        <w:smallCaps w:val="0"/>
        <w:strike w:val="0"/>
        <w:dstrike w:val="0"/>
        <w:color w:val="000000"/>
        <w:spacing w:val="0"/>
        <w:w w:val="100"/>
        <w:kern w:val="0"/>
        <w:position w:val="0"/>
        <w:highlight w:val="none"/>
        <w:vertAlign w:val="baseline"/>
      </w:rPr>
    </w:lvl>
    <w:lvl w:ilvl="1" w:tplc="952C58D8">
      <w:start w:val="1"/>
      <w:numFmt w:val="lowerLetter"/>
      <w:lvlText w:val="%2."/>
      <w:lvlJc w:val="left"/>
      <w:pPr>
        <w:tabs>
          <w:tab w:val="left" w:pos="796"/>
          <w:tab w:val="num" w:pos="1770"/>
        </w:tabs>
        <w:ind w:left="1290" w:firstLine="190"/>
      </w:pPr>
      <w:rPr>
        <w:rFonts w:hAnsi="Arial Unicode MS"/>
        <w:b/>
        <w:bCs/>
        <w:caps w:val="0"/>
        <w:smallCaps w:val="0"/>
        <w:strike w:val="0"/>
        <w:dstrike w:val="0"/>
        <w:color w:val="000000"/>
        <w:spacing w:val="0"/>
        <w:w w:val="100"/>
        <w:kern w:val="0"/>
        <w:position w:val="0"/>
        <w:highlight w:val="none"/>
        <w:vertAlign w:val="baseline"/>
      </w:rPr>
    </w:lvl>
    <w:lvl w:ilvl="2" w:tplc="A9A84778">
      <w:start w:val="1"/>
      <w:numFmt w:val="lowerLetter"/>
      <w:lvlText w:val="%3."/>
      <w:lvlJc w:val="left"/>
      <w:pPr>
        <w:tabs>
          <w:tab w:val="left" w:pos="796"/>
          <w:tab w:val="num" w:pos="2770"/>
        </w:tabs>
        <w:ind w:left="2290" w:firstLine="190"/>
      </w:pPr>
      <w:rPr>
        <w:rFonts w:hAnsi="Arial Unicode MS"/>
        <w:b/>
        <w:bCs/>
        <w:caps w:val="0"/>
        <w:smallCaps w:val="0"/>
        <w:strike w:val="0"/>
        <w:dstrike w:val="0"/>
        <w:color w:val="000000"/>
        <w:spacing w:val="0"/>
        <w:w w:val="100"/>
        <w:kern w:val="0"/>
        <w:position w:val="0"/>
        <w:highlight w:val="none"/>
        <w:vertAlign w:val="baseline"/>
      </w:rPr>
    </w:lvl>
    <w:lvl w:ilvl="3" w:tplc="48DA61AC">
      <w:start w:val="1"/>
      <w:numFmt w:val="lowerLetter"/>
      <w:lvlText w:val="%4."/>
      <w:lvlJc w:val="left"/>
      <w:pPr>
        <w:tabs>
          <w:tab w:val="left" w:pos="796"/>
          <w:tab w:val="num" w:pos="3770"/>
        </w:tabs>
        <w:ind w:left="3290" w:firstLine="190"/>
      </w:pPr>
      <w:rPr>
        <w:rFonts w:hAnsi="Arial Unicode MS"/>
        <w:b/>
        <w:bCs/>
        <w:caps w:val="0"/>
        <w:smallCaps w:val="0"/>
        <w:strike w:val="0"/>
        <w:dstrike w:val="0"/>
        <w:color w:val="000000"/>
        <w:spacing w:val="0"/>
        <w:w w:val="100"/>
        <w:kern w:val="0"/>
        <w:position w:val="0"/>
        <w:highlight w:val="none"/>
        <w:vertAlign w:val="baseline"/>
      </w:rPr>
    </w:lvl>
    <w:lvl w:ilvl="4" w:tplc="5FBE9580">
      <w:start w:val="1"/>
      <w:numFmt w:val="lowerLetter"/>
      <w:lvlText w:val="%5."/>
      <w:lvlJc w:val="left"/>
      <w:pPr>
        <w:tabs>
          <w:tab w:val="left" w:pos="796"/>
          <w:tab w:val="num" w:pos="4770"/>
        </w:tabs>
        <w:ind w:left="4290" w:firstLine="190"/>
      </w:pPr>
      <w:rPr>
        <w:rFonts w:hAnsi="Arial Unicode MS"/>
        <w:b/>
        <w:bCs/>
        <w:caps w:val="0"/>
        <w:smallCaps w:val="0"/>
        <w:strike w:val="0"/>
        <w:dstrike w:val="0"/>
        <w:color w:val="000000"/>
        <w:spacing w:val="0"/>
        <w:w w:val="100"/>
        <w:kern w:val="0"/>
        <w:position w:val="0"/>
        <w:highlight w:val="none"/>
        <w:vertAlign w:val="baseline"/>
      </w:rPr>
    </w:lvl>
    <w:lvl w:ilvl="5" w:tplc="E4D0AD60">
      <w:start w:val="1"/>
      <w:numFmt w:val="lowerLetter"/>
      <w:lvlText w:val="%6."/>
      <w:lvlJc w:val="left"/>
      <w:pPr>
        <w:tabs>
          <w:tab w:val="left" w:pos="796"/>
          <w:tab w:val="num" w:pos="5770"/>
        </w:tabs>
        <w:ind w:left="5290" w:firstLine="190"/>
      </w:pPr>
      <w:rPr>
        <w:rFonts w:hAnsi="Arial Unicode MS"/>
        <w:b/>
        <w:bCs/>
        <w:caps w:val="0"/>
        <w:smallCaps w:val="0"/>
        <w:strike w:val="0"/>
        <w:dstrike w:val="0"/>
        <w:color w:val="000000"/>
        <w:spacing w:val="0"/>
        <w:w w:val="100"/>
        <w:kern w:val="0"/>
        <w:position w:val="0"/>
        <w:highlight w:val="none"/>
        <w:vertAlign w:val="baseline"/>
      </w:rPr>
    </w:lvl>
    <w:lvl w:ilvl="6" w:tplc="EBF2215E">
      <w:start w:val="1"/>
      <w:numFmt w:val="lowerLetter"/>
      <w:lvlText w:val="%7."/>
      <w:lvlJc w:val="left"/>
      <w:pPr>
        <w:tabs>
          <w:tab w:val="left" w:pos="796"/>
          <w:tab w:val="num" w:pos="6770"/>
        </w:tabs>
        <w:ind w:left="6290" w:firstLine="190"/>
      </w:pPr>
      <w:rPr>
        <w:rFonts w:hAnsi="Arial Unicode MS"/>
        <w:b/>
        <w:bCs/>
        <w:caps w:val="0"/>
        <w:smallCaps w:val="0"/>
        <w:strike w:val="0"/>
        <w:dstrike w:val="0"/>
        <w:color w:val="000000"/>
        <w:spacing w:val="0"/>
        <w:w w:val="100"/>
        <w:kern w:val="0"/>
        <w:position w:val="0"/>
        <w:highlight w:val="none"/>
        <w:vertAlign w:val="baseline"/>
      </w:rPr>
    </w:lvl>
    <w:lvl w:ilvl="7" w:tplc="82801248">
      <w:start w:val="1"/>
      <w:numFmt w:val="lowerLetter"/>
      <w:lvlText w:val="%8."/>
      <w:lvlJc w:val="left"/>
      <w:pPr>
        <w:tabs>
          <w:tab w:val="left" w:pos="796"/>
          <w:tab w:val="num" w:pos="7770"/>
        </w:tabs>
        <w:ind w:left="7290" w:firstLine="190"/>
      </w:pPr>
      <w:rPr>
        <w:rFonts w:hAnsi="Arial Unicode MS"/>
        <w:b/>
        <w:bCs/>
        <w:caps w:val="0"/>
        <w:smallCaps w:val="0"/>
        <w:strike w:val="0"/>
        <w:dstrike w:val="0"/>
        <w:color w:val="000000"/>
        <w:spacing w:val="0"/>
        <w:w w:val="100"/>
        <w:kern w:val="0"/>
        <w:position w:val="0"/>
        <w:highlight w:val="none"/>
        <w:vertAlign w:val="baseline"/>
      </w:rPr>
    </w:lvl>
    <w:lvl w:ilvl="8" w:tplc="AA3C5266">
      <w:start w:val="1"/>
      <w:numFmt w:val="lowerLetter"/>
      <w:lvlText w:val="%9."/>
      <w:lvlJc w:val="left"/>
      <w:pPr>
        <w:tabs>
          <w:tab w:val="left" w:pos="796"/>
          <w:tab w:val="num" w:pos="8770"/>
        </w:tabs>
        <w:ind w:left="8290" w:firstLine="190"/>
      </w:pPr>
      <w:rPr>
        <w:rFonts w:hAnsi="Arial Unicode MS"/>
        <w:b/>
        <w:bCs/>
        <w:caps w:val="0"/>
        <w:smallCaps w:val="0"/>
        <w:strike w:val="0"/>
        <w:dstrike w:val="0"/>
        <w:color w:val="000000"/>
        <w:spacing w:val="0"/>
        <w:w w:val="100"/>
        <w:kern w:val="0"/>
        <w:position w:val="0"/>
        <w:highlight w:val="none"/>
        <w:vertAlign w:val="baseline"/>
      </w:rPr>
    </w:lvl>
  </w:abstractNum>
  <w:abstractNum w:abstractNumId="3" w15:restartNumberingAfterBreak="0">
    <w:nsid w:val="30FA2367"/>
    <w:multiLevelType w:val="hybridMultilevel"/>
    <w:tmpl w:val="AB94FFE4"/>
    <w:lvl w:ilvl="0" w:tplc="30ACAC3C">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KzMDEzMDE0MzczNLBQ0lEKTi0uzszPAykwqwUAl7agkCwAAAA="/>
    <w:docVar w:name="EN.InstantFormat" w:val="&lt;ENInstantFormat&gt;&lt;Enabled&gt;1&lt;/Enabled&gt;&lt;ScanUnformatted&gt;1&lt;/ScanUnformatted&gt;&lt;ScanChanges&gt;1&lt;/ScanChanges&gt;&lt;Suspended&gt;0&lt;/Suspended&gt;&lt;/ENInstantFormat&gt;"/>
    <w:docVar w:name="EN.Layout" w:val="&lt;ENLayout&gt;&lt;Style&gt;Regional Anesth Pain M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a5trfxae6fxps8exp5f5tpwzavdxarx0xvtv&quot;&gt;20190604forSR Cop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record-ids&gt;&lt;/item&gt;&lt;/Libraries&gt;"/>
  </w:docVars>
  <w:rsids>
    <w:rsidRoot w:val="00CB20E9"/>
    <w:rsid w:val="00000418"/>
    <w:rsid w:val="000004BD"/>
    <w:rsid w:val="00000B84"/>
    <w:rsid w:val="00000BF5"/>
    <w:rsid w:val="0000215C"/>
    <w:rsid w:val="000024FC"/>
    <w:rsid w:val="00002C4C"/>
    <w:rsid w:val="000034D5"/>
    <w:rsid w:val="00003BD6"/>
    <w:rsid w:val="000042B4"/>
    <w:rsid w:val="00004940"/>
    <w:rsid w:val="00004E56"/>
    <w:rsid w:val="00005143"/>
    <w:rsid w:val="000056E9"/>
    <w:rsid w:val="00006305"/>
    <w:rsid w:val="000064E2"/>
    <w:rsid w:val="00006E01"/>
    <w:rsid w:val="000074FA"/>
    <w:rsid w:val="0001049B"/>
    <w:rsid w:val="0001089B"/>
    <w:rsid w:val="000154BE"/>
    <w:rsid w:val="000156B2"/>
    <w:rsid w:val="00016DF2"/>
    <w:rsid w:val="00017DF4"/>
    <w:rsid w:val="00017E1C"/>
    <w:rsid w:val="0002037B"/>
    <w:rsid w:val="000208D6"/>
    <w:rsid w:val="00020E1B"/>
    <w:rsid w:val="00022031"/>
    <w:rsid w:val="00022159"/>
    <w:rsid w:val="00022435"/>
    <w:rsid w:val="00022455"/>
    <w:rsid w:val="000225F7"/>
    <w:rsid w:val="000229EC"/>
    <w:rsid w:val="000241BB"/>
    <w:rsid w:val="00024667"/>
    <w:rsid w:val="0002499C"/>
    <w:rsid w:val="00024EFE"/>
    <w:rsid w:val="000250A4"/>
    <w:rsid w:val="00025C0B"/>
    <w:rsid w:val="000261FA"/>
    <w:rsid w:val="000265C7"/>
    <w:rsid w:val="00026999"/>
    <w:rsid w:val="000272BF"/>
    <w:rsid w:val="00027659"/>
    <w:rsid w:val="00027AA0"/>
    <w:rsid w:val="00030842"/>
    <w:rsid w:val="000308BC"/>
    <w:rsid w:val="00030F97"/>
    <w:rsid w:val="000318CD"/>
    <w:rsid w:val="000323EC"/>
    <w:rsid w:val="000334DF"/>
    <w:rsid w:val="000339C6"/>
    <w:rsid w:val="00034F59"/>
    <w:rsid w:val="00035ADA"/>
    <w:rsid w:val="00035DF5"/>
    <w:rsid w:val="00035E23"/>
    <w:rsid w:val="00036411"/>
    <w:rsid w:val="00036BE0"/>
    <w:rsid w:val="00036F73"/>
    <w:rsid w:val="00037CED"/>
    <w:rsid w:val="0004078D"/>
    <w:rsid w:val="00041BDB"/>
    <w:rsid w:val="00043189"/>
    <w:rsid w:val="0004609F"/>
    <w:rsid w:val="00046B65"/>
    <w:rsid w:val="00046D21"/>
    <w:rsid w:val="00047332"/>
    <w:rsid w:val="0004741E"/>
    <w:rsid w:val="00047789"/>
    <w:rsid w:val="00047AD9"/>
    <w:rsid w:val="00047B08"/>
    <w:rsid w:val="00047E68"/>
    <w:rsid w:val="00050C63"/>
    <w:rsid w:val="000512AC"/>
    <w:rsid w:val="000512BE"/>
    <w:rsid w:val="00052AD3"/>
    <w:rsid w:val="00052DDD"/>
    <w:rsid w:val="00052DF8"/>
    <w:rsid w:val="000543CB"/>
    <w:rsid w:val="0005497A"/>
    <w:rsid w:val="0005538B"/>
    <w:rsid w:val="000557CC"/>
    <w:rsid w:val="00055858"/>
    <w:rsid w:val="00056017"/>
    <w:rsid w:val="00056619"/>
    <w:rsid w:val="000579B5"/>
    <w:rsid w:val="00060A8C"/>
    <w:rsid w:val="00060E00"/>
    <w:rsid w:val="00061A54"/>
    <w:rsid w:val="00061C81"/>
    <w:rsid w:val="00062712"/>
    <w:rsid w:val="00062EDF"/>
    <w:rsid w:val="0006345C"/>
    <w:rsid w:val="0006368A"/>
    <w:rsid w:val="000639B8"/>
    <w:rsid w:val="00063B0B"/>
    <w:rsid w:val="00065314"/>
    <w:rsid w:val="00065715"/>
    <w:rsid w:val="000658F0"/>
    <w:rsid w:val="000658FA"/>
    <w:rsid w:val="00065FA0"/>
    <w:rsid w:val="0006668D"/>
    <w:rsid w:val="00066BD3"/>
    <w:rsid w:val="00067748"/>
    <w:rsid w:val="000677B0"/>
    <w:rsid w:val="0007273D"/>
    <w:rsid w:val="00072741"/>
    <w:rsid w:val="000732BE"/>
    <w:rsid w:val="000746E4"/>
    <w:rsid w:val="00074C8D"/>
    <w:rsid w:val="000763CF"/>
    <w:rsid w:val="00076B36"/>
    <w:rsid w:val="0008016E"/>
    <w:rsid w:val="000804AA"/>
    <w:rsid w:val="0008066F"/>
    <w:rsid w:val="000808B6"/>
    <w:rsid w:val="000808D7"/>
    <w:rsid w:val="000809FC"/>
    <w:rsid w:val="000815B3"/>
    <w:rsid w:val="000821CC"/>
    <w:rsid w:val="00082217"/>
    <w:rsid w:val="00082C3C"/>
    <w:rsid w:val="00085BB9"/>
    <w:rsid w:val="00085F48"/>
    <w:rsid w:val="000863E2"/>
    <w:rsid w:val="00087E87"/>
    <w:rsid w:val="0009080C"/>
    <w:rsid w:val="0009178B"/>
    <w:rsid w:val="000917BE"/>
    <w:rsid w:val="00091C45"/>
    <w:rsid w:val="000928E9"/>
    <w:rsid w:val="000933A5"/>
    <w:rsid w:val="00093752"/>
    <w:rsid w:val="00093F18"/>
    <w:rsid w:val="0009467C"/>
    <w:rsid w:val="00094717"/>
    <w:rsid w:val="0009477B"/>
    <w:rsid w:val="00094D05"/>
    <w:rsid w:val="00094D87"/>
    <w:rsid w:val="0009542B"/>
    <w:rsid w:val="00095FA2"/>
    <w:rsid w:val="00096496"/>
    <w:rsid w:val="000972DB"/>
    <w:rsid w:val="00097AD7"/>
    <w:rsid w:val="000A039E"/>
    <w:rsid w:val="000A082D"/>
    <w:rsid w:val="000A1734"/>
    <w:rsid w:val="000A190B"/>
    <w:rsid w:val="000A1F6F"/>
    <w:rsid w:val="000A266D"/>
    <w:rsid w:val="000A2FBF"/>
    <w:rsid w:val="000A30A5"/>
    <w:rsid w:val="000A3BBA"/>
    <w:rsid w:val="000A3BEB"/>
    <w:rsid w:val="000A3FD8"/>
    <w:rsid w:val="000A4166"/>
    <w:rsid w:val="000A5AC1"/>
    <w:rsid w:val="000A61D0"/>
    <w:rsid w:val="000A6C0E"/>
    <w:rsid w:val="000A747F"/>
    <w:rsid w:val="000B06B0"/>
    <w:rsid w:val="000B06B4"/>
    <w:rsid w:val="000B08C7"/>
    <w:rsid w:val="000B109D"/>
    <w:rsid w:val="000B1C9A"/>
    <w:rsid w:val="000B1F2E"/>
    <w:rsid w:val="000B2256"/>
    <w:rsid w:val="000B2311"/>
    <w:rsid w:val="000B2771"/>
    <w:rsid w:val="000B32E2"/>
    <w:rsid w:val="000B3D9C"/>
    <w:rsid w:val="000B4DCC"/>
    <w:rsid w:val="000B5462"/>
    <w:rsid w:val="000B5C55"/>
    <w:rsid w:val="000B5F02"/>
    <w:rsid w:val="000B61B6"/>
    <w:rsid w:val="000B6252"/>
    <w:rsid w:val="000B66B0"/>
    <w:rsid w:val="000B7289"/>
    <w:rsid w:val="000C09EB"/>
    <w:rsid w:val="000C167B"/>
    <w:rsid w:val="000C1838"/>
    <w:rsid w:val="000C19D2"/>
    <w:rsid w:val="000C4106"/>
    <w:rsid w:val="000C58A0"/>
    <w:rsid w:val="000C5D27"/>
    <w:rsid w:val="000C66E4"/>
    <w:rsid w:val="000C7BAF"/>
    <w:rsid w:val="000D01F2"/>
    <w:rsid w:val="000D087B"/>
    <w:rsid w:val="000D0D23"/>
    <w:rsid w:val="000D0E7F"/>
    <w:rsid w:val="000D1671"/>
    <w:rsid w:val="000D183E"/>
    <w:rsid w:val="000D18E5"/>
    <w:rsid w:val="000D1C3E"/>
    <w:rsid w:val="000D4017"/>
    <w:rsid w:val="000D414B"/>
    <w:rsid w:val="000D4EC8"/>
    <w:rsid w:val="000D5826"/>
    <w:rsid w:val="000D61CB"/>
    <w:rsid w:val="000D63E9"/>
    <w:rsid w:val="000D702C"/>
    <w:rsid w:val="000D7296"/>
    <w:rsid w:val="000D7614"/>
    <w:rsid w:val="000D7B62"/>
    <w:rsid w:val="000D7FCC"/>
    <w:rsid w:val="000E0661"/>
    <w:rsid w:val="000E0733"/>
    <w:rsid w:val="000E0CED"/>
    <w:rsid w:val="000E0E3E"/>
    <w:rsid w:val="000E1965"/>
    <w:rsid w:val="000E2BF0"/>
    <w:rsid w:val="000E3138"/>
    <w:rsid w:val="000E334D"/>
    <w:rsid w:val="000E371D"/>
    <w:rsid w:val="000E3BC3"/>
    <w:rsid w:val="000E3C24"/>
    <w:rsid w:val="000E4D02"/>
    <w:rsid w:val="000E4FCD"/>
    <w:rsid w:val="000E50ED"/>
    <w:rsid w:val="000E51FD"/>
    <w:rsid w:val="000E691C"/>
    <w:rsid w:val="000E6EA2"/>
    <w:rsid w:val="000E71B3"/>
    <w:rsid w:val="000E7504"/>
    <w:rsid w:val="000E782C"/>
    <w:rsid w:val="000E7E03"/>
    <w:rsid w:val="000E7F4C"/>
    <w:rsid w:val="000F06F2"/>
    <w:rsid w:val="000F194E"/>
    <w:rsid w:val="000F1D1B"/>
    <w:rsid w:val="000F25FB"/>
    <w:rsid w:val="000F263A"/>
    <w:rsid w:val="000F2BAE"/>
    <w:rsid w:val="000F3731"/>
    <w:rsid w:val="000F38EE"/>
    <w:rsid w:val="000F4EBE"/>
    <w:rsid w:val="000F5055"/>
    <w:rsid w:val="000F54C5"/>
    <w:rsid w:val="000F5A4C"/>
    <w:rsid w:val="000F5E41"/>
    <w:rsid w:val="000F6426"/>
    <w:rsid w:val="000F6449"/>
    <w:rsid w:val="000F6C14"/>
    <w:rsid w:val="001004FC"/>
    <w:rsid w:val="0010060B"/>
    <w:rsid w:val="001013F5"/>
    <w:rsid w:val="00101B9C"/>
    <w:rsid w:val="00101D84"/>
    <w:rsid w:val="0010258C"/>
    <w:rsid w:val="001028CD"/>
    <w:rsid w:val="00103DF5"/>
    <w:rsid w:val="00103F15"/>
    <w:rsid w:val="0010429D"/>
    <w:rsid w:val="00104DD7"/>
    <w:rsid w:val="0010555F"/>
    <w:rsid w:val="001068D5"/>
    <w:rsid w:val="001069D5"/>
    <w:rsid w:val="001072CD"/>
    <w:rsid w:val="00107EF1"/>
    <w:rsid w:val="00110317"/>
    <w:rsid w:val="001108DA"/>
    <w:rsid w:val="00110917"/>
    <w:rsid w:val="00110DEC"/>
    <w:rsid w:val="00110E22"/>
    <w:rsid w:val="00110FC3"/>
    <w:rsid w:val="00111650"/>
    <w:rsid w:val="00111E08"/>
    <w:rsid w:val="00111ED3"/>
    <w:rsid w:val="00112CF2"/>
    <w:rsid w:val="00112D1E"/>
    <w:rsid w:val="001137B1"/>
    <w:rsid w:val="00113B84"/>
    <w:rsid w:val="001157BB"/>
    <w:rsid w:val="00115A6D"/>
    <w:rsid w:val="00115C86"/>
    <w:rsid w:val="001168C7"/>
    <w:rsid w:val="00117092"/>
    <w:rsid w:val="00117886"/>
    <w:rsid w:val="00117BD9"/>
    <w:rsid w:val="001203FC"/>
    <w:rsid w:val="001214D0"/>
    <w:rsid w:val="00121512"/>
    <w:rsid w:val="001240CB"/>
    <w:rsid w:val="00124B2F"/>
    <w:rsid w:val="0012509D"/>
    <w:rsid w:val="00125253"/>
    <w:rsid w:val="00126447"/>
    <w:rsid w:val="00126553"/>
    <w:rsid w:val="0012671B"/>
    <w:rsid w:val="00126866"/>
    <w:rsid w:val="00126971"/>
    <w:rsid w:val="00126CE1"/>
    <w:rsid w:val="0013032B"/>
    <w:rsid w:val="00130440"/>
    <w:rsid w:val="00130A62"/>
    <w:rsid w:val="00130EAE"/>
    <w:rsid w:val="001310D8"/>
    <w:rsid w:val="00131A95"/>
    <w:rsid w:val="00132063"/>
    <w:rsid w:val="00132E8F"/>
    <w:rsid w:val="001332E4"/>
    <w:rsid w:val="0013345E"/>
    <w:rsid w:val="001338EE"/>
    <w:rsid w:val="00133AAF"/>
    <w:rsid w:val="00133DD8"/>
    <w:rsid w:val="00133F39"/>
    <w:rsid w:val="00134650"/>
    <w:rsid w:val="001352B2"/>
    <w:rsid w:val="00135751"/>
    <w:rsid w:val="00135E91"/>
    <w:rsid w:val="001363F3"/>
    <w:rsid w:val="0013694B"/>
    <w:rsid w:val="001369A1"/>
    <w:rsid w:val="00136FE1"/>
    <w:rsid w:val="00137F29"/>
    <w:rsid w:val="001424DE"/>
    <w:rsid w:val="0014254F"/>
    <w:rsid w:val="00142600"/>
    <w:rsid w:val="00142999"/>
    <w:rsid w:val="001440CF"/>
    <w:rsid w:val="001442DF"/>
    <w:rsid w:val="00144503"/>
    <w:rsid w:val="00144E4C"/>
    <w:rsid w:val="00144F56"/>
    <w:rsid w:val="00145176"/>
    <w:rsid w:val="0014639C"/>
    <w:rsid w:val="00150034"/>
    <w:rsid w:val="00150050"/>
    <w:rsid w:val="001509F6"/>
    <w:rsid w:val="00151909"/>
    <w:rsid w:val="0015299A"/>
    <w:rsid w:val="001532F4"/>
    <w:rsid w:val="00153E8C"/>
    <w:rsid w:val="00154F50"/>
    <w:rsid w:val="0015541A"/>
    <w:rsid w:val="00155616"/>
    <w:rsid w:val="0015678C"/>
    <w:rsid w:val="00156C0B"/>
    <w:rsid w:val="00156CCA"/>
    <w:rsid w:val="001602EE"/>
    <w:rsid w:val="001605F1"/>
    <w:rsid w:val="00160A58"/>
    <w:rsid w:val="00161849"/>
    <w:rsid w:val="0016268C"/>
    <w:rsid w:val="00162AAA"/>
    <w:rsid w:val="0016322B"/>
    <w:rsid w:val="0016326F"/>
    <w:rsid w:val="00163F99"/>
    <w:rsid w:val="00164103"/>
    <w:rsid w:val="00164575"/>
    <w:rsid w:val="00164AD5"/>
    <w:rsid w:val="00164EF6"/>
    <w:rsid w:val="00165545"/>
    <w:rsid w:val="0016586A"/>
    <w:rsid w:val="00165A0F"/>
    <w:rsid w:val="0016609A"/>
    <w:rsid w:val="00166641"/>
    <w:rsid w:val="001672C3"/>
    <w:rsid w:val="001675C0"/>
    <w:rsid w:val="001675C8"/>
    <w:rsid w:val="0016786D"/>
    <w:rsid w:val="001707ED"/>
    <w:rsid w:val="00171308"/>
    <w:rsid w:val="00171460"/>
    <w:rsid w:val="00171651"/>
    <w:rsid w:val="00172918"/>
    <w:rsid w:val="001733E0"/>
    <w:rsid w:val="001736F8"/>
    <w:rsid w:val="001741F3"/>
    <w:rsid w:val="001743DB"/>
    <w:rsid w:val="00174F2C"/>
    <w:rsid w:val="00175026"/>
    <w:rsid w:val="0017525F"/>
    <w:rsid w:val="00176C4D"/>
    <w:rsid w:val="00177DF5"/>
    <w:rsid w:val="00180D3A"/>
    <w:rsid w:val="00180F6C"/>
    <w:rsid w:val="0018157B"/>
    <w:rsid w:val="00181773"/>
    <w:rsid w:val="00181A15"/>
    <w:rsid w:val="00181B1D"/>
    <w:rsid w:val="00182FEB"/>
    <w:rsid w:val="00183987"/>
    <w:rsid w:val="001844DF"/>
    <w:rsid w:val="001846ED"/>
    <w:rsid w:val="00184863"/>
    <w:rsid w:val="00185487"/>
    <w:rsid w:val="001900DD"/>
    <w:rsid w:val="001912E2"/>
    <w:rsid w:val="00191B9D"/>
    <w:rsid w:val="001927CF"/>
    <w:rsid w:val="001940DA"/>
    <w:rsid w:val="00194DE9"/>
    <w:rsid w:val="00195887"/>
    <w:rsid w:val="00196311"/>
    <w:rsid w:val="00196699"/>
    <w:rsid w:val="00196869"/>
    <w:rsid w:val="0019705B"/>
    <w:rsid w:val="00197155"/>
    <w:rsid w:val="001A077E"/>
    <w:rsid w:val="001A0850"/>
    <w:rsid w:val="001A0D4C"/>
    <w:rsid w:val="001A0F6E"/>
    <w:rsid w:val="001A18FD"/>
    <w:rsid w:val="001A2793"/>
    <w:rsid w:val="001A37FF"/>
    <w:rsid w:val="001A3E63"/>
    <w:rsid w:val="001A4686"/>
    <w:rsid w:val="001A5A6B"/>
    <w:rsid w:val="001A6CF0"/>
    <w:rsid w:val="001A70CA"/>
    <w:rsid w:val="001B0412"/>
    <w:rsid w:val="001B0DBD"/>
    <w:rsid w:val="001B1130"/>
    <w:rsid w:val="001B1C82"/>
    <w:rsid w:val="001B2231"/>
    <w:rsid w:val="001B26C3"/>
    <w:rsid w:val="001B29D7"/>
    <w:rsid w:val="001B2CA3"/>
    <w:rsid w:val="001B327C"/>
    <w:rsid w:val="001B33CE"/>
    <w:rsid w:val="001B3A22"/>
    <w:rsid w:val="001B3D24"/>
    <w:rsid w:val="001B4929"/>
    <w:rsid w:val="001B4ED3"/>
    <w:rsid w:val="001B521C"/>
    <w:rsid w:val="001B58CA"/>
    <w:rsid w:val="001B69A1"/>
    <w:rsid w:val="001B77B5"/>
    <w:rsid w:val="001B7D18"/>
    <w:rsid w:val="001C002F"/>
    <w:rsid w:val="001C0A06"/>
    <w:rsid w:val="001C0C3F"/>
    <w:rsid w:val="001C0CE0"/>
    <w:rsid w:val="001C0D4F"/>
    <w:rsid w:val="001C1A52"/>
    <w:rsid w:val="001C3829"/>
    <w:rsid w:val="001C4364"/>
    <w:rsid w:val="001C445F"/>
    <w:rsid w:val="001C4664"/>
    <w:rsid w:val="001C50D0"/>
    <w:rsid w:val="001C515F"/>
    <w:rsid w:val="001C5A2E"/>
    <w:rsid w:val="001C5BEC"/>
    <w:rsid w:val="001C5C49"/>
    <w:rsid w:val="001C5FC4"/>
    <w:rsid w:val="001C662D"/>
    <w:rsid w:val="001C6CB0"/>
    <w:rsid w:val="001C75BF"/>
    <w:rsid w:val="001C7C7E"/>
    <w:rsid w:val="001D1BB9"/>
    <w:rsid w:val="001D1F00"/>
    <w:rsid w:val="001D1F63"/>
    <w:rsid w:val="001D20BF"/>
    <w:rsid w:val="001D24B3"/>
    <w:rsid w:val="001D2675"/>
    <w:rsid w:val="001D28A5"/>
    <w:rsid w:val="001D3E7D"/>
    <w:rsid w:val="001D4427"/>
    <w:rsid w:val="001D49FA"/>
    <w:rsid w:val="001D4D19"/>
    <w:rsid w:val="001D5FBC"/>
    <w:rsid w:val="001D64B7"/>
    <w:rsid w:val="001D68E3"/>
    <w:rsid w:val="001D73F0"/>
    <w:rsid w:val="001D74A1"/>
    <w:rsid w:val="001D77B1"/>
    <w:rsid w:val="001D77DE"/>
    <w:rsid w:val="001D7A97"/>
    <w:rsid w:val="001D7F37"/>
    <w:rsid w:val="001E0BB3"/>
    <w:rsid w:val="001E0E9D"/>
    <w:rsid w:val="001E1909"/>
    <w:rsid w:val="001E1A33"/>
    <w:rsid w:val="001E1E57"/>
    <w:rsid w:val="001E1F5C"/>
    <w:rsid w:val="001E25B6"/>
    <w:rsid w:val="001E26A2"/>
    <w:rsid w:val="001E3632"/>
    <w:rsid w:val="001E4D01"/>
    <w:rsid w:val="001E5E06"/>
    <w:rsid w:val="001E62FC"/>
    <w:rsid w:val="001E63C4"/>
    <w:rsid w:val="001E6610"/>
    <w:rsid w:val="001E68CF"/>
    <w:rsid w:val="001E71D4"/>
    <w:rsid w:val="001F07FE"/>
    <w:rsid w:val="001F0E65"/>
    <w:rsid w:val="001F14B5"/>
    <w:rsid w:val="001F1CD2"/>
    <w:rsid w:val="001F2881"/>
    <w:rsid w:val="001F2974"/>
    <w:rsid w:val="001F2F61"/>
    <w:rsid w:val="001F3A4A"/>
    <w:rsid w:val="001F3C7A"/>
    <w:rsid w:val="001F3E62"/>
    <w:rsid w:val="001F45D4"/>
    <w:rsid w:val="001F4B11"/>
    <w:rsid w:val="001F66C8"/>
    <w:rsid w:val="001F6855"/>
    <w:rsid w:val="001F7B09"/>
    <w:rsid w:val="002005EB"/>
    <w:rsid w:val="00200897"/>
    <w:rsid w:val="0020376C"/>
    <w:rsid w:val="0020396F"/>
    <w:rsid w:val="0020494A"/>
    <w:rsid w:val="002054E7"/>
    <w:rsid w:val="00206A18"/>
    <w:rsid w:val="00206C68"/>
    <w:rsid w:val="00207286"/>
    <w:rsid w:val="00207DA0"/>
    <w:rsid w:val="0021108A"/>
    <w:rsid w:val="00211C2E"/>
    <w:rsid w:val="00212F93"/>
    <w:rsid w:val="00213222"/>
    <w:rsid w:val="002139B2"/>
    <w:rsid w:val="002151BD"/>
    <w:rsid w:val="00215341"/>
    <w:rsid w:val="00215466"/>
    <w:rsid w:val="002158D4"/>
    <w:rsid w:val="00215A9D"/>
    <w:rsid w:val="00215C55"/>
    <w:rsid w:val="00216914"/>
    <w:rsid w:val="0021756C"/>
    <w:rsid w:val="00217B09"/>
    <w:rsid w:val="00220017"/>
    <w:rsid w:val="00220617"/>
    <w:rsid w:val="002208B7"/>
    <w:rsid w:val="00221627"/>
    <w:rsid w:val="0022301E"/>
    <w:rsid w:val="00223338"/>
    <w:rsid w:val="002235AA"/>
    <w:rsid w:val="002235F4"/>
    <w:rsid w:val="00224080"/>
    <w:rsid w:val="002243B1"/>
    <w:rsid w:val="0022521D"/>
    <w:rsid w:val="002264F0"/>
    <w:rsid w:val="002267E5"/>
    <w:rsid w:val="00227B5F"/>
    <w:rsid w:val="002304C7"/>
    <w:rsid w:val="00230B5C"/>
    <w:rsid w:val="00230D03"/>
    <w:rsid w:val="00231FAA"/>
    <w:rsid w:val="0023213F"/>
    <w:rsid w:val="0023296F"/>
    <w:rsid w:val="00233C1A"/>
    <w:rsid w:val="00233D76"/>
    <w:rsid w:val="00233D84"/>
    <w:rsid w:val="00233FE0"/>
    <w:rsid w:val="002356AD"/>
    <w:rsid w:val="002367FA"/>
    <w:rsid w:val="00236881"/>
    <w:rsid w:val="00236FA7"/>
    <w:rsid w:val="0023790B"/>
    <w:rsid w:val="002379A0"/>
    <w:rsid w:val="00237B6B"/>
    <w:rsid w:val="0024073C"/>
    <w:rsid w:val="00241AEE"/>
    <w:rsid w:val="00242349"/>
    <w:rsid w:val="00242624"/>
    <w:rsid w:val="002440F1"/>
    <w:rsid w:val="00244D66"/>
    <w:rsid w:val="0024531C"/>
    <w:rsid w:val="00245663"/>
    <w:rsid w:val="002457E8"/>
    <w:rsid w:val="002459C8"/>
    <w:rsid w:val="00246651"/>
    <w:rsid w:val="00246923"/>
    <w:rsid w:val="00246BAC"/>
    <w:rsid w:val="002471AE"/>
    <w:rsid w:val="0024740E"/>
    <w:rsid w:val="00247AE5"/>
    <w:rsid w:val="00247BE0"/>
    <w:rsid w:val="00247CA3"/>
    <w:rsid w:val="00250094"/>
    <w:rsid w:val="00251461"/>
    <w:rsid w:val="00251B4A"/>
    <w:rsid w:val="00251D91"/>
    <w:rsid w:val="00253D72"/>
    <w:rsid w:val="002541D7"/>
    <w:rsid w:val="00255BE4"/>
    <w:rsid w:val="0025748A"/>
    <w:rsid w:val="00257EEF"/>
    <w:rsid w:val="00260078"/>
    <w:rsid w:val="0026043D"/>
    <w:rsid w:val="00260700"/>
    <w:rsid w:val="002613F8"/>
    <w:rsid w:val="0026226F"/>
    <w:rsid w:val="002623F8"/>
    <w:rsid w:val="00263C45"/>
    <w:rsid w:val="00264826"/>
    <w:rsid w:val="00265833"/>
    <w:rsid w:val="00265ABD"/>
    <w:rsid w:val="002666BB"/>
    <w:rsid w:val="00270A1D"/>
    <w:rsid w:val="002718C7"/>
    <w:rsid w:val="00271B8A"/>
    <w:rsid w:val="002721A7"/>
    <w:rsid w:val="0027281F"/>
    <w:rsid w:val="0027387D"/>
    <w:rsid w:val="00274445"/>
    <w:rsid w:val="0027466D"/>
    <w:rsid w:val="002746EC"/>
    <w:rsid w:val="00274AC2"/>
    <w:rsid w:val="00274B62"/>
    <w:rsid w:val="00274DB1"/>
    <w:rsid w:val="00275B32"/>
    <w:rsid w:val="00275BA3"/>
    <w:rsid w:val="0027642B"/>
    <w:rsid w:val="00276593"/>
    <w:rsid w:val="00277037"/>
    <w:rsid w:val="002830F6"/>
    <w:rsid w:val="00283172"/>
    <w:rsid w:val="00283258"/>
    <w:rsid w:val="002832E8"/>
    <w:rsid w:val="00283E67"/>
    <w:rsid w:val="00284391"/>
    <w:rsid w:val="0028593B"/>
    <w:rsid w:val="00287917"/>
    <w:rsid w:val="00287E87"/>
    <w:rsid w:val="00287F72"/>
    <w:rsid w:val="002910CC"/>
    <w:rsid w:val="002913A6"/>
    <w:rsid w:val="0029176F"/>
    <w:rsid w:val="002929D6"/>
    <w:rsid w:val="002936D8"/>
    <w:rsid w:val="00293DBF"/>
    <w:rsid w:val="00294DD9"/>
    <w:rsid w:val="00295C8A"/>
    <w:rsid w:val="002968C3"/>
    <w:rsid w:val="002970D3"/>
    <w:rsid w:val="00297A69"/>
    <w:rsid w:val="002A2A3A"/>
    <w:rsid w:val="002A2E95"/>
    <w:rsid w:val="002A3139"/>
    <w:rsid w:val="002A34AF"/>
    <w:rsid w:val="002A4DD8"/>
    <w:rsid w:val="002A51E7"/>
    <w:rsid w:val="002A52F5"/>
    <w:rsid w:val="002A5417"/>
    <w:rsid w:val="002A619B"/>
    <w:rsid w:val="002A620B"/>
    <w:rsid w:val="002A65B1"/>
    <w:rsid w:val="002A66C7"/>
    <w:rsid w:val="002A7758"/>
    <w:rsid w:val="002B0039"/>
    <w:rsid w:val="002B096B"/>
    <w:rsid w:val="002B0FAB"/>
    <w:rsid w:val="002B110A"/>
    <w:rsid w:val="002B12A8"/>
    <w:rsid w:val="002B25D8"/>
    <w:rsid w:val="002B2797"/>
    <w:rsid w:val="002B3693"/>
    <w:rsid w:val="002B36BC"/>
    <w:rsid w:val="002B3D49"/>
    <w:rsid w:val="002B4028"/>
    <w:rsid w:val="002B4BF9"/>
    <w:rsid w:val="002B5070"/>
    <w:rsid w:val="002B5DE1"/>
    <w:rsid w:val="002B5DE3"/>
    <w:rsid w:val="002B6BEC"/>
    <w:rsid w:val="002B771E"/>
    <w:rsid w:val="002B7985"/>
    <w:rsid w:val="002B7FD2"/>
    <w:rsid w:val="002C0F52"/>
    <w:rsid w:val="002C1346"/>
    <w:rsid w:val="002C13F1"/>
    <w:rsid w:val="002C1F70"/>
    <w:rsid w:val="002C2352"/>
    <w:rsid w:val="002C24A2"/>
    <w:rsid w:val="002C24D7"/>
    <w:rsid w:val="002C29B2"/>
    <w:rsid w:val="002C2DB3"/>
    <w:rsid w:val="002C3178"/>
    <w:rsid w:val="002C3A3C"/>
    <w:rsid w:val="002C3B32"/>
    <w:rsid w:val="002C4E06"/>
    <w:rsid w:val="002C63AE"/>
    <w:rsid w:val="002C65E3"/>
    <w:rsid w:val="002C6F4D"/>
    <w:rsid w:val="002C7881"/>
    <w:rsid w:val="002C7976"/>
    <w:rsid w:val="002D0329"/>
    <w:rsid w:val="002D07C8"/>
    <w:rsid w:val="002D0CE3"/>
    <w:rsid w:val="002D1915"/>
    <w:rsid w:val="002D377B"/>
    <w:rsid w:val="002D3CB8"/>
    <w:rsid w:val="002D6551"/>
    <w:rsid w:val="002D7375"/>
    <w:rsid w:val="002D77CB"/>
    <w:rsid w:val="002E053E"/>
    <w:rsid w:val="002E0C11"/>
    <w:rsid w:val="002E179A"/>
    <w:rsid w:val="002E2853"/>
    <w:rsid w:val="002E2A96"/>
    <w:rsid w:val="002E3FC7"/>
    <w:rsid w:val="002E44A2"/>
    <w:rsid w:val="002E46E0"/>
    <w:rsid w:val="002E5014"/>
    <w:rsid w:val="002E59E5"/>
    <w:rsid w:val="002E5BD2"/>
    <w:rsid w:val="002E5D93"/>
    <w:rsid w:val="002E7767"/>
    <w:rsid w:val="002E7B8F"/>
    <w:rsid w:val="002F04BC"/>
    <w:rsid w:val="002F0BFD"/>
    <w:rsid w:val="002F143F"/>
    <w:rsid w:val="002F1943"/>
    <w:rsid w:val="002F2D20"/>
    <w:rsid w:val="002F305B"/>
    <w:rsid w:val="002F39DF"/>
    <w:rsid w:val="002F41B5"/>
    <w:rsid w:val="002F52B8"/>
    <w:rsid w:val="002F5353"/>
    <w:rsid w:val="002F5BE3"/>
    <w:rsid w:val="002F657C"/>
    <w:rsid w:val="002F6753"/>
    <w:rsid w:val="002F7567"/>
    <w:rsid w:val="002F7699"/>
    <w:rsid w:val="002F7C7B"/>
    <w:rsid w:val="003006A9"/>
    <w:rsid w:val="00300A39"/>
    <w:rsid w:val="00300BF8"/>
    <w:rsid w:val="00300DB6"/>
    <w:rsid w:val="00300E76"/>
    <w:rsid w:val="003013B7"/>
    <w:rsid w:val="00302326"/>
    <w:rsid w:val="003028A4"/>
    <w:rsid w:val="00304514"/>
    <w:rsid w:val="003045B4"/>
    <w:rsid w:val="00307070"/>
    <w:rsid w:val="00307485"/>
    <w:rsid w:val="00307F31"/>
    <w:rsid w:val="00311A5B"/>
    <w:rsid w:val="00313136"/>
    <w:rsid w:val="003141CA"/>
    <w:rsid w:val="003146EC"/>
    <w:rsid w:val="00315EFE"/>
    <w:rsid w:val="00316328"/>
    <w:rsid w:val="003174F6"/>
    <w:rsid w:val="00320AC8"/>
    <w:rsid w:val="00321F04"/>
    <w:rsid w:val="00322864"/>
    <w:rsid w:val="0032347E"/>
    <w:rsid w:val="00323EBB"/>
    <w:rsid w:val="00323ED3"/>
    <w:rsid w:val="00323F59"/>
    <w:rsid w:val="003242CD"/>
    <w:rsid w:val="00325478"/>
    <w:rsid w:val="0032567C"/>
    <w:rsid w:val="00325C39"/>
    <w:rsid w:val="00325E87"/>
    <w:rsid w:val="003268EF"/>
    <w:rsid w:val="00326976"/>
    <w:rsid w:val="00330555"/>
    <w:rsid w:val="00331261"/>
    <w:rsid w:val="00332476"/>
    <w:rsid w:val="00332E38"/>
    <w:rsid w:val="003348A1"/>
    <w:rsid w:val="00334CF1"/>
    <w:rsid w:val="00335038"/>
    <w:rsid w:val="003353FE"/>
    <w:rsid w:val="00335969"/>
    <w:rsid w:val="00337142"/>
    <w:rsid w:val="00337864"/>
    <w:rsid w:val="00337A1B"/>
    <w:rsid w:val="0034052C"/>
    <w:rsid w:val="00340A97"/>
    <w:rsid w:val="00340ECF"/>
    <w:rsid w:val="00341ECF"/>
    <w:rsid w:val="00342E18"/>
    <w:rsid w:val="0034565D"/>
    <w:rsid w:val="00345E85"/>
    <w:rsid w:val="003461CA"/>
    <w:rsid w:val="00346C0F"/>
    <w:rsid w:val="00347C85"/>
    <w:rsid w:val="00347D9A"/>
    <w:rsid w:val="00347FDD"/>
    <w:rsid w:val="00350098"/>
    <w:rsid w:val="003502CE"/>
    <w:rsid w:val="0035075E"/>
    <w:rsid w:val="003509EA"/>
    <w:rsid w:val="003518A2"/>
    <w:rsid w:val="00352572"/>
    <w:rsid w:val="00352D69"/>
    <w:rsid w:val="0035401C"/>
    <w:rsid w:val="00354B74"/>
    <w:rsid w:val="00354C6C"/>
    <w:rsid w:val="00354CA9"/>
    <w:rsid w:val="00354CAF"/>
    <w:rsid w:val="0035519C"/>
    <w:rsid w:val="00355591"/>
    <w:rsid w:val="00355638"/>
    <w:rsid w:val="00355DEE"/>
    <w:rsid w:val="003564DE"/>
    <w:rsid w:val="003602A1"/>
    <w:rsid w:val="003609C1"/>
    <w:rsid w:val="00360EE2"/>
    <w:rsid w:val="003630B4"/>
    <w:rsid w:val="00363560"/>
    <w:rsid w:val="00365594"/>
    <w:rsid w:val="00365EF9"/>
    <w:rsid w:val="0036703A"/>
    <w:rsid w:val="0036716B"/>
    <w:rsid w:val="00367D40"/>
    <w:rsid w:val="00371407"/>
    <w:rsid w:val="00371C96"/>
    <w:rsid w:val="0037249F"/>
    <w:rsid w:val="0037391A"/>
    <w:rsid w:val="00373FBE"/>
    <w:rsid w:val="00374329"/>
    <w:rsid w:val="00374442"/>
    <w:rsid w:val="003744C5"/>
    <w:rsid w:val="00374965"/>
    <w:rsid w:val="00374982"/>
    <w:rsid w:val="00374D82"/>
    <w:rsid w:val="0037513D"/>
    <w:rsid w:val="00375DB1"/>
    <w:rsid w:val="00376FB5"/>
    <w:rsid w:val="00377776"/>
    <w:rsid w:val="00377FB7"/>
    <w:rsid w:val="003800D6"/>
    <w:rsid w:val="003805E5"/>
    <w:rsid w:val="0038099B"/>
    <w:rsid w:val="00383922"/>
    <w:rsid w:val="00383A01"/>
    <w:rsid w:val="00385F72"/>
    <w:rsid w:val="0038671D"/>
    <w:rsid w:val="003868DA"/>
    <w:rsid w:val="003872AE"/>
    <w:rsid w:val="00390CA3"/>
    <w:rsid w:val="00391904"/>
    <w:rsid w:val="00392A14"/>
    <w:rsid w:val="003935C6"/>
    <w:rsid w:val="003936EA"/>
    <w:rsid w:val="00393A00"/>
    <w:rsid w:val="00393EDC"/>
    <w:rsid w:val="00394092"/>
    <w:rsid w:val="003949B6"/>
    <w:rsid w:val="00394DFC"/>
    <w:rsid w:val="0039569B"/>
    <w:rsid w:val="003956E1"/>
    <w:rsid w:val="00395861"/>
    <w:rsid w:val="00395DF6"/>
    <w:rsid w:val="00395EE3"/>
    <w:rsid w:val="00397926"/>
    <w:rsid w:val="00397D15"/>
    <w:rsid w:val="003A11EB"/>
    <w:rsid w:val="003A2C50"/>
    <w:rsid w:val="003A32A3"/>
    <w:rsid w:val="003A3E51"/>
    <w:rsid w:val="003A3FA8"/>
    <w:rsid w:val="003A4088"/>
    <w:rsid w:val="003A457E"/>
    <w:rsid w:val="003A51F3"/>
    <w:rsid w:val="003A52F2"/>
    <w:rsid w:val="003A533B"/>
    <w:rsid w:val="003A57EA"/>
    <w:rsid w:val="003A5B22"/>
    <w:rsid w:val="003A66AB"/>
    <w:rsid w:val="003A6A95"/>
    <w:rsid w:val="003A6DA0"/>
    <w:rsid w:val="003A7068"/>
    <w:rsid w:val="003A7299"/>
    <w:rsid w:val="003A79B3"/>
    <w:rsid w:val="003B00D9"/>
    <w:rsid w:val="003B0CFC"/>
    <w:rsid w:val="003B0E19"/>
    <w:rsid w:val="003B1746"/>
    <w:rsid w:val="003B18EC"/>
    <w:rsid w:val="003B21BF"/>
    <w:rsid w:val="003B3105"/>
    <w:rsid w:val="003B4250"/>
    <w:rsid w:val="003B5086"/>
    <w:rsid w:val="003B5329"/>
    <w:rsid w:val="003B5817"/>
    <w:rsid w:val="003B62E4"/>
    <w:rsid w:val="003B64D9"/>
    <w:rsid w:val="003B689B"/>
    <w:rsid w:val="003C0D4F"/>
    <w:rsid w:val="003C29CB"/>
    <w:rsid w:val="003C345F"/>
    <w:rsid w:val="003C53B1"/>
    <w:rsid w:val="003C546B"/>
    <w:rsid w:val="003C56F3"/>
    <w:rsid w:val="003C6000"/>
    <w:rsid w:val="003C63E7"/>
    <w:rsid w:val="003C672F"/>
    <w:rsid w:val="003C6D29"/>
    <w:rsid w:val="003C74E0"/>
    <w:rsid w:val="003C778B"/>
    <w:rsid w:val="003C784C"/>
    <w:rsid w:val="003C78CE"/>
    <w:rsid w:val="003D0919"/>
    <w:rsid w:val="003D2990"/>
    <w:rsid w:val="003D2EBF"/>
    <w:rsid w:val="003D2FC1"/>
    <w:rsid w:val="003D3118"/>
    <w:rsid w:val="003D3719"/>
    <w:rsid w:val="003D437D"/>
    <w:rsid w:val="003D46E0"/>
    <w:rsid w:val="003E03F3"/>
    <w:rsid w:val="003E162A"/>
    <w:rsid w:val="003E163B"/>
    <w:rsid w:val="003E1BFA"/>
    <w:rsid w:val="003E25DB"/>
    <w:rsid w:val="003E2C72"/>
    <w:rsid w:val="003E4B72"/>
    <w:rsid w:val="003E51A6"/>
    <w:rsid w:val="003E5C24"/>
    <w:rsid w:val="003E660D"/>
    <w:rsid w:val="003E66B6"/>
    <w:rsid w:val="003F0559"/>
    <w:rsid w:val="003F0593"/>
    <w:rsid w:val="003F0F64"/>
    <w:rsid w:val="003F126C"/>
    <w:rsid w:val="003F126D"/>
    <w:rsid w:val="003F1317"/>
    <w:rsid w:val="003F1BBD"/>
    <w:rsid w:val="003F2748"/>
    <w:rsid w:val="003F27DA"/>
    <w:rsid w:val="003F2A2C"/>
    <w:rsid w:val="003F2ADA"/>
    <w:rsid w:val="003F2F4C"/>
    <w:rsid w:val="003F3220"/>
    <w:rsid w:val="003F3FD5"/>
    <w:rsid w:val="003F60D2"/>
    <w:rsid w:val="003F6364"/>
    <w:rsid w:val="003F6445"/>
    <w:rsid w:val="003F6AB0"/>
    <w:rsid w:val="003F6CDE"/>
    <w:rsid w:val="003F6DA6"/>
    <w:rsid w:val="004000DC"/>
    <w:rsid w:val="00400297"/>
    <w:rsid w:val="00400314"/>
    <w:rsid w:val="00400BC4"/>
    <w:rsid w:val="00402662"/>
    <w:rsid w:val="00402A54"/>
    <w:rsid w:val="004035D1"/>
    <w:rsid w:val="00403EBD"/>
    <w:rsid w:val="004059E2"/>
    <w:rsid w:val="00406135"/>
    <w:rsid w:val="0040644E"/>
    <w:rsid w:val="004066D1"/>
    <w:rsid w:val="004069A4"/>
    <w:rsid w:val="00406F3C"/>
    <w:rsid w:val="0040740C"/>
    <w:rsid w:val="00407722"/>
    <w:rsid w:val="0040776D"/>
    <w:rsid w:val="004079E8"/>
    <w:rsid w:val="00407F01"/>
    <w:rsid w:val="00410E43"/>
    <w:rsid w:val="00410EA2"/>
    <w:rsid w:val="004113C7"/>
    <w:rsid w:val="004113E0"/>
    <w:rsid w:val="00411713"/>
    <w:rsid w:val="004117D5"/>
    <w:rsid w:val="0041264B"/>
    <w:rsid w:val="00412D92"/>
    <w:rsid w:val="00413AB6"/>
    <w:rsid w:val="004142B9"/>
    <w:rsid w:val="00415FC1"/>
    <w:rsid w:val="00416156"/>
    <w:rsid w:val="00416950"/>
    <w:rsid w:val="00416ADF"/>
    <w:rsid w:val="00417271"/>
    <w:rsid w:val="00417A8A"/>
    <w:rsid w:val="00417DE8"/>
    <w:rsid w:val="004217FC"/>
    <w:rsid w:val="00421BD6"/>
    <w:rsid w:val="00423593"/>
    <w:rsid w:val="00424A62"/>
    <w:rsid w:val="004250DB"/>
    <w:rsid w:val="0042542E"/>
    <w:rsid w:val="00425715"/>
    <w:rsid w:val="004262FE"/>
    <w:rsid w:val="00426859"/>
    <w:rsid w:val="00427B8E"/>
    <w:rsid w:val="004301EA"/>
    <w:rsid w:val="00431130"/>
    <w:rsid w:val="004321E8"/>
    <w:rsid w:val="00433470"/>
    <w:rsid w:val="004339DC"/>
    <w:rsid w:val="00433B8D"/>
    <w:rsid w:val="0043431A"/>
    <w:rsid w:val="00435F3E"/>
    <w:rsid w:val="00436608"/>
    <w:rsid w:val="0043670D"/>
    <w:rsid w:val="00437297"/>
    <w:rsid w:val="004374A2"/>
    <w:rsid w:val="00437F95"/>
    <w:rsid w:val="00441E47"/>
    <w:rsid w:val="0044261B"/>
    <w:rsid w:val="00443260"/>
    <w:rsid w:val="004436E4"/>
    <w:rsid w:val="00443C28"/>
    <w:rsid w:val="00445570"/>
    <w:rsid w:val="00445839"/>
    <w:rsid w:val="00446129"/>
    <w:rsid w:val="00446971"/>
    <w:rsid w:val="004476DF"/>
    <w:rsid w:val="00450660"/>
    <w:rsid w:val="00450B89"/>
    <w:rsid w:val="004515EB"/>
    <w:rsid w:val="00452040"/>
    <w:rsid w:val="004525EE"/>
    <w:rsid w:val="00452811"/>
    <w:rsid w:val="00452FA0"/>
    <w:rsid w:val="0045339F"/>
    <w:rsid w:val="0045387D"/>
    <w:rsid w:val="0045433E"/>
    <w:rsid w:val="00454B7F"/>
    <w:rsid w:val="00455303"/>
    <w:rsid w:val="00455816"/>
    <w:rsid w:val="00455E85"/>
    <w:rsid w:val="00455F7C"/>
    <w:rsid w:val="00455FDB"/>
    <w:rsid w:val="004567F2"/>
    <w:rsid w:val="0045692A"/>
    <w:rsid w:val="004572A4"/>
    <w:rsid w:val="004577AD"/>
    <w:rsid w:val="00457CCF"/>
    <w:rsid w:val="00460C65"/>
    <w:rsid w:val="00461CA5"/>
    <w:rsid w:val="004626C3"/>
    <w:rsid w:val="0046308C"/>
    <w:rsid w:val="0046415C"/>
    <w:rsid w:val="00464BEC"/>
    <w:rsid w:val="00464FCA"/>
    <w:rsid w:val="00465075"/>
    <w:rsid w:val="00466066"/>
    <w:rsid w:val="00466B92"/>
    <w:rsid w:val="00466E1A"/>
    <w:rsid w:val="00467532"/>
    <w:rsid w:val="00470300"/>
    <w:rsid w:val="00471893"/>
    <w:rsid w:val="00472364"/>
    <w:rsid w:val="00472494"/>
    <w:rsid w:val="00472D5E"/>
    <w:rsid w:val="004735F4"/>
    <w:rsid w:val="00473FDF"/>
    <w:rsid w:val="00474139"/>
    <w:rsid w:val="00474730"/>
    <w:rsid w:val="0047560C"/>
    <w:rsid w:val="0047562F"/>
    <w:rsid w:val="00475A18"/>
    <w:rsid w:val="00475AB9"/>
    <w:rsid w:val="00476009"/>
    <w:rsid w:val="00481625"/>
    <w:rsid w:val="00481885"/>
    <w:rsid w:val="0048206C"/>
    <w:rsid w:val="00482767"/>
    <w:rsid w:val="00483824"/>
    <w:rsid w:val="00483C70"/>
    <w:rsid w:val="00485257"/>
    <w:rsid w:val="004854A9"/>
    <w:rsid w:val="00485F40"/>
    <w:rsid w:val="00486403"/>
    <w:rsid w:val="004866BF"/>
    <w:rsid w:val="00486B0D"/>
    <w:rsid w:val="00487266"/>
    <w:rsid w:val="0048744F"/>
    <w:rsid w:val="004901E3"/>
    <w:rsid w:val="0049049D"/>
    <w:rsid w:val="00490557"/>
    <w:rsid w:val="00490C54"/>
    <w:rsid w:val="004911CF"/>
    <w:rsid w:val="00491500"/>
    <w:rsid w:val="00491519"/>
    <w:rsid w:val="0049197D"/>
    <w:rsid w:val="004919F6"/>
    <w:rsid w:val="00491E42"/>
    <w:rsid w:val="00492B6F"/>
    <w:rsid w:val="00492E0C"/>
    <w:rsid w:val="004935D5"/>
    <w:rsid w:val="00493FE1"/>
    <w:rsid w:val="0049531F"/>
    <w:rsid w:val="004963B2"/>
    <w:rsid w:val="0049650F"/>
    <w:rsid w:val="00496971"/>
    <w:rsid w:val="00497065"/>
    <w:rsid w:val="004A1039"/>
    <w:rsid w:val="004A2ED2"/>
    <w:rsid w:val="004A354A"/>
    <w:rsid w:val="004A3932"/>
    <w:rsid w:val="004A3EAE"/>
    <w:rsid w:val="004A4915"/>
    <w:rsid w:val="004A6A84"/>
    <w:rsid w:val="004A7586"/>
    <w:rsid w:val="004B09ED"/>
    <w:rsid w:val="004B0E59"/>
    <w:rsid w:val="004B19D0"/>
    <w:rsid w:val="004B2BF2"/>
    <w:rsid w:val="004B2FDF"/>
    <w:rsid w:val="004B30AA"/>
    <w:rsid w:val="004B4E3A"/>
    <w:rsid w:val="004B4FF9"/>
    <w:rsid w:val="004B53DB"/>
    <w:rsid w:val="004B5442"/>
    <w:rsid w:val="004B5574"/>
    <w:rsid w:val="004B61E5"/>
    <w:rsid w:val="004B71D3"/>
    <w:rsid w:val="004B73F2"/>
    <w:rsid w:val="004B767D"/>
    <w:rsid w:val="004B7B6C"/>
    <w:rsid w:val="004B7DC8"/>
    <w:rsid w:val="004C0190"/>
    <w:rsid w:val="004C054B"/>
    <w:rsid w:val="004C0D3A"/>
    <w:rsid w:val="004C21F2"/>
    <w:rsid w:val="004C2FC0"/>
    <w:rsid w:val="004C32A5"/>
    <w:rsid w:val="004C444E"/>
    <w:rsid w:val="004C4779"/>
    <w:rsid w:val="004C4B64"/>
    <w:rsid w:val="004C7A9F"/>
    <w:rsid w:val="004D08DA"/>
    <w:rsid w:val="004D115F"/>
    <w:rsid w:val="004D12AB"/>
    <w:rsid w:val="004D15D7"/>
    <w:rsid w:val="004D20A6"/>
    <w:rsid w:val="004D2F5E"/>
    <w:rsid w:val="004D4033"/>
    <w:rsid w:val="004D442B"/>
    <w:rsid w:val="004D5F3C"/>
    <w:rsid w:val="004D6C67"/>
    <w:rsid w:val="004D6CFD"/>
    <w:rsid w:val="004D71D4"/>
    <w:rsid w:val="004D7C0C"/>
    <w:rsid w:val="004E0D9B"/>
    <w:rsid w:val="004E0E3A"/>
    <w:rsid w:val="004E17A8"/>
    <w:rsid w:val="004E2255"/>
    <w:rsid w:val="004E261A"/>
    <w:rsid w:val="004E2A07"/>
    <w:rsid w:val="004E2D5F"/>
    <w:rsid w:val="004E2F58"/>
    <w:rsid w:val="004E333F"/>
    <w:rsid w:val="004E504C"/>
    <w:rsid w:val="004E594E"/>
    <w:rsid w:val="004E5FA1"/>
    <w:rsid w:val="004E6158"/>
    <w:rsid w:val="004E660A"/>
    <w:rsid w:val="004E6973"/>
    <w:rsid w:val="004E6E30"/>
    <w:rsid w:val="004E7324"/>
    <w:rsid w:val="004E7E11"/>
    <w:rsid w:val="004F1480"/>
    <w:rsid w:val="004F1E14"/>
    <w:rsid w:val="004F20D1"/>
    <w:rsid w:val="004F226F"/>
    <w:rsid w:val="004F38B8"/>
    <w:rsid w:val="004F5BEB"/>
    <w:rsid w:val="004F6AB7"/>
    <w:rsid w:val="004F7AC8"/>
    <w:rsid w:val="004F7FCB"/>
    <w:rsid w:val="00501688"/>
    <w:rsid w:val="0050222D"/>
    <w:rsid w:val="00502460"/>
    <w:rsid w:val="005031AF"/>
    <w:rsid w:val="005040E5"/>
    <w:rsid w:val="00504316"/>
    <w:rsid w:val="005043FF"/>
    <w:rsid w:val="00504E64"/>
    <w:rsid w:val="0050651E"/>
    <w:rsid w:val="00506D48"/>
    <w:rsid w:val="00506E9A"/>
    <w:rsid w:val="00507A36"/>
    <w:rsid w:val="00507F14"/>
    <w:rsid w:val="00510146"/>
    <w:rsid w:val="00510B68"/>
    <w:rsid w:val="005115EC"/>
    <w:rsid w:val="005129A9"/>
    <w:rsid w:val="005133B4"/>
    <w:rsid w:val="00514640"/>
    <w:rsid w:val="00515BF7"/>
    <w:rsid w:val="00515CE0"/>
    <w:rsid w:val="00520328"/>
    <w:rsid w:val="00520820"/>
    <w:rsid w:val="00520861"/>
    <w:rsid w:val="0052113D"/>
    <w:rsid w:val="005211D5"/>
    <w:rsid w:val="0052144C"/>
    <w:rsid w:val="00521A55"/>
    <w:rsid w:val="00522EC9"/>
    <w:rsid w:val="00523F55"/>
    <w:rsid w:val="00523FAE"/>
    <w:rsid w:val="0052575A"/>
    <w:rsid w:val="00525E25"/>
    <w:rsid w:val="00526529"/>
    <w:rsid w:val="00526FD4"/>
    <w:rsid w:val="005271A0"/>
    <w:rsid w:val="005304C1"/>
    <w:rsid w:val="0053101D"/>
    <w:rsid w:val="00532A46"/>
    <w:rsid w:val="00532ADA"/>
    <w:rsid w:val="00532E0F"/>
    <w:rsid w:val="00533193"/>
    <w:rsid w:val="00533525"/>
    <w:rsid w:val="00533D83"/>
    <w:rsid w:val="005346BB"/>
    <w:rsid w:val="00534852"/>
    <w:rsid w:val="005357B1"/>
    <w:rsid w:val="00535D48"/>
    <w:rsid w:val="0053607A"/>
    <w:rsid w:val="00536114"/>
    <w:rsid w:val="005379C4"/>
    <w:rsid w:val="00540B27"/>
    <w:rsid w:val="00540DFB"/>
    <w:rsid w:val="00542096"/>
    <w:rsid w:val="0054215E"/>
    <w:rsid w:val="00544BA9"/>
    <w:rsid w:val="005452D3"/>
    <w:rsid w:val="00546A70"/>
    <w:rsid w:val="00546ADD"/>
    <w:rsid w:val="00546E0C"/>
    <w:rsid w:val="005514D4"/>
    <w:rsid w:val="00551C6F"/>
    <w:rsid w:val="00551CD0"/>
    <w:rsid w:val="00551DD1"/>
    <w:rsid w:val="00552C5A"/>
    <w:rsid w:val="00553969"/>
    <w:rsid w:val="00553EE8"/>
    <w:rsid w:val="005541E3"/>
    <w:rsid w:val="00554812"/>
    <w:rsid w:val="00554C52"/>
    <w:rsid w:val="00554DBE"/>
    <w:rsid w:val="00555939"/>
    <w:rsid w:val="00555A00"/>
    <w:rsid w:val="00555B43"/>
    <w:rsid w:val="0055643C"/>
    <w:rsid w:val="0055650C"/>
    <w:rsid w:val="005574F9"/>
    <w:rsid w:val="005579F2"/>
    <w:rsid w:val="00561711"/>
    <w:rsid w:val="00561B0C"/>
    <w:rsid w:val="00561F69"/>
    <w:rsid w:val="0056208A"/>
    <w:rsid w:val="00562C5D"/>
    <w:rsid w:val="0056466D"/>
    <w:rsid w:val="005648CA"/>
    <w:rsid w:val="00564D59"/>
    <w:rsid w:val="00565A6E"/>
    <w:rsid w:val="005661DF"/>
    <w:rsid w:val="00566886"/>
    <w:rsid w:val="005668CF"/>
    <w:rsid w:val="00566C6C"/>
    <w:rsid w:val="00566D16"/>
    <w:rsid w:val="00567C31"/>
    <w:rsid w:val="00567CC1"/>
    <w:rsid w:val="00567E24"/>
    <w:rsid w:val="0057018C"/>
    <w:rsid w:val="0057101B"/>
    <w:rsid w:val="005731D7"/>
    <w:rsid w:val="005753A5"/>
    <w:rsid w:val="00575AB7"/>
    <w:rsid w:val="00576A19"/>
    <w:rsid w:val="00576A95"/>
    <w:rsid w:val="00577E2C"/>
    <w:rsid w:val="00580055"/>
    <w:rsid w:val="005813B0"/>
    <w:rsid w:val="00581461"/>
    <w:rsid w:val="00581649"/>
    <w:rsid w:val="00581A28"/>
    <w:rsid w:val="00581A34"/>
    <w:rsid w:val="00581A64"/>
    <w:rsid w:val="00582BC1"/>
    <w:rsid w:val="00583596"/>
    <w:rsid w:val="00583679"/>
    <w:rsid w:val="00583B1E"/>
    <w:rsid w:val="00583D04"/>
    <w:rsid w:val="00585192"/>
    <w:rsid w:val="00587241"/>
    <w:rsid w:val="0058751E"/>
    <w:rsid w:val="005875C9"/>
    <w:rsid w:val="00587811"/>
    <w:rsid w:val="00587B99"/>
    <w:rsid w:val="005906B9"/>
    <w:rsid w:val="00591398"/>
    <w:rsid w:val="005919D2"/>
    <w:rsid w:val="0059255A"/>
    <w:rsid w:val="00592B52"/>
    <w:rsid w:val="00592D60"/>
    <w:rsid w:val="00595544"/>
    <w:rsid w:val="005959AD"/>
    <w:rsid w:val="00595CDA"/>
    <w:rsid w:val="00595E72"/>
    <w:rsid w:val="00596756"/>
    <w:rsid w:val="0059693C"/>
    <w:rsid w:val="00596D56"/>
    <w:rsid w:val="00596D6D"/>
    <w:rsid w:val="00596F3C"/>
    <w:rsid w:val="005973FE"/>
    <w:rsid w:val="005A1077"/>
    <w:rsid w:val="005A12C6"/>
    <w:rsid w:val="005A1426"/>
    <w:rsid w:val="005A24FD"/>
    <w:rsid w:val="005A274E"/>
    <w:rsid w:val="005A2CCD"/>
    <w:rsid w:val="005A2D55"/>
    <w:rsid w:val="005A329B"/>
    <w:rsid w:val="005A3CCE"/>
    <w:rsid w:val="005A4174"/>
    <w:rsid w:val="005A49FC"/>
    <w:rsid w:val="005A5A4B"/>
    <w:rsid w:val="005A66D7"/>
    <w:rsid w:val="005A67F8"/>
    <w:rsid w:val="005A6A8A"/>
    <w:rsid w:val="005A7B3B"/>
    <w:rsid w:val="005A7DC9"/>
    <w:rsid w:val="005B0565"/>
    <w:rsid w:val="005B1211"/>
    <w:rsid w:val="005B1545"/>
    <w:rsid w:val="005B200B"/>
    <w:rsid w:val="005B254E"/>
    <w:rsid w:val="005B291D"/>
    <w:rsid w:val="005B350B"/>
    <w:rsid w:val="005B3ABB"/>
    <w:rsid w:val="005B4698"/>
    <w:rsid w:val="005B4B0C"/>
    <w:rsid w:val="005B4B4E"/>
    <w:rsid w:val="005B5178"/>
    <w:rsid w:val="005B5192"/>
    <w:rsid w:val="005B6E7D"/>
    <w:rsid w:val="005B6ECA"/>
    <w:rsid w:val="005B7B4E"/>
    <w:rsid w:val="005B7C9D"/>
    <w:rsid w:val="005C0C8E"/>
    <w:rsid w:val="005C0D43"/>
    <w:rsid w:val="005C1C31"/>
    <w:rsid w:val="005C232B"/>
    <w:rsid w:val="005C292D"/>
    <w:rsid w:val="005C2D12"/>
    <w:rsid w:val="005C2E8B"/>
    <w:rsid w:val="005C32F1"/>
    <w:rsid w:val="005C377C"/>
    <w:rsid w:val="005C3C4C"/>
    <w:rsid w:val="005C5654"/>
    <w:rsid w:val="005C6A0B"/>
    <w:rsid w:val="005C6EF1"/>
    <w:rsid w:val="005C72A9"/>
    <w:rsid w:val="005C763C"/>
    <w:rsid w:val="005C7BB0"/>
    <w:rsid w:val="005D07E6"/>
    <w:rsid w:val="005D147A"/>
    <w:rsid w:val="005D16A3"/>
    <w:rsid w:val="005D49D7"/>
    <w:rsid w:val="005D4E93"/>
    <w:rsid w:val="005D52F5"/>
    <w:rsid w:val="005D6813"/>
    <w:rsid w:val="005D6E4A"/>
    <w:rsid w:val="005D7E97"/>
    <w:rsid w:val="005E0024"/>
    <w:rsid w:val="005E0480"/>
    <w:rsid w:val="005E0811"/>
    <w:rsid w:val="005E0868"/>
    <w:rsid w:val="005E0DBD"/>
    <w:rsid w:val="005E0FC8"/>
    <w:rsid w:val="005E12D0"/>
    <w:rsid w:val="005E15CA"/>
    <w:rsid w:val="005E1E63"/>
    <w:rsid w:val="005E3AD5"/>
    <w:rsid w:val="005E3F9F"/>
    <w:rsid w:val="005E4A5A"/>
    <w:rsid w:val="005E57EE"/>
    <w:rsid w:val="005E597F"/>
    <w:rsid w:val="005E5A63"/>
    <w:rsid w:val="005E5D17"/>
    <w:rsid w:val="005E676B"/>
    <w:rsid w:val="005E75DE"/>
    <w:rsid w:val="005F001C"/>
    <w:rsid w:val="005F0303"/>
    <w:rsid w:val="005F035C"/>
    <w:rsid w:val="005F0822"/>
    <w:rsid w:val="005F15BA"/>
    <w:rsid w:val="005F1D61"/>
    <w:rsid w:val="005F1E8B"/>
    <w:rsid w:val="005F300D"/>
    <w:rsid w:val="005F3070"/>
    <w:rsid w:val="005F31C1"/>
    <w:rsid w:val="005F3E11"/>
    <w:rsid w:val="005F3FA5"/>
    <w:rsid w:val="005F4077"/>
    <w:rsid w:val="005F4364"/>
    <w:rsid w:val="005F46D4"/>
    <w:rsid w:val="005F4AFC"/>
    <w:rsid w:val="005F4B9C"/>
    <w:rsid w:val="005F5512"/>
    <w:rsid w:val="005F643D"/>
    <w:rsid w:val="005F6507"/>
    <w:rsid w:val="005F746B"/>
    <w:rsid w:val="005F7518"/>
    <w:rsid w:val="005F768C"/>
    <w:rsid w:val="005F79E2"/>
    <w:rsid w:val="005F7BD4"/>
    <w:rsid w:val="00600D8F"/>
    <w:rsid w:val="006016F5"/>
    <w:rsid w:val="00601B61"/>
    <w:rsid w:val="00601F5A"/>
    <w:rsid w:val="00602A32"/>
    <w:rsid w:val="00603E55"/>
    <w:rsid w:val="00605193"/>
    <w:rsid w:val="00605323"/>
    <w:rsid w:val="00607007"/>
    <w:rsid w:val="0061057C"/>
    <w:rsid w:val="006112E4"/>
    <w:rsid w:val="0061153E"/>
    <w:rsid w:val="006125D9"/>
    <w:rsid w:val="00612C70"/>
    <w:rsid w:val="00613C4F"/>
    <w:rsid w:val="0061425D"/>
    <w:rsid w:val="00614B21"/>
    <w:rsid w:val="006154BC"/>
    <w:rsid w:val="00615E13"/>
    <w:rsid w:val="00615F3A"/>
    <w:rsid w:val="00616346"/>
    <w:rsid w:val="00616689"/>
    <w:rsid w:val="00616CEC"/>
    <w:rsid w:val="00617601"/>
    <w:rsid w:val="00617905"/>
    <w:rsid w:val="00617BA4"/>
    <w:rsid w:val="00620E9C"/>
    <w:rsid w:val="0062248C"/>
    <w:rsid w:val="00622823"/>
    <w:rsid w:val="00623556"/>
    <w:rsid w:val="0062379B"/>
    <w:rsid w:val="0062425E"/>
    <w:rsid w:val="006248F9"/>
    <w:rsid w:val="00624B0F"/>
    <w:rsid w:val="00624FCE"/>
    <w:rsid w:val="006257C8"/>
    <w:rsid w:val="00625A85"/>
    <w:rsid w:val="006277AC"/>
    <w:rsid w:val="00627DCC"/>
    <w:rsid w:val="00627F70"/>
    <w:rsid w:val="00630A7F"/>
    <w:rsid w:val="00630B5D"/>
    <w:rsid w:val="00630D33"/>
    <w:rsid w:val="00631BAE"/>
    <w:rsid w:val="006326DB"/>
    <w:rsid w:val="00632A34"/>
    <w:rsid w:val="00633487"/>
    <w:rsid w:val="00634528"/>
    <w:rsid w:val="0063547C"/>
    <w:rsid w:val="006379CD"/>
    <w:rsid w:val="00637E20"/>
    <w:rsid w:val="0064084A"/>
    <w:rsid w:val="00640D8B"/>
    <w:rsid w:val="0064110F"/>
    <w:rsid w:val="0064143C"/>
    <w:rsid w:val="006417CE"/>
    <w:rsid w:val="00641D6B"/>
    <w:rsid w:val="006424FF"/>
    <w:rsid w:val="00643195"/>
    <w:rsid w:val="00643CC5"/>
    <w:rsid w:val="00643D89"/>
    <w:rsid w:val="006457E2"/>
    <w:rsid w:val="00645F09"/>
    <w:rsid w:val="0064663C"/>
    <w:rsid w:val="00646657"/>
    <w:rsid w:val="00646C83"/>
    <w:rsid w:val="006473A7"/>
    <w:rsid w:val="006473EE"/>
    <w:rsid w:val="00647920"/>
    <w:rsid w:val="00650451"/>
    <w:rsid w:val="00650694"/>
    <w:rsid w:val="006524C0"/>
    <w:rsid w:val="00654E64"/>
    <w:rsid w:val="0065605C"/>
    <w:rsid w:val="006565F7"/>
    <w:rsid w:val="00660AA7"/>
    <w:rsid w:val="00660BB4"/>
    <w:rsid w:val="00660FF5"/>
    <w:rsid w:val="00662424"/>
    <w:rsid w:val="006632FB"/>
    <w:rsid w:val="00663325"/>
    <w:rsid w:val="0066397C"/>
    <w:rsid w:val="00665DC1"/>
    <w:rsid w:val="00666AAA"/>
    <w:rsid w:val="00667221"/>
    <w:rsid w:val="0066723F"/>
    <w:rsid w:val="006672C2"/>
    <w:rsid w:val="006675B1"/>
    <w:rsid w:val="00667696"/>
    <w:rsid w:val="00667D52"/>
    <w:rsid w:val="0067163D"/>
    <w:rsid w:val="00672003"/>
    <w:rsid w:val="00672076"/>
    <w:rsid w:val="00672953"/>
    <w:rsid w:val="00672B3F"/>
    <w:rsid w:val="0067350A"/>
    <w:rsid w:val="0067370D"/>
    <w:rsid w:val="00674E97"/>
    <w:rsid w:val="00676D7F"/>
    <w:rsid w:val="00677670"/>
    <w:rsid w:val="006804AD"/>
    <w:rsid w:val="00680548"/>
    <w:rsid w:val="00681014"/>
    <w:rsid w:val="006810B5"/>
    <w:rsid w:val="0068175A"/>
    <w:rsid w:val="00681E06"/>
    <w:rsid w:val="00681E8A"/>
    <w:rsid w:val="0068203A"/>
    <w:rsid w:val="00682574"/>
    <w:rsid w:val="00684797"/>
    <w:rsid w:val="0068500B"/>
    <w:rsid w:val="006855D5"/>
    <w:rsid w:val="00685B6D"/>
    <w:rsid w:val="00685B9D"/>
    <w:rsid w:val="00686A21"/>
    <w:rsid w:val="00686C8E"/>
    <w:rsid w:val="0068751B"/>
    <w:rsid w:val="00690695"/>
    <w:rsid w:val="00690BB2"/>
    <w:rsid w:val="00691089"/>
    <w:rsid w:val="006918B4"/>
    <w:rsid w:val="00691959"/>
    <w:rsid w:val="00691FFC"/>
    <w:rsid w:val="006934D1"/>
    <w:rsid w:val="0069386A"/>
    <w:rsid w:val="00693B6D"/>
    <w:rsid w:val="006945EC"/>
    <w:rsid w:val="00694B11"/>
    <w:rsid w:val="0069674E"/>
    <w:rsid w:val="006A045A"/>
    <w:rsid w:val="006A0D64"/>
    <w:rsid w:val="006A15FE"/>
    <w:rsid w:val="006A1E63"/>
    <w:rsid w:val="006A284A"/>
    <w:rsid w:val="006A333E"/>
    <w:rsid w:val="006A346E"/>
    <w:rsid w:val="006A3F72"/>
    <w:rsid w:val="006A430B"/>
    <w:rsid w:val="006A4AEC"/>
    <w:rsid w:val="006A521B"/>
    <w:rsid w:val="006A55B4"/>
    <w:rsid w:val="006A57E4"/>
    <w:rsid w:val="006A60EE"/>
    <w:rsid w:val="006A6F80"/>
    <w:rsid w:val="006A7015"/>
    <w:rsid w:val="006A71F3"/>
    <w:rsid w:val="006A783E"/>
    <w:rsid w:val="006A7D3E"/>
    <w:rsid w:val="006A7F1B"/>
    <w:rsid w:val="006B0163"/>
    <w:rsid w:val="006B0FC7"/>
    <w:rsid w:val="006B1381"/>
    <w:rsid w:val="006B1739"/>
    <w:rsid w:val="006B1ABA"/>
    <w:rsid w:val="006B2644"/>
    <w:rsid w:val="006B26B0"/>
    <w:rsid w:val="006B28D1"/>
    <w:rsid w:val="006B29F4"/>
    <w:rsid w:val="006B4033"/>
    <w:rsid w:val="006B5A58"/>
    <w:rsid w:val="006B5D58"/>
    <w:rsid w:val="006B6FD9"/>
    <w:rsid w:val="006B7280"/>
    <w:rsid w:val="006B7353"/>
    <w:rsid w:val="006C130F"/>
    <w:rsid w:val="006C13EB"/>
    <w:rsid w:val="006C1530"/>
    <w:rsid w:val="006C3A9F"/>
    <w:rsid w:val="006C498D"/>
    <w:rsid w:val="006C4F04"/>
    <w:rsid w:val="006C506F"/>
    <w:rsid w:val="006C5766"/>
    <w:rsid w:val="006C5CA6"/>
    <w:rsid w:val="006C6604"/>
    <w:rsid w:val="006C6AD5"/>
    <w:rsid w:val="006C7A34"/>
    <w:rsid w:val="006D0E2D"/>
    <w:rsid w:val="006D1A80"/>
    <w:rsid w:val="006D3FFA"/>
    <w:rsid w:val="006D4777"/>
    <w:rsid w:val="006D4934"/>
    <w:rsid w:val="006D527A"/>
    <w:rsid w:val="006D59A5"/>
    <w:rsid w:val="006D6A3F"/>
    <w:rsid w:val="006E01D8"/>
    <w:rsid w:val="006E046B"/>
    <w:rsid w:val="006E06E3"/>
    <w:rsid w:val="006E07B0"/>
    <w:rsid w:val="006E18AD"/>
    <w:rsid w:val="006E22F0"/>
    <w:rsid w:val="006E2A3F"/>
    <w:rsid w:val="006E2E3B"/>
    <w:rsid w:val="006E3D50"/>
    <w:rsid w:val="006E44BC"/>
    <w:rsid w:val="006E4C01"/>
    <w:rsid w:val="006E5C36"/>
    <w:rsid w:val="006E5E11"/>
    <w:rsid w:val="006F0001"/>
    <w:rsid w:val="006F0211"/>
    <w:rsid w:val="006F0795"/>
    <w:rsid w:val="006F0AC4"/>
    <w:rsid w:val="006F1BA8"/>
    <w:rsid w:val="006F1D41"/>
    <w:rsid w:val="006F204F"/>
    <w:rsid w:val="006F2272"/>
    <w:rsid w:val="006F3115"/>
    <w:rsid w:val="006F3608"/>
    <w:rsid w:val="006F3D5A"/>
    <w:rsid w:val="006F3E4C"/>
    <w:rsid w:val="006F523B"/>
    <w:rsid w:val="006F547E"/>
    <w:rsid w:val="006F5FF6"/>
    <w:rsid w:val="006F66DA"/>
    <w:rsid w:val="006F760F"/>
    <w:rsid w:val="006F7DAF"/>
    <w:rsid w:val="00700A43"/>
    <w:rsid w:val="00701E18"/>
    <w:rsid w:val="0070209B"/>
    <w:rsid w:val="00702193"/>
    <w:rsid w:val="007030C3"/>
    <w:rsid w:val="007032DB"/>
    <w:rsid w:val="0070347C"/>
    <w:rsid w:val="00703A58"/>
    <w:rsid w:val="00703C75"/>
    <w:rsid w:val="00704108"/>
    <w:rsid w:val="0070489B"/>
    <w:rsid w:val="00706BEF"/>
    <w:rsid w:val="00706C98"/>
    <w:rsid w:val="00707741"/>
    <w:rsid w:val="007102FF"/>
    <w:rsid w:val="00710659"/>
    <w:rsid w:val="00710AF8"/>
    <w:rsid w:val="00711FA0"/>
    <w:rsid w:val="0071206B"/>
    <w:rsid w:val="007124F3"/>
    <w:rsid w:val="007139CB"/>
    <w:rsid w:val="00714E41"/>
    <w:rsid w:val="00715C0A"/>
    <w:rsid w:val="00716249"/>
    <w:rsid w:val="00716B07"/>
    <w:rsid w:val="00717000"/>
    <w:rsid w:val="0072001E"/>
    <w:rsid w:val="00720B86"/>
    <w:rsid w:val="00720D23"/>
    <w:rsid w:val="007210A3"/>
    <w:rsid w:val="00721517"/>
    <w:rsid w:val="00721A0D"/>
    <w:rsid w:val="00721E17"/>
    <w:rsid w:val="0072232C"/>
    <w:rsid w:val="00722E1A"/>
    <w:rsid w:val="007241AA"/>
    <w:rsid w:val="00724275"/>
    <w:rsid w:val="00724D1B"/>
    <w:rsid w:val="00726A62"/>
    <w:rsid w:val="00726F7D"/>
    <w:rsid w:val="007272E2"/>
    <w:rsid w:val="0072730C"/>
    <w:rsid w:val="00730464"/>
    <w:rsid w:val="00730D2E"/>
    <w:rsid w:val="0073202A"/>
    <w:rsid w:val="0073390A"/>
    <w:rsid w:val="0073410E"/>
    <w:rsid w:val="00734357"/>
    <w:rsid w:val="00734D70"/>
    <w:rsid w:val="00735A2F"/>
    <w:rsid w:val="00735BDE"/>
    <w:rsid w:val="0073613B"/>
    <w:rsid w:val="0073692A"/>
    <w:rsid w:val="00736F5B"/>
    <w:rsid w:val="00740FD2"/>
    <w:rsid w:val="00741A05"/>
    <w:rsid w:val="00741AD0"/>
    <w:rsid w:val="007421EF"/>
    <w:rsid w:val="00742727"/>
    <w:rsid w:val="00743456"/>
    <w:rsid w:val="007439F9"/>
    <w:rsid w:val="00743D2B"/>
    <w:rsid w:val="00745575"/>
    <w:rsid w:val="00745B92"/>
    <w:rsid w:val="00746E56"/>
    <w:rsid w:val="00747E40"/>
    <w:rsid w:val="007509ED"/>
    <w:rsid w:val="00750A60"/>
    <w:rsid w:val="00750E11"/>
    <w:rsid w:val="007523B7"/>
    <w:rsid w:val="00753423"/>
    <w:rsid w:val="0075398A"/>
    <w:rsid w:val="0075436A"/>
    <w:rsid w:val="007550B8"/>
    <w:rsid w:val="00755A1D"/>
    <w:rsid w:val="00756A5E"/>
    <w:rsid w:val="00757410"/>
    <w:rsid w:val="00757948"/>
    <w:rsid w:val="00757A7A"/>
    <w:rsid w:val="00757E5E"/>
    <w:rsid w:val="007603F8"/>
    <w:rsid w:val="007615DD"/>
    <w:rsid w:val="00761861"/>
    <w:rsid w:val="007619FA"/>
    <w:rsid w:val="0076220C"/>
    <w:rsid w:val="00762E74"/>
    <w:rsid w:val="00762EAF"/>
    <w:rsid w:val="00763310"/>
    <w:rsid w:val="0076390A"/>
    <w:rsid w:val="00764AB5"/>
    <w:rsid w:val="00764C26"/>
    <w:rsid w:val="00765109"/>
    <w:rsid w:val="0076547F"/>
    <w:rsid w:val="00765826"/>
    <w:rsid w:val="007658F0"/>
    <w:rsid w:val="00765AA1"/>
    <w:rsid w:val="007672E4"/>
    <w:rsid w:val="00770462"/>
    <w:rsid w:val="0077112F"/>
    <w:rsid w:val="007712EC"/>
    <w:rsid w:val="00771588"/>
    <w:rsid w:val="00771CB8"/>
    <w:rsid w:val="0077250D"/>
    <w:rsid w:val="007726CE"/>
    <w:rsid w:val="0077432C"/>
    <w:rsid w:val="007753AD"/>
    <w:rsid w:val="0077553B"/>
    <w:rsid w:val="00775911"/>
    <w:rsid w:val="007763BE"/>
    <w:rsid w:val="00781347"/>
    <w:rsid w:val="0078191F"/>
    <w:rsid w:val="00781EBE"/>
    <w:rsid w:val="00783125"/>
    <w:rsid w:val="007833A0"/>
    <w:rsid w:val="00783601"/>
    <w:rsid w:val="007836CD"/>
    <w:rsid w:val="00783B67"/>
    <w:rsid w:val="00784AE4"/>
    <w:rsid w:val="007863ED"/>
    <w:rsid w:val="007866C2"/>
    <w:rsid w:val="00786B73"/>
    <w:rsid w:val="0078708D"/>
    <w:rsid w:val="0078777A"/>
    <w:rsid w:val="00787C36"/>
    <w:rsid w:val="00790042"/>
    <w:rsid w:val="007905FB"/>
    <w:rsid w:val="00791375"/>
    <w:rsid w:val="007914FD"/>
    <w:rsid w:val="00791856"/>
    <w:rsid w:val="00791F1B"/>
    <w:rsid w:val="00792327"/>
    <w:rsid w:val="007923DB"/>
    <w:rsid w:val="00792D06"/>
    <w:rsid w:val="007937E8"/>
    <w:rsid w:val="00795EC3"/>
    <w:rsid w:val="00796A14"/>
    <w:rsid w:val="007A1503"/>
    <w:rsid w:val="007A2787"/>
    <w:rsid w:val="007A4573"/>
    <w:rsid w:val="007A5DC9"/>
    <w:rsid w:val="007A6178"/>
    <w:rsid w:val="007A62BD"/>
    <w:rsid w:val="007A6F8B"/>
    <w:rsid w:val="007A7738"/>
    <w:rsid w:val="007A7DA2"/>
    <w:rsid w:val="007B02DC"/>
    <w:rsid w:val="007B03C9"/>
    <w:rsid w:val="007B14B2"/>
    <w:rsid w:val="007B2137"/>
    <w:rsid w:val="007B2D50"/>
    <w:rsid w:val="007B3FB5"/>
    <w:rsid w:val="007B4B4D"/>
    <w:rsid w:val="007B4F7E"/>
    <w:rsid w:val="007B516C"/>
    <w:rsid w:val="007B5382"/>
    <w:rsid w:val="007B6060"/>
    <w:rsid w:val="007B7210"/>
    <w:rsid w:val="007B7404"/>
    <w:rsid w:val="007B7BB9"/>
    <w:rsid w:val="007C0020"/>
    <w:rsid w:val="007C06AB"/>
    <w:rsid w:val="007C1012"/>
    <w:rsid w:val="007C180D"/>
    <w:rsid w:val="007C1BBC"/>
    <w:rsid w:val="007C1D41"/>
    <w:rsid w:val="007C2C00"/>
    <w:rsid w:val="007C2DA0"/>
    <w:rsid w:val="007C327E"/>
    <w:rsid w:val="007C3715"/>
    <w:rsid w:val="007C37AB"/>
    <w:rsid w:val="007C3905"/>
    <w:rsid w:val="007C3C3D"/>
    <w:rsid w:val="007C3F24"/>
    <w:rsid w:val="007C465D"/>
    <w:rsid w:val="007C5581"/>
    <w:rsid w:val="007C5F8A"/>
    <w:rsid w:val="007C6F55"/>
    <w:rsid w:val="007C71E2"/>
    <w:rsid w:val="007C7339"/>
    <w:rsid w:val="007D0623"/>
    <w:rsid w:val="007D17CF"/>
    <w:rsid w:val="007D1C5B"/>
    <w:rsid w:val="007D2823"/>
    <w:rsid w:val="007D479A"/>
    <w:rsid w:val="007D497B"/>
    <w:rsid w:val="007D53B6"/>
    <w:rsid w:val="007D64C7"/>
    <w:rsid w:val="007D725D"/>
    <w:rsid w:val="007D78F7"/>
    <w:rsid w:val="007D79CF"/>
    <w:rsid w:val="007E2214"/>
    <w:rsid w:val="007E248A"/>
    <w:rsid w:val="007E260C"/>
    <w:rsid w:val="007E3E9B"/>
    <w:rsid w:val="007E42F9"/>
    <w:rsid w:val="007E4747"/>
    <w:rsid w:val="007E4B76"/>
    <w:rsid w:val="007E5F43"/>
    <w:rsid w:val="007E66E5"/>
    <w:rsid w:val="007E6AF9"/>
    <w:rsid w:val="007F07B3"/>
    <w:rsid w:val="007F0978"/>
    <w:rsid w:val="007F0B25"/>
    <w:rsid w:val="007F0BF9"/>
    <w:rsid w:val="007F0F49"/>
    <w:rsid w:val="007F1CD4"/>
    <w:rsid w:val="007F1E59"/>
    <w:rsid w:val="007F23E7"/>
    <w:rsid w:val="007F2540"/>
    <w:rsid w:val="007F272F"/>
    <w:rsid w:val="007F2CB1"/>
    <w:rsid w:val="007F2F01"/>
    <w:rsid w:val="007F70D4"/>
    <w:rsid w:val="007F719E"/>
    <w:rsid w:val="007F72D5"/>
    <w:rsid w:val="007F752A"/>
    <w:rsid w:val="007F786A"/>
    <w:rsid w:val="007F7D92"/>
    <w:rsid w:val="00800048"/>
    <w:rsid w:val="00800D13"/>
    <w:rsid w:val="0080243B"/>
    <w:rsid w:val="00802771"/>
    <w:rsid w:val="00802AAE"/>
    <w:rsid w:val="00803072"/>
    <w:rsid w:val="008032BC"/>
    <w:rsid w:val="008037B8"/>
    <w:rsid w:val="00804DD8"/>
    <w:rsid w:val="008051D6"/>
    <w:rsid w:val="00807025"/>
    <w:rsid w:val="00807329"/>
    <w:rsid w:val="00807892"/>
    <w:rsid w:val="00807B9E"/>
    <w:rsid w:val="00807EE4"/>
    <w:rsid w:val="00810174"/>
    <w:rsid w:val="008108B5"/>
    <w:rsid w:val="0081149E"/>
    <w:rsid w:val="00811BFB"/>
    <w:rsid w:val="00811C87"/>
    <w:rsid w:val="00812682"/>
    <w:rsid w:val="00812CF7"/>
    <w:rsid w:val="00813392"/>
    <w:rsid w:val="008136B2"/>
    <w:rsid w:val="00813BA4"/>
    <w:rsid w:val="008140A5"/>
    <w:rsid w:val="00816B8D"/>
    <w:rsid w:val="00817BB7"/>
    <w:rsid w:val="00817CB8"/>
    <w:rsid w:val="00817DC2"/>
    <w:rsid w:val="008209F1"/>
    <w:rsid w:val="00820A56"/>
    <w:rsid w:val="008216F4"/>
    <w:rsid w:val="00821795"/>
    <w:rsid w:val="00822496"/>
    <w:rsid w:val="0082319C"/>
    <w:rsid w:val="008238B9"/>
    <w:rsid w:val="00823A76"/>
    <w:rsid w:val="0082442A"/>
    <w:rsid w:val="00825D49"/>
    <w:rsid w:val="00826325"/>
    <w:rsid w:val="00826491"/>
    <w:rsid w:val="00826C61"/>
    <w:rsid w:val="00826CF0"/>
    <w:rsid w:val="0082708D"/>
    <w:rsid w:val="00830564"/>
    <w:rsid w:val="00830F99"/>
    <w:rsid w:val="00830FF5"/>
    <w:rsid w:val="008313E9"/>
    <w:rsid w:val="00831714"/>
    <w:rsid w:val="0083285F"/>
    <w:rsid w:val="00832CCF"/>
    <w:rsid w:val="00833AD8"/>
    <w:rsid w:val="0083440C"/>
    <w:rsid w:val="0083466E"/>
    <w:rsid w:val="0083516C"/>
    <w:rsid w:val="0083555B"/>
    <w:rsid w:val="00835E4E"/>
    <w:rsid w:val="00835F14"/>
    <w:rsid w:val="0083649F"/>
    <w:rsid w:val="0083686A"/>
    <w:rsid w:val="00837158"/>
    <w:rsid w:val="00837487"/>
    <w:rsid w:val="00837593"/>
    <w:rsid w:val="00837A5D"/>
    <w:rsid w:val="00837A92"/>
    <w:rsid w:val="00840BAC"/>
    <w:rsid w:val="00840CE2"/>
    <w:rsid w:val="00840E3B"/>
    <w:rsid w:val="00841249"/>
    <w:rsid w:val="008414F3"/>
    <w:rsid w:val="00841BE1"/>
    <w:rsid w:val="0084245A"/>
    <w:rsid w:val="00845010"/>
    <w:rsid w:val="00845635"/>
    <w:rsid w:val="00845BCB"/>
    <w:rsid w:val="008468D5"/>
    <w:rsid w:val="0084755F"/>
    <w:rsid w:val="00847A3A"/>
    <w:rsid w:val="00847C8A"/>
    <w:rsid w:val="00847EE8"/>
    <w:rsid w:val="0085060A"/>
    <w:rsid w:val="00850967"/>
    <w:rsid w:val="00850A3F"/>
    <w:rsid w:val="00851132"/>
    <w:rsid w:val="008511ED"/>
    <w:rsid w:val="008516B9"/>
    <w:rsid w:val="008517CB"/>
    <w:rsid w:val="00851E69"/>
    <w:rsid w:val="00852B14"/>
    <w:rsid w:val="00852ED3"/>
    <w:rsid w:val="00853904"/>
    <w:rsid w:val="0085457E"/>
    <w:rsid w:val="0085626E"/>
    <w:rsid w:val="00856A49"/>
    <w:rsid w:val="00857115"/>
    <w:rsid w:val="008572AB"/>
    <w:rsid w:val="0086096D"/>
    <w:rsid w:val="008618D1"/>
    <w:rsid w:val="00862BC4"/>
    <w:rsid w:val="008634DB"/>
    <w:rsid w:val="00863C2B"/>
    <w:rsid w:val="00864D3F"/>
    <w:rsid w:val="0086530F"/>
    <w:rsid w:val="0086588D"/>
    <w:rsid w:val="00865E24"/>
    <w:rsid w:val="00865E48"/>
    <w:rsid w:val="0086609E"/>
    <w:rsid w:val="008666F2"/>
    <w:rsid w:val="00866C5A"/>
    <w:rsid w:val="00867423"/>
    <w:rsid w:val="00870134"/>
    <w:rsid w:val="00870283"/>
    <w:rsid w:val="00870921"/>
    <w:rsid w:val="00870E61"/>
    <w:rsid w:val="00870E98"/>
    <w:rsid w:val="0087161D"/>
    <w:rsid w:val="00871DDC"/>
    <w:rsid w:val="008721F6"/>
    <w:rsid w:val="00872ABF"/>
    <w:rsid w:val="00872BC3"/>
    <w:rsid w:val="00872D72"/>
    <w:rsid w:val="00873611"/>
    <w:rsid w:val="00874135"/>
    <w:rsid w:val="00875ACA"/>
    <w:rsid w:val="00876984"/>
    <w:rsid w:val="00876A64"/>
    <w:rsid w:val="00876A66"/>
    <w:rsid w:val="008775EF"/>
    <w:rsid w:val="00877A64"/>
    <w:rsid w:val="00880ECB"/>
    <w:rsid w:val="00881D35"/>
    <w:rsid w:val="008820C7"/>
    <w:rsid w:val="00882C0F"/>
    <w:rsid w:val="00883BBF"/>
    <w:rsid w:val="00884435"/>
    <w:rsid w:val="00884598"/>
    <w:rsid w:val="00885FE0"/>
    <w:rsid w:val="008863BF"/>
    <w:rsid w:val="008865BF"/>
    <w:rsid w:val="00886C5C"/>
    <w:rsid w:val="0088767A"/>
    <w:rsid w:val="0089021E"/>
    <w:rsid w:val="008913EC"/>
    <w:rsid w:val="008914EE"/>
    <w:rsid w:val="008918DC"/>
    <w:rsid w:val="00891D68"/>
    <w:rsid w:val="008920E0"/>
    <w:rsid w:val="00892869"/>
    <w:rsid w:val="00892E0E"/>
    <w:rsid w:val="00893956"/>
    <w:rsid w:val="00893DAD"/>
    <w:rsid w:val="00893E04"/>
    <w:rsid w:val="00894144"/>
    <w:rsid w:val="00894A51"/>
    <w:rsid w:val="00894A8D"/>
    <w:rsid w:val="00895664"/>
    <w:rsid w:val="00895AA9"/>
    <w:rsid w:val="008963F7"/>
    <w:rsid w:val="008967E0"/>
    <w:rsid w:val="00896EFE"/>
    <w:rsid w:val="0089702D"/>
    <w:rsid w:val="008A0732"/>
    <w:rsid w:val="008A0880"/>
    <w:rsid w:val="008A1081"/>
    <w:rsid w:val="008A1353"/>
    <w:rsid w:val="008A1C2F"/>
    <w:rsid w:val="008A1E2E"/>
    <w:rsid w:val="008A201D"/>
    <w:rsid w:val="008A23F8"/>
    <w:rsid w:val="008A2467"/>
    <w:rsid w:val="008A28F6"/>
    <w:rsid w:val="008A32C0"/>
    <w:rsid w:val="008A4EB9"/>
    <w:rsid w:val="008A62C7"/>
    <w:rsid w:val="008A6B40"/>
    <w:rsid w:val="008A6F84"/>
    <w:rsid w:val="008A792B"/>
    <w:rsid w:val="008A7DA6"/>
    <w:rsid w:val="008B037E"/>
    <w:rsid w:val="008B0ECD"/>
    <w:rsid w:val="008B12C9"/>
    <w:rsid w:val="008B13F0"/>
    <w:rsid w:val="008B16BF"/>
    <w:rsid w:val="008B1CAA"/>
    <w:rsid w:val="008B240D"/>
    <w:rsid w:val="008B36A9"/>
    <w:rsid w:val="008B3861"/>
    <w:rsid w:val="008B4345"/>
    <w:rsid w:val="008B48C0"/>
    <w:rsid w:val="008B4B0E"/>
    <w:rsid w:val="008B54F1"/>
    <w:rsid w:val="008B580B"/>
    <w:rsid w:val="008B5920"/>
    <w:rsid w:val="008B6856"/>
    <w:rsid w:val="008C0722"/>
    <w:rsid w:val="008C086C"/>
    <w:rsid w:val="008C0CC9"/>
    <w:rsid w:val="008C12D8"/>
    <w:rsid w:val="008C179C"/>
    <w:rsid w:val="008C274A"/>
    <w:rsid w:val="008C34B7"/>
    <w:rsid w:val="008C3BFC"/>
    <w:rsid w:val="008C3F4E"/>
    <w:rsid w:val="008C43B9"/>
    <w:rsid w:val="008C468C"/>
    <w:rsid w:val="008C4DCD"/>
    <w:rsid w:val="008C6202"/>
    <w:rsid w:val="008C6747"/>
    <w:rsid w:val="008C6FDE"/>
    <w:rsid w:val="008D06CC"/>
    <w:rsid w:val="008D144E"/>
    <w:rsid w:val="008D1687"/>
    <w:rsid w:val="008D2983"/>
    <w:rsid w:val="008D3095"/>
    <w:rsid w:val="008D38EB"/>
    <w:rsid w:val="008D3A24"/>
    <w:rsid w:val="008D3A66"/>
    <w:rsid w:val="008D4163"/>
    <w:rsid w:val="008D4850"/>
    <w:rsid w:val="008D48E2"/>
    <w:rsid w:val="008D515C"/>
    <w:rsid w:val="008D5C23"/>
    <w:rsid w:val="008D656A"/>
    <w:rsid w:val="008D7028"/>
    <w:rsid w:val="008D7490"/>
    <w:rsid w:val="008D77F4"/>
    <w:rsid w:val="008D7AAD"/>
    <w:rsid w:val="008E0792"/>
    <w:rsid w:val="008E1025"/>
    <w:rsid w:val="008E1D4D"/>
    <w:rsid w:val="008E1EA4"/>
    <w:rsid w:val="008E3425"/>
    <w:rsid w:val="008E3FA0"/>
    <w:rsid w:val="008E4C5D"/>
    <w:rsid w:val="008E5ADA"/>
    <w:rsid w:val="008E624A"/>
    <w:rsid w:val="008E66E0"/>
    <w:rsid w:val="008E728B"/>
    <w:rsid w:val="008E78FB"/>
    <w:rsid w:val="008E79A2"/>
    <w:rsid w:val="008F03EA"/>
    <w:rsid w:val="008F06A7"/>
    <w:rsid w:val="008F0C2E"/>
    <w:rsid w:val="008F11B1"/>
    <w:rsid w:val="008F1F29"/>
    <w:rsid w:val="008F30E7"/>
    <w:rsid w:val="008F3455"/>
    <w:rsid w:val="008F3BC0"/>
    <w:rsid w:val="008F4B38"/>
    <w:rsid w:val="008F5ABF"/>
    <w:rsid w:val="008F6044"/>
    <w:rsid w:val="008F6392"/>
    <w:rsid w:val="008F65AB"/>
    <w:rsid w:val="008F65EE"/>
    <w:rsid w:val="008F6D4C"/>
    <w:rsid w:val="008F7546"/>
    <w:rsid w:val="00900A1B"/>
    <w:rsid w:val="00901193"/>
    <w:rsid w:val="009012FD"/>
    <w:rsid w:val="00901771"/>
    <w:rsid w:val="009017E5"/>
    <w:rsid w:val="00901F59"/>
    <w:rsid w:val="0090334B"/>
    <w:rsid w:val="009034FE"/>
    <w:rsid w:val="009038D1"/>
    <w:rsid w:val="0090397D"/>
    <w:rsid w:val="00903E3F"/>
    <w:rsid w:val="00903E7A"/>
    <w:rsid w:val="00904665"/>
    <w:rsid w:val="009046BB"/>
    <w:rsid w:val="00904F28"/>
    <w:rsid w:val="0090566B"/>
    <w:rsid w:val="0090584B"/>
    <w:rsid w:val="00905A49"/>
    <w:rsid w:val="00905AC7"/>
    <w:rsid w:val="009066B7"/>
    <w:rsid w:val="00907157"/>
    <w:rsid w:val="00910741"/>
    <w:rsid w:val="00910F09"/>
    <w:rsid w:val="00911045"/>
    <w:rsid w:val="009115A6"/>
    <w:rsid w:val="0091215B"/>
    <w:rsid w:val="009132E8"/>
    <w:rsid w:val="00913AE3"/>
    <w:rsid w:val="009141DF"/>
    <w:rsid w:val="00915049"/>
    <w:rsid w:val="00915127"/>
    <w:rsid w:val="00915F4B"/>
    <w:rsid w:val="00916404"/>
    <w:rsid w:val="00916688"/>
    <w:rsid w:val="009178AD"/>
    <w:rsid w:val="00917AF4"/>
    <w:rsid w:val="00917E24"/>
    <w:rsid w:val="00920AFA"/>
    <w:rsid w:val="00921510"/>
    <w:rsid w:val="00921E08"/>
    <w:rsid w:val="00922315"/>
    <w:rsid w:val="00922575"/>
    <w:rsid w:val="009232A1"/>
    <w:rsid w:val="00923CC4"/>
    <w:rsid w:val="00923D9C"/>
    <w:rsid w:val="009251D7"/>
    <w:rsid w:val="009251F6"/>
    <w:rsid w:val="00925242"/>
    <w:rsid w:val="0092571D"/>
    <w:rsid w:val="009260BE"/>
    <w:rsid w:val="00926636"/>
    <w:rsid w:val="00926776"/>
    <w:rsid w:val="009274BB"/>
    <w:rsid w:val="009274DC"/>
    <w:rsid w:val="00930D7C"/>
    <w:rsid w:val="009313BB"/>
    <w:rsid w:val="00931628"/>
    <w:rsid w:val="00931E94"/>
    <w:rsid w:val="009327E9"/>
    <w:rsid w:val="00936124"/>
    <w:rsid w:val="00936383"/>
    <w:rsid w:val="009364AD"/>
    <w:rsid w:val="0093710B"/>
    <w:rsid w:val="009374DF"/>
    <w:rsid w:val="009376EF"/>
    <w:rsid w:val="00940E8E"/>
    <w:rsid w:val="009410A5"/>
    <w:rsid w:val="00941104"/>
    <w:rsid w:val="009423E2"/>
    <w:rsid w:val="0094344F"/>
    <w:rsid w:val="00943C18"/>
    <w:rsid w:val="009450A3"/>
    <w:rsid w:val="009454B7"/>
    <w:rsid w:val="0094554F"/>
    <w:rsid w:val="00945A3A"/>
    <w:rsid w:val="009465BB"/>
    <w:rsid w:val="00947170"/>
    <w:rsid w:val="0094744C"/>
    <w:rsid w:val="00947587"/>
    <w:rsid w:val="009501A8"/>
    <w:rsid w:val="0095075C"/>
    <w:rsid w:val="00950B8C"/>
    <w:rsid w:val="00951284"/>
    <w:rsid w:val="00951CD9"/>
    <w:rsid w:val="00952689"/>
    <w:rsid w:val="009527A3"/>
    <w:rsid w:val="00953AE7"/>
    <w:rsid w:val="00953E73"/>
    <w:rsid w:val="00953EFC"/>
    <w:rsid w:val="009546D9"/>
    <w:rsid w:val="00954F2B"/>
    <w:rsid w:val="0095744F"/>
    <w:rsid w:val="00957FD1"/>
    <w:rsid w:val="00960E0F"/>
    <w:rsid w:val="00962758"/>
    <w:rsid w:val="009631D4"/>
    <w:rsid w:val="0096343A"/>
    <w:rsid w:val="00964B46"/>
    <w:rsid w:val="00964B49"/>
    <w:rsid w:val="00964EFA"/>
    <w:rsid w:val="00965053"/>
    <w:rsid w:val="0096533D"/>
    <w:rsid w:val="009653E5"/>
    <w:rsid w:val="00965646"/>
    <w:rsid w:val="00965ABA"/>
    <w:rsid w:val="0096601A"/>
    <w:rsid w:val="00966A3E"/>
    <w:rsid w:val="009677FA"/>
    <w:rsid w:val="0096792E"/>
    <w:rsid w:val="00967BE7"/>
    <w:rsid w:val="00967E71"/>
    <w:rsid w:val="0097059F"/>
    <w:rsid w:val="00970906"/>
    <w:rsid w:val="009713A8"/>
    <w:rsid w:val="009731D5"/>
    <w:rsid w:val="00973CAB"/>
    <w:rsid w:val="00973E4C"/>
    <w:rsid w:val="00975414"/>
    <w:rsid w:val="00975ED4"/>
    <w:rsid w:val="00975F41"/>
    <w:rsid w:val="00976585"/>
    <w:rsid w:val="00976F83"/>
    <w:rsid w:val="009772B1"/>
    <w:rsid w:val="00980966"/>
    <w:rsid w:val="0098108D"/>
    <w:rsid w:val="00981C1A"/>
    <w:rsid w:val="00982899"/>
    <w:rsid w:val="00983A0E"/>
    <w:rsid w:val="0098480D"/>
    <w:rsid w:val="00985DCE"/>
    <w:rsid w:val="00986784"/>
    <w:rsid w:val="00990248"/>
    <w:rsid w:val="009904C1"/>
    <w:rsid w:val="00990968"/>
    <w:rsid w:val="009909B0"/>
    <w:rsid w:val="00991B42"/>
    <w:rsid w:val="009920EE"/>
    <w:rsid w:val="0099324D"/>
    <w:rsid w:val="00994067"/>
    <w:rsid w:val="00995484"/>
    <w:rsid w:val="00995FE0"/>
    <w:rsid w:val="009962E1"/>
    <w:rsid w:val="009967A9"/>
    <w:rsid w:val="009968FD"/>
    <w:rsid w:val="00996E89"/>
    <w:rsid w:val="00997187"/>
    <w:rsid w:val="00997944"/>
    <w:rsid w:val="009A05B1"/>
    <w:rsid w:val="009A0B13"/>
    <w:rsid w:val="009A16DB"/>
    <w:rsid w:val="009A174E"/>
    <w:rsid w:val="009A1A6C"/>
    <w:rsid w:val="009A2669"/>
    <w:rsid w:val="009A2B92"/>
    <w:rsid w:val="009A31E0"/>
    <w:rsid w:val="009A37AB"/>
    <w:rsid w:val="009A3BDE"/>
    <w:rsid w:val="009A408C"/>
    <w:rsid w:val="009A41F7"/>
    <w:rsid w:val="009A44C6"/>
    <w:rsid w:val="009A4BA4"/>
    <w:rsid w:val="009A4DE5"/>
    <w:rsid w:val="009A5CF5"/>
    <w:rsid w:val="009A6225"/>
    <w:rsid w:val="009A6E69"/>
    <w:rsid w:val="009A7DE5"/>
    <w:rsid w:val="009B0252"/>
    <w:rsid w:val="009B06C9"/>
    <w:rsid w:val="009B1179"/>
    <w:rsid w:val="009B49A3"/>
    <w:rsid w:val="009B4AC5"/>
    <w:rsid w:val="009B59A3"/>
    <w:rsid w:val="009B65BA"/>
    <w:rsid w:val="009B757A"/>
    <w:rsid w:val="009B7903"/>
    <w:rsid w:val="009C0B0C"/>
    <w:rsid w:val="009C144C"/>
    <w:rsid w:val="009C379C"/>
    <w:rsid w:val="009C393A"/>
    <w:rsid w:val="009C421E"/>
    <w:rsid w:val="009C4B8B"/>
    <w:rsid w:val="009C504B"/>
    <w:rsid w:val="009C5059"/>
    <w:rsid w:val="009C6994"/>
    <w:rsid w:val="009C77AC"/>
    <w:rsid w:val="009C7847"/>
    <w:rsid w:val="009C7902"/>
    <w:rsid w:val="009C7C7D"/>
    <w:rsid w:val="009D13A4"/>
    <w:rsid w:val="009D14BA"/>
    <w:rsid w:val="009D207C"/>
    <w:rsid w:val="009D210B"/>
    <w:rsid w:val="009D22BB"/>
    <w:rsid w:val="009D251E"/>
    <w:rsid w:val="009D2DB9"/>
    <w:rsid w:val="009D3ACA"/>
    <w:rsid w:val="009D48D1"/>
    <w:rsid w:val="009D49BA"/>
    <w:rsid w:val="009D4B44"/>
    <w:rsid w:val="009D4E6B"/>
    <w:rsid w:val="009D5B2A"/>
    <w:rsid w:val="009E236E"/>
    <w:rsid w:val="009E2880"/>
    <w:rsid w:val="009E28EF"/>
    <w:rsid w:val="009E2A35"/>
    <w:rsid w:val="009E45F4"/>
    <w:rsid w:val="009E4BBB"/>
    <w:rsid w:val="009E4FB1"/>
    <w:rsid w:val="009E5114"/>
    <w:rsid w:val="009E53F0"/>
    <w:rsid w:val="009E5D22"/>
    <w:rsid w:val="009E7277"/>
    <w:rsid w:val="009E73F7"/>
    <w:rsid w:val="009F071E"/>
    <w:rsid w:val="009F08FA"/>
    <w:rsid w:val="009F0CAE"/>
    <w:rsid w:val="009F3DC6"/>
    <w:rsid w:val="009F6E06"/>
    <w:rsid w:val="009F740B"/>
    <w:rsid w:val="009F7797"/>
    <w:rsid w:val="009F7924"/>
    <w:rsid w:val="009F7B24"/>
    <w:rsid w:val="00A00AD5"/>
    <w:rsid w:val="00A00E5A"/>
    <w:rsid w:val="00A011AF"/>
    <w:rsid w:val="00A0368B"/>
    <w:rsid w:val="00A03EDC"/>
    <w:rsid w:val="00A03F78"/>
    <w:rsid w:val="00A04559"/>
    <w:rsid w:val="00A04B7D"/>
    <w:rsid w:val="00A04FAE"/>
    <w:rsid w:val="00A053DB"/>
    <w:rsid w:val="00A05435"/>
    <w:rsid w:val="00A0599B"/>
    <w:rsid w:val="00A05ABB"/>
    <w:rsid w:val="00A05D36"/>
    <w:rsid w:val="00A06410"/>
    <w:rsid w:val="00A06AF4"/>
    <w:rsid w:val="00A101AE"/>
    <w:rsid w:val="00A10CCF"/>
    <w:rsid w:val="00A1168E"/>
    <w:rsid w:val="00A11DAF"/>
    <w:rsid w:val="00A12B6D"/>
    <w:rsid w:val="00A148FF"/>
    <w:rsid w:val="00A14D0B"/>
    <w:rsid w:val="00A156FE"/>
    <w:rsid w:val="00A157E1"/>
    <w:rsid w:val="00A161A2"/>
    <w:rsid w:val="00A1623C"/>
    <w:rsid w:val="00A1627D"/>
    <w:rsid w:val="00A16579"/>
    <w:rsid w:val="00A16832"/>
    <w:rsid w:val="00A169F6"/>
    <w:rsid w:val="00A17B95"/>
    <w:rsid w:val="00A17DC2"/>
    <w:rsid w:val="00A2171D"/>
    <w:rsid w:val="00A2354E"/>
    <w:rsid w:val="00A23643"/>
    <w:rsid w:val="00A23F04"/>
    <w:rsid w:val="00A240FB"/>
    <w:rsid w:val="00A244FE"/>
    <w:rsid w:val="00A24D5C"/>
    <w:rsid w:val="00A27E3C"/>
    <w:rsid w:val="00A300DF"/>
    <w:rsid w:val="00A30512"/>
    <w:rsid w:val="00A30698"/>
    <w:rsid w:val="00A3083E"/>
    <w:rsid w:val="00A31EE3"/>
    <w:rsid w:val="00A3310D"/>
    <w:rsid w:val="00A351A9"/>
    <w:rsid w:val="00A35327"/>
    <w:rsid w:val="00A36DB7"/>
    <w:rsid w:val="00A40042"/>
    <w:rsid w:val="00A40640"/>
    <w:rsid w:val="00A41FA7"/>
    <w:rsid w:val="00A42086"/>
    <w:rsid w:val="00A42E1E"/>
    <w:rsid w:val="00A43FCA"/>
    <w:rsid w:val="00A44030"/>
    <w:rsid w:val="00A443B9"/>
    <w:rsid w:val="00A45BE5"/>
    <w:rsid w:val="00A45E2A"/>
    <w:rsid w:val="00A4732F"/>
    <w:rsid w:val="00A477B9"/>
    <w:rsid w:val="00A505C1"/>
    <w:rsid w:val="00A50638"/>
    <w:rsid w:val="00A5128D"/>
    <w:rsid w:val="00A513F6"/>
    <w:rsid w:val="00A52BF4"/>
    <w:rsid w:val="00A530A5"/>
    <w:rsid w:val="00A5444E"/>
    <w:rsid w:val="00A55240"/>
    <w:rsid w:val="00A553C6"/>
    <w:rsid w:val="00A558F0"/>
    <w:rsid w:val="00A56622"/>
    <w:rsid w:val="00A57984"/>
    <w:rsid w:val="00A57A53"/>
    <w:rsid w:val="00A6033A"/>
    <w:rsid w:val="00A6267F"/>
    <w:rsid w:val="00A62804"/>
    <w:rsid w:val="00A62A48"/>
    <w:rsid w:val="00A634C1"/>
    <w:rsid w:val="00A63A34"/>
    <w:rsid w:val="00A64800"/>
    <w:rsid w:val="00A651C7"/>
    <w:rsid w:val="00A655ED"/>
    <w:rsid w:val="00A6609D"/>
    <w:rsid w:val="00A6744F"/>
    <w:rsid w:val="00A675D4"/>
    <w:rsid w:val="00A677DB"/>
    <w:rsid w:val="00A67E4B"/>
    <w:rsid w:val="00A70208"/>
    <w:rsid w:val="00A70724"/>
    <w:rsid w:val="00A70B60"/>
    <w:rsid w:val="00A70BD7"/>
    <w:rsid w:val="00A70CE1"/>
    <w:rsid w:val="00A71783"/>
    <w:rsid w:val="00A7186D"/>
    <w:rsid w:val="00A719C5"/>
    <w:rsid w:val="00A724AC"/>
    <w:rsid w:val="00A73025"/>
    <w:rsid w:val="00A735FA"/>
    <w:rsid w:val="00A7383A"/>
    <w:rsid w:val="00A761F7"/>
    <w:rsid w:val="00A76573"/>
    <w:rsid w:val="00A767F1"/>
    <w:rsid w:val="00A768D3"/>
    <w:rsid w:val="00A76CD6"/>
    <w:rsid w:val="00A770D1"/>
    <w:rsid w:val="00A77C26"/>
    <w:rsid w:val="00A80C59"/>
    <w:rsid w:val="00A824FB"/>
    <w:rsid w:val="00A82CC2"/>
    <w:rsid w:val="00A831C9"/>
    <w:rsid w:val="00A85AC8"/>
    <w:rsid w:val="00A85CE0"/>
    <w:rsid w:val="00A86262"/>
    <w:rsid w:val="00A86AE4"/>
    <w:rsid w:val="00A87BB7"/>
    <w:rsid w:val="00A9079B"/>
    <w:rsid w:val="00A911C7"/>
    <w:rsid w:val="00A913F3"/>
    <w:rsid w:val="00A927D8"/>
    <w:rsid w:val="00A93985"/>
    <w:rsid w:val="00A94EF2"/>
    <w:rsid w:val="00A95800"/>
    <w:rsid w:val="00AA06B6"/>
    <w:rsid w:val="00AA141A"/>
    <w:rsid w:val="00AA1CAA"/>
    <w:rsid w:val="00AA2630"/>
    <w:rsid w:val="00AA2D05"/>
    <w:rsid w:val="00AA2E2A"/>
    <w:rsid w:val="00AA40B3"/>
    <w:rsid w:val="00AA47B8"/>
    <w:rsid w:val="00AA59F2"/>
    <w:rsid w:val="00AA5AC4"/>
    <w:rsid w:val="00AA5FAF"/>
    <w:rsid w:val="00AA617B"/>
    <w:rsid w:val="00AA63A3"/>
    <w:rsid w:val="00AA6708"/>
    <w:rsid w:val="00AA697C"/>
    <w:rsid w:val="00AA7FF5"/>
    <w:rsid w:val="00AB0412"/>
    <w:rsid w:val="00AB0C7B"/>
    <w:rsid w:val="00AB0EDC"/>
    <w:rsid w:val="00AB1D61"/>
    <w:rsid w:val="00AB25A9"/>
    <w:rsid w:val="00AB2922"/>
    <w:rsid w:val="00AB3C02"/>
    <w:rsid w:val="00AB4A63"/>
    <w:rsid w:val="00AB5408"/>
    <w:rsid w:val="00AB569C"/>
    <w:rsid w:val="00AB6709"/>
    <w:rsid w:val="00AB6A09"/>
    <w:rsid w:val="00AB6E04"/>
    <w:rsid w:val="00AB6E3F"/>
    <w:rsid w:val="00AB7557"/>
    <w:rsid w:val="00AC029E"/>
    <w:rsid w:val="00AC13AB"/>
    <w:rsid w:val="00AC1634"/>
    <w:rsid w:val="00AC1F11"/>
    <w:rsid w:val="00AC1FE6"/>
    <w:rsid w:val="00AC2A25"/>
    <w:rsid w:val="00AC2D18"/>
    <w:rsid w:val="00AC3154"/>
    <w:rsid w:val="00AC34C2"/>
    <w:rsid w:val="00AC3D39"/>
    <w:rsid w:val="00AC4FCB"/>
    <w:rsid w:val="00AC52C9"/>
    <w:rsid w:val="00AD03E5"/>
    <w:rsid w:val="00AD07C8"/>
    <w:rsid w:val="00AD261A"/>
    <w:rsid w:val="00AD29A0"/>
    <w:rsid w:val="00AD2CCA"/>
    <w:rsid w:val="00AD2D17"/>
    <w:rsid w:val="00AD3014"/>
    <w:rsid w:val="00AD350A"/>
    <w:rsid w:val="00AD3AD1"/>
    <w:rsid w:val="00AD3CA7"/>
    <w:rsid w:val="00AD43E2"/>
    <w:rsid w:val="00AD4491"/>
    <w:rsid w:val="00AD4AB2"/>
    <w:rsid w:val="00AD5CB3"/>
    <w:rsid w:val="00AD6779"/>
    <w:rsid w:val="00AD6C78"/>
    <w:rsid w:val="00AE0810"/>
    <w:rsid w:val="00AE090A"/>
    <w:rsid w:val="00AE0999"/>
    <w:rsid w:val="00AE0EF2"/>
    <w:rsid w:val="00AE1AD5"/>
    <w:rsid w:val="00AE1D2E"/>
    <w:rsid w:val="00AE2852"/>
    <w:rsid w:val="00AE2ABD"/>
    <w:rsid w:val="00AE3FF0"/>
    <w:rsid w:val="00AE4709"/>
    <w:rsid w:val="00AE4797"/>
    <w:rsid w:val="00AE509C"/>
    <w:rsid w:val="00AE6922"/>
    <w:rsid w:val="00AE7EEC"/>
    <w:rsid w:val="00AF1538"/>
    <w:rsid w:val="00AF2178"/>
    <w:rsid w:val="00AF2F0B"/>
    <w:rsid w:val="00AF39F9"/>
    <w:rsid w:val="00AF3CAF"/>
    <w:rsid w:val="00AF447E"/>
    <w:rsid w:val="00AF5648"/>
    <w:rsid w:val="00AF6336"/>
    <w:rsid w:val="00AF77FA"/>
    <w:rsid w:val="00AF7EBB"/>
    <w:rsid w:val="00B0086B"/>
    <w:rsid w:val="00B00AA2"/>
    <w:rsid w:val="00B00F03"/>
    <w:rsid w:val="00B022F7"/>
    <w:rsid w:val="00B026E9"/>
    <w:rsid w:val="00B02D3A"/>
    <w:rsid w:val="00B0366C"/>
    <w:rsid w:val="00B03EDB"/>
    <w:rsid w:val="00B04193"/>
    <w:rsid w:val="00B04A49"/>
    <w:rsid w:val="00B05628"/>
    <w:rsid w:val="00B05E4B"/>
    <w:rsid w:val="00B060CD"/>
    <w:rsid w:val="00B06155"/>
    <w:rsid w:val="00B1004A"/>
    <w:rsid w:val="00B10248"/>
    <w:rsid w:val="00B10828"/>
    <w:rsid w:val="00B114CB"/>
    <w:rsid w:val="00B117C5"/>
    <w:rsid w:val="00B11956"/>
    <w:rsid w:val="00B12B86"/>
    <w:rsid w:val="00B13464"/>
    <w:rsid w:val="00B149A9"/>
    <w:rsid w:val="00B149C1"/>
    <w:rsid w:val="00B14B6B"/>
    <w:rsid w:val="00B14C54"/>
    <w:rsid w:val="00B14CA3"/>
    <w:rsid w:val="00B1565D"/>
    <w:rsid w:val="00B161C6"/>
    <w:rsid w:val="00B164F7"/>
    <w:rsid w:val="00B1684F"/>
    <w:rsid w:val="00B16CF7"/>
    <w:rsid w:val="00B17C51"/>
    <w:rsid w:val="00B17D11"/>
    <w:rsid w:val="00B20CBF"/>
    <w:rsid w:val="00B217F0"/>
    <w:rsid w:val="00B218AC"/>
    <w:rsid w:val="00B21B4C"/>
    <w:rsid w:val="00B21B89"/>
    <w:rsid w:val="00B2276B"/>
    <w:rsid w:val="00B22C5B"/>
    <w:rsid w:val="00B23843"/>
    <w:rsid w:val="00B23F9E"/>
    <w:rsid w:val="00B240BD"/>
    <w:rsid w:val="00B24F3C"/>
    <w:rsid w:val="00B26519"/>
    <w:rsid w:val="00B269EC"/>
    <w:rsid w:val="00B27180"/>
    <w:rsid w:val="00B276F7"/>
    <w:rsid w:val="00B278AC"/>
    <w:rsid w:val="00B27DC5"/>
    <w:rsid w:val="00B30C60"/>
    <w:rsid w:val="00B30FD0"/>
    <w:rsid w:val="00B312B6"/>
    <w:rsid w:val="00B32EB3"/>
    <w:rsid w:val="00B33762"/>
    <w:rsid w:val="00B33F20"/>
    <w:rsid w:val="00B346DB"/>
    <w:rsid w:val="00B351FC"/>
    <w:rsid w:val="00B35B11"/>
    <w:rsid w:val="00B400A2"/>
    <w:rsid w:val="00B40B74"/>
    <w:rsid w:val="00B41B2F"/>
    <w:rsid w:val="00B41E2F"/>
    <w:rsid w:val="00B41EC7"/>
    <w:rsid w:val="00B42701"/>
    <w:rsid w:val="00B441A3"/>
    <w:rsid w:val="00B4445F"/>
    <w:rsid w:val="00B448B9"/>
    <w:rsid w:val="00B4497F"/>
    <w:rsid w:val="00B44992"/>
    <w:rsid w:val="00B44B3E"/>
    <w:rsid w:val="00B45304"/>
    <w:rsid w:val="00B45739"/>
    <w:rsid w:val="00B45924"/>
    <w:rsid w:val="00B45942"/>
    <w:rsid w:val="00B46345"/>
    <w:rsid w:val="00B47D54"/>
    <w:rsid w:val="00B47F31"/>
    <w:rsid w:val="00B47F90"/>
    <w:rsid w:val="00B50053"/>
    <w:rsid w:val="00B51388"/>
    <w:rsid w:val="00B51A77"/>
    <w:rsid w:val="00B51F27"/>
    <w:rsid w:val="00B521CE"/>
    <w:rsid w:val="00B52D0A"/>
    <w:rsid w:val="00B52D9A"/>
    <w:rsid w:val="00B55833"/>
    <w:rsid w:val="00B55F0C"/>
    <w:rsid w:val="00B5633A"/>
    <w:rsid w:val="00B5666B"/>
    <w:rsid w:val="00B574C8"/>
    <w:rsid w:val="00B60363"/>
    <w:rsid w:val="00B603DC"/>
    <w:rsid w:val="00B60AAE"/>
    <w:rsid w:val="00B610E2"/>
    <w:rsid w:val="00B619C4"/>
    <w:rsid w:val="00B61A8A"/>
    <w:rsid w:val="00B61CE1"/>
    <w:rsid w:val="00B62294"/>
    <w:rsid w:val="00B6371B"/>
    <w:rsid w:val="00B637A4"/>
    <w:rsid w:val="00B64178"/>
    <w:rsid w:val="00B64C25"/>
    <w:rsid w:val="00B6674C"/>
    <w:rsid w:val="00B674B7"/>
    <w:rsid w:val="00B71AF5"/>
    <w:rsid w:val="00B71C17"/>
    <w:rsid w:val="00B71E7B"/>
    <w:rsid w:val="00B72275"/>
    <w:rsid w:val="00B7233D"/>
    <w:rsid w:val="00B72521"/>
    <w:rsid w:val="00B72867"/>
    <w:rsid w:val="00B72DB7"/>
    <w:rsid w:val="00B736AC"/>
    <w:rsid w:val="00B736DE"/>
    <w:rsid w:val="00B739F5"/>
    <w:rsid w:val="00B74593"/>
    <w:rsid w:val="00B74D6F"/>
    <w:rsid w:val="00B7638B"/>
    <w:rsid w:val="00B76CFB"/>
    <w:rsid w:val="00B770AB"/>
    <w:rsid w:val="00B77699"/>
    <w:rsid w:val="00B777CD"/>
    <w:rsid w:val="00B77BCC"/>
    <w:rsid w:val="00B80367"/>
    <w:rsid w:val="00B8048D"/>
    <w:rsid w:val="00B80CC3"/>
    <w:rsid w:val="00B80D63"/>
    <w:rsid w:val="00B8197D"/>
    <w:rsid w:val="00B82B98"/>
    <w:rsid w:val="00B8334F"/>
    <w:rsid w:val="00B8361D"/>
    <w:rsid w:val="00B83AA5"/>
    <w:rsid w:val="00B85313"/>
    <w:rsid w:val="00B85910"/>
    <w:rsid w:val="00B86BA1"/>
    <w:rsid w:val="00B86F4C"/>
    <w:rsid w:val="00B87E60"/>
    <w:rsid w:val="00B909FF"/>
    <w:rsid w:val="00B92930"/>
    <w:rsid w:val="00B93476"/>
    <w:rsid w:val="00B937A4"/>
    <w:rsid w:val="00B941FF"/>
    <w:rsid w:val="00B9458D"/>
    <w:rsid w:val="00B94C9C"/>
    <w:rsid w:val="00B9585D"/>
    <w:rsid w:val="00B95A22"/>
    <w:rsid w:val="00B974F2"/>
    <w:rsid w:val="00B979E6"/>
    <w:rsid w:val="00BA1873"/>
    <w:rsid w:val="00BA2E6F"/>
    <w:rsid w:val="00BA2F71"/>
    <w:rsid w:val="00BA3B35"/>
    <w:rsid w:val="00BA5110"/>
    <w:rsid w:val="00BA5235"/>
    <w:rsid w:val="00BA53E6"/>
    <w:rsid w:val="00BA56CC"/>
    <w:rsid w:val="00BA5D8C"/>
    <w:rsid w:val="00BA5E91"/>
    <w:rsid w:val="00BA6464"/>
    <w:rsid w:val="00BA6579"/>
    <w:rsid w:val="00BA7875"/>
    <w:rsid w:val="00BB0BBD"/>
    <w:rsid w:val="00BB0F35"/>
    <w:rsid w:val="00BB2615"/>
    <w:rsid w:val="00BB2C28"/>
    <w:rsid w:val="00BB31E3"/>
    <w:rsid w:val="00BB38C9"/>
    <w:rsid w:val="00BB3951"/>
    <w:rsid w:val="00BB39B9"/>
    <w:rsid w:val="00BB3B06"/>
    <w:rsid w:val="00BB3D7E"/>
    <w:rsid w:val="00BB4237"/>
    <w:rsid w:val="00BB4652"/>
    <w:rsid w:val="00BB47B8"/>
    <w:rsid w:val="00BC00AA"/>
    <w:rsid w:val="00BC0691"/>
    <w:rsid w:val="00BC16DD"/>
    <w:rsid w:val="00BC2152"/>
    <w:rsid w:val="00BC3F4D"/>
    <w:rsid w:val="00BC4ACB"/>
    <w:rsid w:val="00BC4C30"/>
    <w:rsid w:val="00BC4D83"/>
    <w:rsid w:val="00BC6DF7"/>
    <w:rsid w:val="00BC7D3F"/>
    <w:rsid w:val="00BD011A"/>
    <w:rsid w:val="00BD0326"/>
    <w:rsid w:val="00BD03B5"/>
    <w:rsid w:val="00BD23F2"/>
    <w:rsid w:val="00BD25FB"/>
    <w:rsid w:val="00BD3A3E"/>
    <w:rsid w:val="00BD3C55"/>
    <w:rsid w:val="00BD418E"/>
    <w:rsid w:val="00BD4E25"/>
    <w:rsid w:val="00BD6580"/>
    <w:rsid w:val="00BD79A4"/>
    <w:rsid w:val="00BE0388"/>
    <w:rsid w:val="00BE074F"/>
    <w:rsid w:val="00BE1A4B"/>
    <w:rsid w:val="00BE21CA"/>
    <w:rsid w:val="00BE2CC4"/>
    <w:rsid w:val="00BE2DEB"/>
    <w:rsid w:val="00BE3046"/>
    <w:rsid w:val="00BE4946"/>
    <w:rsid w:val="00BE4D23"/>
    <w:rsid w:val="00BE584C"/>
    <w:rsid w:val="00BE5BD5"/>
    <w:rsid w:val="00BE5D33"/>
    <w:rsid w:val="00BE7B0B"/>
    <w:rsid w:val="00BE7C19"/>
    <w:rsid w:val="00BF002E"/>
    <w:rsid w:val="00BF02E8"/>
    <w:rsid w:val="00BF1198"/>
    <w:rsid w:val="00BF1DA5"/>
    <w:rsid w:val="00BF1E0D"/>
    <w:rsid w:val="00BF22A9"/>
    <w:rsid w:val="00BF2BB0"/>
    <w:rsid w:val="00BF2F81"/>
    <w:rsid w:val="00BF30E7"/>
    <w:rsid w:val="00BF4101"/>
    <w:rsid w:val="00BF468C"/>
    <w:rsid w:val="00BF4A74"/>
    <w:rsid w:val="00BF4AA6"/>
    <w:rsid w:val="00BF5041"/>
    <w:rsid w:val="00BF5BE0"/>
    <w:rsid w:val="00BF60F5"/>
    <w:rsid w:val="00BF784B"/>
    <w:rsid w:val="00BF7BD1"/>
    <w:rsid w:val="00C00DFF"/>
    <w:rsid w:val="00C025B7"/>
    <w:rsid w:val="00C02BE5"/>
    <w:rsid w:val="00C02C79"/>
    <w:rsid w:val="00C03276"/>
    <w:rsid w:val="00C035B7"/>
    <w:rsid w:val="00C03995"/>
    <w:rsid w:val="00C03F11"/>
    <w:rsid w:val="00C0419C"/>
    <w:rsid w:val="00C04989"/>
    <w:rsid w:val="00C06753"/>
    <w:rsid w:val="00C068D1"/>
    <w:rsid w:val="00C075A3"/>
    <w:rsid w:val="00C11B8D"/>
    <w:rsid w:val="00C12C7A"/>
    <w:rsid w:val="00C12EE1"/>
    <w:rsid w:val="00C13660"/>
    <w:rsid w:val="00C13CA7"/>
    <w:rsid w:val="00C1420B"/>
    <w:rsid w:val="00C147C9"/>
    <w:rsid w:val="00C1519E"/>
    <w:rsid w:val="00C1530A"/>
    <w:rsid w:val="00C15F2C"/>
    <w:rsid w:val="00C1637B"/>
    <w:rsid w:val="00C17854"/>
    <w:rsid w:val="00C17F0B"/>
    <w:rsid w:val="00C2044D"/>
    <w:rsid w:val="00C20B9D"/>
    <w:rsid w:val="00C20DD7"/>
    <w:rsid w:val="00C21218"/>
    <w:rsid w:val="00C21612"/>
    <w:rsid w:val="00C21BDD"/>
    <w:rsid w:val="00C22663"/>
    <w:rsid w:val="00C22C7A"/>
    <w:rsid w:val="00C22E8F"/>
    <w:rsid w:val="00C23279"/>
    <w:rsid w:val="00C2416D"/>
    <w:rsid w:val="00C25A94"/>
    <w:rsid w:val="00C25AE1"/>
    <w:rsid w:val="00C26B69"/>
    <w:rsid w:val="00C26DE5"/>
    <w:rsid w:val="00C274B4"/>
    <w:rsid w:val="00C3051D"/>
    <w:rsid w:val="00C30934"/>
    <w:rsid w:val="00C30B4E"/>
    <w:rsid w:val="00C31057"/>
    <w:rsid w:val="00C31D98"/>
    <w:rsid w:val="00C31DF8"/>
    <w:rsid w:val="00C3293F"/>
    <w:rsid w:val="00C32F6F"/>
    <w:rsid w:val="00C34270"/>
    <w:rsid w:val="00C347F7"/>
    <w:rsid w:val="00C353C1"/>
    <w:rsid w:val="00C35870"/>
    <w:rsid w:val="00C3638E"/>
    <w:rsid w:val="00C365DD"/>
    <w:rsid w:val="00C36608"/>
    <w:rsid w:val="00C36FF1"/>
    <w:rsid w:val="00C370EE"/>
    <w:rsid w:val="00C37C02"/>
    <w:rsid w:val="00C40961"/>
    <w:rsid w:val="00C409E6"/>
    <w:rsid w:val="00C40E1A"/>
    <w:rsid w:val="00C4156E"/>
    <w:rsid w:val="00C41B46"/>
    <w:rsid w:val="00C42696"/>
    <w:rsid w:val="00C42866"/>
    <w:rsid w:val="00C43394"/>
    <w:rsid w:val="00C44A6D"/>
    <w:rsid w:val="00C46A9F"/>
    <w:rsid w:val="00C47073"/>
    <w:rsid w:val="00C51A21"/>
    <w:rsid w:val="00C52DBB"/>
    <w:rsid w:val="00C541C5"/>
    <w:rsid w:val="00C541EC"/>
    <w:rsid w:val="00C54DFF"/>
    <w:rsid w:val="00C55856"/>
    <w:rsid w:val="00C55923"/>
    <w:rsid w:val="00C56CD5"/>
    <w:rsid w:val="00C572C2"/>
    <w:rsid w:val="00C573EE"/>
    <w:rsid w:val="00C57EE4"/>
    <w:rsid w:val="00C6076C"/>
    <w:rsid w:val="00C61206"/>
    <w:rsid w:val="00C618C7"/>
    <w:rsid w:val="00C62B46"/>
    <w:rsid w:val="00C64C93"/>
    <w:rsid w:val="00C65B95"/>
    <w:rsid w:val="00C6714F"/>
    <w:rsid w:val="00C677B0"/>
    <w:rsid w:val="00C702A7"/>
    <w:rsid w:val="00C70368"/>
    <w:rsid w:val="00C70BDE"/>
    <w:rsid w:val="00C713B7"/>
    <w:rsid w:val="00C71F09"/>
    <w:rsid w:val="00C73913"/>
    <w:rsid w:val="00C73990"/>
    <w:rsid w:val="00C74E11"/>
    <w:rsid w:val="00C74E86"/>
    <w:rsid w:val="00C74F9A"/>
    <w:rsid w:val="00C7521F"/>
    <w:rsid w:val="00C75482"/>
    <w:rsid w:val="00C75707"/>
    <w:rsid w:val="00C75E22"/>
    <w:rsid w:val="00C76836"/>
    <w:rsid w:val="00C76A6D"/>
    <w:rsid w:val="00C775A3"/>
    <w:rsid w:val="00C77D19"/>
    <w:rsid w:val="00C800BC"/>
    <w:rsid w:val="00C80966"/>
    <w:rsid w:val="00C818A8"/>
    <w:rsid w:val="00C81993"/>
    <w:rsid w:val="00C81BE0"/>
    <w:rsid w:val="00C81D7B"/>
    <w:rsid w:val="00C82114"/>
    <w:rsid w:val="00C829F4"/>
    <w:rsid w:val="00C83D87"/>
    <w:rsid w:val="00C850F0"/>
    <w:rsid w:val="00C85E88"/>
    <w:rsid w:val="00C861C3"/>
    <w:rsid w:val="00C86608"/>
    <w:rsid w:val="00C90086"/>
    <w:rsid w:val="00C9053F"/>
    <w:rsid w:val="00C912E5"/>
    <w:rsid w:val="00C91918"/>
    <w:rsid w:val="00C91EF2"/>
    <w:rsid w:val="00C92277"/>
    <w:rsid w:val="00C939EA"/>
    <w:rsid w:val="00C949E7"/>
    <w:rsid w:val="00C9526C"/>
    <w:rsid w:val="00C9563A"/>
    <w:rsid w:val="00C95AC8"/>
    <w:rsid w:val="00C95B8D"/>
    <w:rsid w:val="00C96314"/>
    <w:rsid w:val="00C96AE5"/>
    <w:rsid w:val="00C97E02"/>
    <w:rsid w:val="00CA016C"/>
    <w:rsid w:val="00CA1154"/>
    <w:rsid w:val="00CA19B3"/>
    <w:rsid w:val="00CA1C6A"/>
    <w:rsid w:val="00CA392C"/>
    <w:rsid w:val="00CA3CCA"/>
    <w:rsid w:val="00CA5135"/>
    <w:rsid w:val="00CA58C8"/>
    <w:rsid w:val="00CA6560"/>
    <w:rsid w:val="00CA65DF"/>
    <w:rsid w:val="00CA78DE"/>
    <w:rsid w:val="00CB0705"/>
    <w:rsid w:val="00CB0A71"/>
    <w:rsid w:val="00CB0AAF"/>
    <w:rsid w:val="00CB1D12"/>
    <w:rsid w:val="00CB20E9"/>
    <w:rsid w:val="00CB215C"/>
    <w:rsid w:val="00CB2465"/>
    <w:rsid w:val="00CB2971"/>
    <w:rsid w:val="00CB2A35"/>
    <w:rsid w:val="00CB2EB5"/>
    <w:rsid w:val="00CB348B"/>
    <w:rsid w:val="00CB35A9"/>
    <w:rsid w:val="00CB3877"/>
    <w:rsid w:val="00CB4D4B"/>
    <w:rsid w:val="00CB5813"/>
    <w:rsid w:val="00CB5923"/>
    <w:rsid w:val="00CB5A53"/>
    <w:rsid w:val="00CB5A84"/>
    <w:rsid w:val="00CB60AE"/>
    <w:rsid w:val="00CB63B9"/>
    <w:rsid w:val="00CB7156"/>
    <w:rsid w:val="00CB77F7"/>
    <w:rsid w:val="00CB7A23"/>
    <w:rsid w:val="00CC0440"/>
    <w:rsid w:val="00CC311B"/>
    <w:rsid w:val="00CC3A16"/>
    <w:rsid w:val="00CC5065"/>
    <w:rsid w:val="00CC50CE"/>
    <w:rsid w:val="00CC51D9"/>
    <w:rsid w:val="00CC58C1"/>
    <w:rsid w:val="00CC5A3B"/>
    <w:rsid w:val="00CC5A7B"/>
    <w:rsid w:val="00CC6559"/>
    <w:rsid w:val="00CC69F1"/>
    <w:rsid w:val="00CC71AA"/>
    <w:rsid w:val="00CC7E64"/>
    <w:rsid w:val="00CD0284"/>
    <w:rsid w:val="00CD02B3"/>
    <w:rsid w:val="00CD1187"/>
    <w:rsid w:val="00CD180E"/>
    <w:rsid w:val="00CD1E40"/>
    <w:rsid w:val="00CD2030"/>
    <w:rsid w:val="00CD2069"/>
    <w:rsid w:val="00CD2E7D"/>
    <w:rsid w:val="00CD3D69"/>
    <w:rsid w:val="00CD4422"/>
    <w:rsid w:val="00CD56C1"/>
    <w:rsid w:val="00CD6F3A"/>
    <w:rsid w:val="00CD74C4"/>
    <w:rsid w:val="00CD78FD"/>
    <w:rsid w:val="00CE1356"/>
    <w:rsid w:val="00CE1599"/>
    <w:rsid w:val="00CE1782"/>
    <w:rsid w:val="00CE3151"/>
    <w:rsid w:val="00CE422F"/>
    <w:rsid w:val="00CE43F5"/>
    <w:rsid w:val="00CE44A3"/>
    <w:rsid w:val="00CE457E"/>
    <w:rsid w:val="00CE4D7B"/>
    <w:rsid w:val="00CE5A01"/>
    <w:rsid w:val="00CE5F0E"/>
    <w:rsid w:val="00CE6B64"/>
    <w:rsid w:val="00CE6D7A"/>
    <w:rsid w:val="00CE7FBD"/>
    <w:rsid w:val="00CF05B8"/>
    <w:rsid w:val="00CF080C"/>
    <w:rsid w:val="00CF0CFA"/>
    <w:rsid w:val="00CF1627"/>
    <w:rsid w:val="00CF1AD2"/>
    <w:rsid w:val="00CF1B92"/>
    <w:rsid w:val="00CF1EA0"/>
    <w:rsid w:val="00CF212C"/>
    <w:rsid w:val="00CF3041"/>
    <w:rsid w:val="00CF326D"/>
    <w:rsid w:val="00CF5DBD"/>
    <w:rsid w:val="00CF617B"/>
    <w:rsid w:val="00CF6B08"/>
    <w:rsid w:val="00CF6E8E"/>
    <w:rsid w:val="00CF705A"/>
    <w:rsid w:val="00CF73BD"/>
    <w:rsid w:val="00D00258"/>
    <w:rsid w:val="00D00ECB"/>
    <w:rsid w:val="00D01320"/>
    <w:rsid w:val="00D02DA5"/>
    <w:rsid w:val="00D02F11"/>
    <w:rsid w:val="00D03E6D"/>
    <w:rsid w:val="00D042F9"/>
    <w:rsid w:val="00D0431D"/>
    <w:rsid w:val="00D04510"/>
    <w:rsid w:val="00D045F4"/>
    <w:rsid w:val="00D05B2D"/>
    <w:rsid w:val="00D05B4C"/>
    <w:rsid w:val="00D060A2"/>
    <w:rsid w:val="00D061E4"/>
    <w:rsid w:val="00D0653F"/>
    <w:rsid w:val="00D06641"/>
    <w:rsid w:val="00D067D7"/>
    <w:rsid w:val="00D06BE8"/>
    <w:rsid w:val="00D06F91"/>
    <w:rsid w:val="00D079D8"/>
    <w:rsid w:val="00D10886"/>
    <w:rsid w:val="00D108FB"/>
    <w:rsid w:val="00D1124D"/>
    <w:rsid w:val="00D112F7"/>
    <w:rsid w:val="00D114D9"/>
    <w:rsid w:val="00D1167F"/>
    <w:rsid w:val="00D12733"/>
    <w:rsid w:val="00D146AF"/>
    <w:rsid w:val="00D157E5"/>
    <w:rsid w:val="00D179D0"/>
    <w:rsid w:val="00D17B6B"/>
    <w:rsid w:val="00D2027C"/>
    <w:rsid w:val="00D20529"/>
    <w:rsid w:val="00D20AB6"/>
    <w:rsid w:val="00D20B43"/>
    <w:rsid w:val="00D22101"/>
    <w:rsid w:val="00D22332"/>
    <w:rsid w:val="00D22819"/>
    <w:rsid w:val="00D22879"/>
    <w:rsid w:val="00D22C6D"/>
    <w:rsid w:val="00D23442"/>
    <w:rsid w:val="00D237E1"/>
    <w:rsid w:val="00D23BAC"/>
    <w:rsid w:val="00D23DC3"/>
    <w:rsid w:val="00D23F95"/>
    <w:rsid w:val="00D24715"/>
    <w:rsid w:val="00D24DB4"/>
    <w:rsid w:val="00D24E93"/>
    <w:rsid w:val="00D254B3"/>
    <w:rsid w:val="00D25DD2"/>
    <w:rsid w:val="00D25DD4"/>
    <w:rsid w:val="00D26AF6"/>
    <w:rsid w:val="00D26C04"/>
    <w:rsid w:val="00D27F75"/>
    <w:rsid w:val="00D30C5C"/>
    <w:rsid w:val="00D31A1C"/>
    <w:rsid w:val="00D31FA2"/>
    <w:rsid w:val="00D322D2"/>
    <w:rsid w:val="00D32726"/>
    <w:rsid w:val="00D328E7"/>
    <w:rsid w:val="00D32E5E"/>
    <w:rsid w:val="00D3398D"/>
    <w:rsid w:val="00D33AF7"/>
    <w:rsid w:val="00D33E24"/>
    <w:rsid w:val="00D346D1"/>
    <w:rsid w:val="00D34A64"/>
    <w:rsid w:val="00D34D2B"/>
    <w:rsid w:val="00D35226"/>
    <w:rsid w:val="00D3523C"/>
    <w:rsid w:val="00D36724"/>
    <w:rsid w:val="00D36D48"/>
    <w:rsid w:val="00D376D4"/>
    <w:rsid w:val="00D37F0C"/>
    <w:rsid w:val="00D4026C"/>
    <w:rsid w:val="00D40731"/>
    <w:rsid w:val="00D40FAD"/>
    <w:rsid w:val="00D4105F"/>
    <w:rsid w:val="00D41162"/>
    <w:rsid w:val="00D41C21"/>
    <w:rsid w:val="00D42295"/>
    <w:rsid w:val="00D435BE"/>
    <w:rsid w:val="00D43876"/>
    <w:rsid w:val="00D438E9"/>
    <w:rsid w:val="00D4435F"/>
    <w:rsid w:val="00D444EE"/>
    <w:rsid w:val="00D446C0"/>
    <w:rsid w:val="00D4470D"/>
    <w:rsid w:val="00D448D3"/>
    <w:rsid w:val="00D46DC1"/>
    <w:rsid w:val="00D500EB"/>
    <w:rsid w:val="00D5013B"/>
    <w:rsid w:val="00D508A8"/>
    <w:rsid w:val="00D5091C"/>
    <w:rsid w:val="00D50F12"/>
    <w:rsid w:val="00D51A77"/>
    <w:rsid w:val="00D52846"/>
    <w:rsid w:val="00D529F5"/>
    <w:rsid w:val="00D5375A"/>
    <w:rsid w:val="00D540E1"/>
    <w:rsid w:val="00D5424B"/>
    <w:rsid w:val="00D542B1"/>
    <w:rsid w:val="00D54672"/>
    <w:rsid w:val="00D5476D"/>
    <w:rsid w:val="00D54B25"/>
    <w:rsid w:val="00D54C36"/>
    <w:rsid w:val="00D556A9"/>
    <w:rsid w:val="00D55746"/>
    <w:rsid w:val="00D5609C"/>
    <w:rsid w:val="00D579DA"/>
    <w:rsid w:val="00D606B2"/>
    <w:rsid w:val="00D60E5F"/>
    <w:rsid w:val="00D6124A"/>
    <w:rsid w:val="00D61776"/>
    <w:rsid w:val="00D6239C"/>
    <w:rsid w:val="00D62DFE"/>
    <w:rsid w:val="00D63C90"/>
    <w:rsid w:val="00D644FE"/>
    <w:rsid w:val="00D656BD"/>
    <w:rsid w:val="00D66065"/>
    <w:rsid w:val="00D663F4"/>
    <w:rsid w:val="00D669D3"/>
    <w:rsid w:val="00D66AF6"/>
    <w:rsid w:val="00D67671"/>
    <w:rsid w:val="00D7022A"/>
    <w:rsid w:val="00D710A4"/>
    <w:rsid w:val="00D715B4"/>
    <w:rsid w:val="00D72A21"/>
    <w:rsid w:val="00D739AD"/>
    <w:rsid w:val="00D75381"/>
    <w:rsid w:val="00D758B2"/>
    <w:rsid w:val="00D75BF8"/>
    <w:rsid w:val="00D769B0"/>
    <w:rsid w:val="00D77761"/>
    <w:rsid w:val="00D7778E"/>
    <w:rsid w:val="00D802D6"/>
    <w:rsid w:val="00D81397"/>
    <w:rsid w:val="00D81534"/>
    <w:rsid w:val="00D81A8B"/>
    <w:rsid w:val="00D82764"/>
    <w:rsid w:val="00D832AD"/>
    <w:rsid w:val="00D83552"/>
    <w:rsid w:val="00D8364D"/>
    <w:rsid w:val="00D839A5"/>
    <w:rsid w:val="00D83F4C"/>
    <w:rsid w:val="00D84223"/>
    <w:rsid w:val="00D85516"/>
    <w:rsid w:val="00D86EF2"/>
    <w:rsid w:val="00D904DE"/>
    <w:rsid w:val="00D9196C"/>
    <w:rsid w:val="00D91E8D"/>
    <w:rsid w:val="00D9252B"/>
    <w:rsid w:val="00D92F25"/>
    <w:rsid w:val="00D93382"/>
    <w:rsid w:val="00D93981"/>
    <w:rsid w:val="00D93FC4"/>
    <w:rsid w:val="00D95B24"/>
    <w:rsid w:val="00D96A93"/>
    <w:rsid w:val="00D97E0D"/>
    <w:rsid w:val="00DA09AC"/>
    <w:rsid w:val="00DA312B"/>
    <w:rsid w:val="00DA3644"/>
    <w:rsid w:val="00DA3EE5"/>
    <w:rsid w:val="00DA4E02"/>
    <w:rsid w:val="00DA5A25"/>
    <w:rsid w:val="00DA7237"/>
    <w:rsid w:val="00DA7310"/>
    <w:rsid w:val="00DA7424"/>
    <w:rsid w:val="00DA7446"/>
    <w:rsid w:val="00DA781E"/>
    <w:rsid w:val="00DB05D4"/>
    <w:rsid w:val="00DB084D"/>
    <w:rsid w:val="00DB0A89"/>
    <w:rsid w:val="00DB1BBE"/>
    <w:rsid w:val="00DB1D56"/>
    <w:rsid w:val="00DB335F"/>
    <w:rsid w:val="00DB3674"/>
    <w:rsid w:val="00DB3C0D"/>
    <w:rsid w:val="00DB3E9A"/>
    <w:rsid w:val="00DB41BF"/>
    <w:rsid w:val="00DB7788"/>
    <w:rsid w:val="00DB79C6"/>
    <w:rsid w:val="00DC0490"/>
    <w:rsid w:val="00DC1DA5"/>
    <w:rsid w:val="00DC2A17"/>
    <w:rsid w:val="00DC2CD2"/>
    <w:rsid w:val="00DC2D74"/>
    <w:rsid w:val="00DC3B93"/>
    <w:rsid w:val="00DC5DDB"/>
    <w:rsid w:val="00DC615E"/>
    <w:rsid w:val="00DC695C"/>
    <w:rsid w:val="00DC6E68"/>
    <w:rsid w:val="00DC6F54"/>
    <w:rsid w:val="00DC7CBF"/>
    <w:rsid w:val="00DD0A4E"/>
    <w:rsid w:val="00DD15EB"/>
    <w:rsid w:val="00DD184D"/>
    <w:rsid w:val="00DD4E9F"/>
    <w:rsid w:val="00DD5B79"/>
    <w:rsid w:val="00DD60AF"/>
    <w:rsid w:val="00DD705A"/>
    <w:rsid w:val="00DD7CAC"/>
    <w:rsid w:val="00DE05FB"/>
    <w:rsid w:val="00DE0AF4"/>
    <w:rsid w:val="00DE0E64"/>
    <w:rsid w:val="00DE1C74"/>
    <w:rsid w:val="00DE341B"/>
    <w:rsid w:val="00DE35CA"/>
    <w:rsid w:val="00DE3ED5"/>
    <w:rsid w:val="00DE4C11"/>
    <w:rsid w:val="00DE4D79"/>
    <w:rsid w:val="00DE53E1"/>
    <w:rsid w:val="00DE57A1"/>
    <w:rsid w:val="00DE7490"/>
    <w:rsid w:val="00DF225D"/>
    <w:rsid w:val="00DF2EF7"/>
    <w:rsid w:val="00DF460E"/>
    <w:rsid w:val="00DF4B1E"/>
    <w:rsid w:val="00DF4DA5"/>
    <w:rsid w:val="00DF54F4"/>
    <w:rsid w:val="00DF5AEC"/>
    <w:rsid w:val="00DF5F2F"/>
    <w:rsid w:val="00DF7417"/>
    <w:rsid w:val="00DF78D1"/>
    <w:rsid w:val="00E004BB"/>
    <w:rsid w:val="00E00F97"/>
    <w:rsid w:val="00E01CB9"/>
    <w:rsid w:val="00E02DDE"/>
    <w:rsid w:val="00E02E55"/>
    <w:rsid w:val="00E02E5D"/>
    <w:rsid w:val="00E03167"/>
    <w:rsid w:val="00E0318E"/>
    <w:rsid w:val="00E032A5"/>
    <w:rsid w:val="00E04E67"/>
    <w:rsid w:val="00E04FB9"/>
    <w:rsid w:val="00E04FBA"/>
    <w:rsid w:val="00E0539B"/>
    <w:rsid w:val="00E055EA"/>
    <w:rsid w:val="00E07950"/>
    <w:rsid w:val="00E07EED"/>
    <w:rsid w:val="00E07F08"/>
    <w:rsid w:val="00E07FED"/>
    <w:rsid w:val="00E10A64"/>
    <w:rsid w:val="00E13DDB"/>
    <w:rsid w:val="00E145E2"/>
    <w:rsid w:val="00E1479C"/>
    <w:rsid w:val="00E149E3"/>
    <w:rsid w:val="00E14BBC"/>
    <w:rsid w:val="00E15A89"/>
    <w:rsid w:val="00E167E4"/>
    <w:rsid w:val="00E17370"/>
    <w:rsid w:val="00E177B7"/>
    <w:rsid w:val="00E1791C"/>
    <w:rsid w:val="00E17C72"/>
    <w:rsid w:val="00E20B24"/>
    <w:rsid w:val="00E20C19"/>
    <w:rsid w:val="00E20D3C"/>
    <w:rsid w:val="00E2196E"/>
    <w:rsid w:val="00E21AA8"/>
    <w:rsid w:val="00E2238C"/>
    <w:rsid w:val="00E23FA8"/>
    <w:rsid w:val="00E2428A"/>
    <w:rsid w:val="00E2513B"/>
    <w:rsid w:val="00E26304"/>
    <w:rsid w:val="00E26597"/>
    <w:rsid w:val="00E26A67"/>
    <w:rsid w:val="00E30836"/>
    <w:rsid w:val="00E310AE"/>
    <w:rsid w:val="00E3164F"/>
    <w:rsid w:val="00E31BA1"/>
    <w:rsid w:val="00E3206F"/>
    <w:rsid w:val="00E327D1"/>
    <w:rsid w:val="00E33334"/>
    <w:rsid w:val="00E33748"/>
    <w:rsid w:val="00E34266"/>
    <w:rsid w:val="00E3501F"/>
    <w:rsid w:val="00E3509A"/>
    <w:rsid w:val="00E35205"/>
    <w:rsid w:val="00E357FA"/>
    <w:rsid w:val="00E35C06"/>
    <w:rsid w:val="00E35D11"/>
    <w:rsid w:val="00E3627A"/>
    <w:rsid w:val="00E362B4"/>
    <w:rsid w:val="00E36841"/>
    <w:rsid w:val="00E36E84"/>
    <w:rsid w:val="00E37A85"/>
    <w:rsid w:val="00E40C30"/>
    <w:rsid w:val="00E41A6B"/>
    <w:rsid w:val="00E424AF"/>
    <w:rsid w:val="00E4336E"/>
    <w:rsid w:val="00E44D54"/>
    <w:rsid w:val="00E460A8"/>
    <w:rsid w:val="00E4623B"/>
    <w:rsid w:val="00E46ACD"/>
    <w:rsid w:val="00E47A91"/>
    <w:rsid w:val="00E50377"/>
    <w:rsid w:val="00E514FC"/>
    <w:rsid w:val="00E515B3"/>
    <w:rsid w:val="00E533DB"/>
    <w:rsid w:val="00E5359C"/>
    <w:rsid w:val="00E535B8"/>
    <w:rsid w:val="00E53BBA"/>
    <w:rsid w:val="00E53C0D"/>
    <w:rsid w:val="00E564B9"/>
    <w:rsid w:val="00E57480"/>
    <w:rsid w:val="00E57A22"/>
    <w:rsid w:val="00E60841"/>
    <w:rsid w:val="00E60969"/>
    <w:rsid w:val="00E60A61"/>
    <w:rsid w:val="00E60D57"/>
    <w:rsid w:val="00E611AE"/>
    <w:rsid w:val="00E61C24"/>
    <w:rsid w:val="00E62BC4"/>
    <w:rsid w:val="00E63CC5"/>
    <w:rsid w:val="00E65007"/>
    <w:rsid w:val="00E6541D"/>
    <w:rsid w:val="00E65AE2"/>
    <w:rsid w:val="00E65CE5"/>
    <w:rsid w:val="00E666CE"/>
    <w:rsid w:val="00E66870"/>
    <w:rsid w:val="00E671EE"/>
    <w:rsid w:val="00E672EC"/>
    <w:rsid w:val="00E6755A"/>
    <w:rsid w:val="00E703B3"/>
    <w:rsid w:val="00E705A8"/>
    <w:rsid w:val="00E72312"/>
    <w:rsid w:val="00E72752"/>
    <w:rsid w:val="00E737F8"/>
    <w:rsid w:val="00E73816"/>
    <w:rsid w:val="00E751D8"/>
    <w:rsid w:val="00E76470"/>
    <w:rsid w:val="00E7719D"/>
    <w:rsid w:val="00E77AC7"/>
    <w:rsid w:val="00E80041"/>
    <w:rsid w:val="00E80AE6"/>
    <w:rsid w:val="00E81EC4"/>
    <w:rsid w:val="00E820C5"/>
    <w:rsid w:val="00E82364"/>
    <w:rsid w:val="00E8266E"/>
    <w:rsid w:val="00E82C5D"/>
    <w:rsid w:val="00E84190"/>
    <w:rsid w:val="00E8674E"/>
    <w:rsid w:val="00E87049"/>
    <w:rsid w:val="00E87E79"/>
    <w:rsid w:val="00E904D7"/>
    <w:rsid w:val="00E90B80"/>
    <w:rsid w:val="00E90EFF"/>
    <w:rsid w:val="00E91F84"/>
    <w:rsid w:val="00E9249A"/>
    <w:rsid w:val="00E93BC2"/>
    <w:rsid w:val="00E93D4C"/>
    <w:rsid w:val="00E93E7A"/>
    <w:rsid w:val="00E94B66"/>
    <w:rsid w:val="00E950AC"/>
    <w:rsid w:val="00E956B0"/>
    <w:rsid w:val="00E9775D"/>
    <w:rsid w:val="00E9780F"/>
    <w:rsid w:val="00EA0AE8"/>
    <w:rsid w:val="00EA0F7C"/>
    <w:rsid w:val="00EA13DD"/>
    <w:rsid w:val="00EA2608"/>
    <w:rsid w:val="00EA260F"/>
    <w:rsid w:val="00EA2CA5"/>
    <w:rsid w:val="00EA2DB4"/>
    <w:rsid w:val="00EA4D9B"/>
    <w:rsid w:val="00EA4FE2"/>
    <w:rsid w:val="00EA5DCE"/>
    <w:rsid w:val="00EA6F28"/>
    <w:rsid w:val="00EA735B"/>
    <w:rsid w:val="00EA7964"/>
    <w:rsid w:val="00EA7B94"/>
    <w:rsid w:val="00EB1404"/>
    <w:rsid w:val="00EB1D96"/>
    <w:rsid w:val="00EB201E"/>
    <w:rsid w:val="00EB204A"/>
    <w:rsid w:val="00EB21D8"/>
    <w:rsid w:val="00EB24D7"/>
    <w:rsid w:val="00EB308B"/>
    <w:rsid w:val="00EB410A"/>
    <w:rsid w:val="00EB4230"/>
    <w:rsid w:val="00EB5EA7"/>
    <w:rsid w:val="00EB5FE6"/>
    <w:rsid w:val="00EB6E6C"/>
    <w:rsid w:val="00EB6F0C"/>
    <w:rsid w:val="00EB7296"/>
    <w:rsid w:val="00EB749A"/>
    <w:rsid w:val="00EB78C2"/>
    <w:rsid w:val="00EC12E2"/>
    <w:rsid w:val="00EC1790"/>
    <w:rsid w:val="00EC1AB6"/>
    <w:rsid w:val="00EC2C28"/>
    <w:rsid w:val="00EC3151"/>
    <w:rsid w:val="00EC3301"/>
    <w:rsid w:val="00EC3337"/>
    <w:rsid w:val="00EC4510"/>
    <w:rsid w:val="00EC4CCA"/>
    <w:rsid w:val="00EC683D"/>
    <w:rsid w:val="00ED0329"/>
    <w:rsid w:val="00ED11FA"/>
    <w:rsid w:val="00ED192C"/>
    <w:rsid w:val="00ED34B6"/>
    <w:rsid w:val="00ED40F2"/>
    <w:rsid w:val="00ED5094"/>
    <w:rsid w:val="00ED51BE"/>
    <w:rsid w:val="00ED6FBE"/>
    <w:rsid w:val="00ED742B"/>
    <w:rsid w:val="00EE0FBE"/>
    <w:rsid w:val="00EE1416"/>
    <w:rsid w:val="00EE1A20"/>
    <w:rsid w:val="00EE1C1D"/>
    <w:rsid w:val="00EE1D64"/>
    <w:rsid w:val="00EE2CC1"/>
    <w:rsid w:val="00EE3E9E"/>
    <w:rsid w:val="00EE4270"/>
    <w:rsid w:val="00EE4912"/>
    <w:rsid w:val="00EE5CFA"/>
    <w:rsid w:val="00EE5F2B"/>
    <w:rsid w:val="00EE651E"/>
    <w:rsid w:val="00EE6863"/>
    <w:rsid w:val="00EE6F59"/>
    <w:rsid w:val="00EF040B"/>
    <w:rsid w:val="00EF091E"/>
    <w:rsid w:val="00EF1532"/>
    <w:rsid w:val="00EF1548"/>
    <w:rsid w:val="00EF1891"/>
    <w:rsid w:val="00EF1C72"/>
    <w:rsid w:val="00EF3335"/>
    <w:rsid w:val="00EF430E"/>
    <w:rsid w:val="00EF4B99"/>
    <w:rsid w:val="00EF59E0"/>
    <w:rsid w:val="00EF68F8"/>
    <w:rsid w:val="00F0019C"/>
    <w:rsid w:val="00F00A3F"/>
    <w:rsid w:val="00F022FE"/>
    <w:rsid w:val="00F02E10"/>
    <w:rsid w:val="00F02FDF"/>
    <w:rsid w:val="00F034EA"/>
    <w:rsid w:val="00F03987"/>
    <w:rsid w:val="00F039F9"/>
    <w:rsid w:val="00F04C46"/>
    <w:rsid w:val="00F0546D"/>
    <w:rsid w:val="00F05CC4"/>
    <w:rsid w:val="00F05D8C"/>
    <w:rsid w:val="00F06C0E"/>
    <w:rsid w:val="00F06C51"/>
    <w:rsid w:val="00F1009A"/>
    <w:rsid w:val="00F101EF"/>
    <w:rsid w:val="00F10A3B"/>
    <w:rsid w:val="00F10E42"/>
    <w:rsid w:val="00F1119A"/>
    <w:rsid w:val="00F1211E"/>
    <w:rsid w:val="00F12B16"/>
    <w:rsid w:val="00F154A6"/>
    <w:rsid w:val="00F154E4"/>
    <w:rsid w:val="00F15D33"/>
    <w:rsid w:val="00F168A9"/>
    <w:rsid w:val="00F16E9F"/>
    <w:rsid w:val="00F17247"/>
    <w:rsid w:val="00F17EF0"/>
    <w:rsid w:val="00F207A8"/>
    <w:rsid w:val="00F20DDF"/>
    <w:rsid w:val="00F21765"/>
    <w:rsid w:val="00F21979"/>
    <w:rsid w:val="00F21F51"/>
    <w:rsid w:val="00F230D9"/>
    <w:rsid w:val="00F233E1"/>
    <w:rsid w:val="00F234B0"/>
    <w:rsid w:val="00F23A1C"/>
    <w:rsid w:val="00F23DEA"/>
    <w:rsid w:val="00F243DA"/>
    <w:rsid w:val="00F24B8D"/>
    <w:rsid w:val="00F24D81"/>
    <w:rsid w:val="00F25A95"/>
    <w:rsid w:val="00F262B2"/>
    <w:rsid w:val="00F3041D"/>
    <w:rsid w:val="00F30590"/>
    <w:rsid w:val="00F30A99"/>
    <w:rsid w:val="00F31472"/>
    <w:rsid w:val="00F32075"/>
    <w:rsid w:val="00F33067"/>
    <w:rsid w:val="00F33380"/>
    <w:rsid w:val="00F334BD"/>
    <w:rsid w:val="00F33899"/>
    <w:rsid w:val="00F339AD"/>
    <w:rsid w:val="00F33DBC"/>
    <w:rsid w:val="00F33EB4"/>
    <w:rsid w:val="00F344CD"/>
    <w:rsid w:val="00F34AEE"/>
    <w:rsid w:val="00F351DA"/>
    <w:rsid w:val="00F35909"/>
    <w:rsid w:val="00F35C19"/>
    <w:rsid w:val="00F362F3"/>
    <w:rsid w:val="00F366F6"/>
    <w:rsid w:val="00F37089"/>
    <w:rsid w:val="00F37765"/>
    <w:rsid w:val="00F4049A"/>
    <w:rsid w:val="00F40557"/>
    <w:rsid w:val="00F416AA"/>
    <w:rsid w:val="00F418C8"/>
    <w:rsid w:val="00F41FAC"/>
    <w:rsid w:val="00F42728"/>
    <w:rsid w:val="00F4336F"/>
    <w:rsid w:val="00F451CB"/>
    <w:rsid w:val="00F4568E"/>
    <w:rsid w:val="00F461E3"/>
    <w:rsid w:val="00F4635D"/>
    <w:rsid w:val="00F476CA"/>
    <w:rsid w:val="00F506FE"/>
    <w:rsid w:val="00F509B0"/>
    <w:rsid w:val="00F50EF0"/>
    <w:rsid w:val="00F516FB"/>
    <w:rsid w:val="00F5259C"/>
    <w:rsid w:val="00F52B80"/>
    <w:rsid w:val="00F52F25"/>
    <w:rsid w:val="00F530AC"/>
    <w:rsid w:val="00F53597"/>
    <w:rsid w:val="00F53E35"/>
    <w:rsid w:val="00F557D4"/>
    <w:rsid w:val="00F55906"/>
    <w:rsid w:val="00F57251"/>
    <w:rsid w:val="00F5727D"/>
    <w:rsid w:val="00F60100"/>
    <w:rsid w:val="00F603C2"/>
    <w:rsid w:val="00F61FC2"/>
    <w:rsid w:val="00F636F4"/>
    <w:rsid w:val="00F638CB"/>
    <w:rsid w:val="00F63A75"/>
    <w:rsid w:val="00F645B9"/>
    <w:rsid w:val="00F6501D"/>
    <w:rsid w:val="00F65256"/>
    <w:rsid w:val="00F65279"/>
    <w:rsid w:val="00F6537B"/>
    <w:rsid w:val="00F65C23"/>
    <w:rsid w:val="00F6611A"/>
    <w:rsid w:val="00F6696A"/>
    <w:rsid w:val="00F674F5"/>
    <w:rsid w:val="00F676CC"/>
    <w:rsid w:val="00F67940"/>
    <w:rsid w:val="00F70A49"/>
    <w:rsid w:val="00F7301B"/>
    <w:rsid w:val="00F737FC"/>
    <w:rsid w:val="00F73BDA"/>
    <w:rsid w:val="00F73C72"/>
    <w:rsid w:val="00F741A8"/>
    <w:rsid w:val="00F74645"/>
    <w:rsid w:val="00F74C31"/>
    <w:rsid w:val="00F7543D"/>
    <w:rsid w:val="00F7604E"/>
    <w:rsid w:val="00F7617A"/>
    <w:rsid w:val="00F76228"/>
    <w:rsid w:val="00F76534"/>
    <w:rsid w:val="00F76F4C"/>
    <w:rsid w:val="00F76F8E"/>
    <w:rsid w:val="00F77713"/>
    <w:rsid w:val="00F77A82"/>
    <w:rsid w:val="00F801E0"/>
    <w:rsid w:val="00F80520"/>
    <w:rsid w:val="00F80A5A"/>
    <w:rsid w:val="00F80D6B"/>
    <w:rsid w:val="00F817B9"/>
    <w:rsid w:val="00F81BB3"/>
    <w:rsid w:val="00F81FAC"/>
    <w:rsid w:val="00F8219A"/>
    <w:rsid w:val="00F829B2"/>
    <w:rsid w:val="00F83225"/>
    <w:rsid w:val="00F83582"/>
    <w:rsid w:val="00F83FC4"/>
    <w:rsid w:val="00F84C89"/>
    <w:rsid w:val="00F86734"/>
    <w:rsid w:val="00F868EC"/>
    <w:rsid w:val="00F86CF9"/>
    <w:rsid w:val="00F8720C"/>
    <w:rsid w:val="00F873FA"/>
    <w:rsid w:val="00F874F7"/>
    <w:rsid w:val="00F87ED9"/>
    <w:rsid w:val="00F92281"/>
    <w:rsid w:val="00F92480"/>
    <w:rsid w:val="00F92A5F"/>
    <w:rsid w:val="00F92E02"/>
    <w:rsid w:val="00F93114"/>
    <w:rsid w:val="00F940A0"/>
    <w:rsid w:val="00F945E5"/>
    <w:rsid w:val="00F94C1A"/>
    <w:rsid w:val="00F952CE"/>
    <w:rsid w:val="00F978D6"/>
    <w:rsid w:val="00F97B12"/>
    <w:rsid w:val="00F97DE6"/>
    <w:rsid w:val="00F97E2A"/>
    <w:rsid w:val="00F97F17"/>
    <w:rsid w:val="00FA12E1"/>
    <w:rsid w:val="00FA1D44"/>
    <w:rsid w:val="00FA2709"/>
    <w:rsid w:val="00FA276C"/>
    <w:rsid w:val="00FA2BF4"/>
    <w:rsid w:val="00FA3C24"/>
    <w:rsid w:val="00FA3D0D"/>
    <w:rsid w:val="00FA3FE6"/>
    <w:rsid w:val="00FA5E72"/>
    <w:rsid w:val="00FA649F"/>
    <w:rsid w:val="00FA6C01"/>
    <w:rsid w:val="00FA7203"/>
    <w:rsid w:val="00FA7A2C"/>
    <w:rsid w:val="00FA7E0E"/>
    <w:rsid w:val="00FB0742"/>
    <w:rsid w:val="00FB3304"/>
    <w:rsid w:val="00FB448C"/>
    <w:rsid w:val="00FB4CDE"/>
    <w:rsid w:val="00FB576E"/>
    <w:rsid w:val="00FB59E4"/>
    <w:rsid w:val="00FB6CE9"/>
    <w:rsid w:val="00FB6ED8"/>
    <w:rsid w:val="00FB7A90"/>
    <w:rsid w:val="00FC189F"/>
    <w:rsid w:val="00FC1DE6"/>
    <w:rsid w:val="00FC1E4E"/>
    <w:rsid w:val="00FC1E8C"/>
    <w:rsid w:val="00FC1FE6"/>
    <w:rsid w:val="00FC2A97"/>
    <w:rsid w:val="00FC2BA8"/>
    <w:rsid w:val="00FC2E63"/>
    <w:rsid w:val="00FC312F"/>
    <w:rsid w:val="00FC3435"/>
    <w:rsid w:val="00FC457B"/>
    <w:rsid w:val="00FC493D"/>
    <w:rsid w:val="00FC4DD0"/>
    <w:rsid w:val="00FC521F"/>
    <w:rsid w:val="00FC5B0D"/>
    <w:rsid w:val="00FC6D6F"/>
    <w:rsid w:val="00FC7AF2"/>
    <w:rsid w:val="00FC7FB8"/>
    <w:rsid w:val="00FD0849"/>
    <w:rsid w:val="00FD0C7C"/>
    <w:rsid w:val="00FD0CD5"/>
    <w:rsid w:val="00FD1BF2"/>
    <w:rsid w:val="00FD2161"/>
    <w:rsid w:val="00FD22D3"/>
    <w:rsid w:val="00FD3361"/>
    <w:rsid w:val="00FD35DD"/>
    <w:rsid w:val="00FD371E"/>
    <w:rsid w:val="00FD3DA3"/>
    <w:rsid w:val="00FD3DF4"/>
    <w:rsid w:val="00FD4C09"/>
    <w:rsid w:val="00FD4C26"/>
    <w:rsid w:val="00FD5033"/>
    <w:rsid w:val="00FD625C"/>
    <w:rsid w:val="00FD6E5B"/>
    <w:rsid w:val="00FD72F9"/>
    <w:rsid w:val="00FD7490"/>
    <w:rsid w:val="00FD7627"/>
    <w:rsid w:val="00FD7B36"/>
    <w:rsid w:val="00FD7F9A"/>
    <w:rsid w:val="00FE0347"/>
    <w:rsid w:val="00FE1154"/>
    <w:rsid w:val="00FE1831"/>
    <w:rsid w:val="00FE1B23"/>
    <w:rsid w:val="00FE1C54"/>
    <w:rsid w:val="00FE39D2"/>
    <w:rsid w:val="00FE44D2"/>
    <w:rsid w:val="00FE4697"/>
    <w:rsid w:val="00FE49DC"/>
    <w:rsid w:val="00FE52C6"/>
    <w:rsid w:val="00FE55BF"/>
    <w:rsid w:val="00FE56F6"/>
    <w:rsid w:val="00FE5BFB"/>
    <w:rsid w:val="00FE65D7"/>
    <w:rsid w:val="00FE6897"/>
    <w:rsid w:val="00FE7BA2"/>
    <w:rsid w:val="00FE7FFA"/>
    <w:rsid w:val="00FF03B1"/>
    <w:rsid w:val="00FF1E54"/>
    <w:rsid w:val="00FF2D8D"/>
    <w:rsid w:val="00FF2E71"/>
    <w:rsid w:val="00FF31F5"/>
    <w:rsid w:val="00FF517E"/>
    <w:rsid w:val="00FF5B5F"/>
    <w:rsid w:val="00FF6BCF"/>
    <w:rsid w:val="00FF7770"/>
    <w:rsid w:val="00FF7D1F"/>
    <w:rsid w:val="00FF7D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C4D70"/>
  <w15:docId w15:val="{E9F02A15-D203-4376-8A45-5CDB6265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084A"/>
    <w:pPr>
      <w:widowControl w:val="0"/>
      <w:ind w:firstLine="480"/>
      <w:jc w:val="both"/>
    </w:pPr>
    <w:rPr>
      <w:rFonts w:eastAsia="Arial Unicode MS" w:cs="Arial Unicode MS"/>
      <w:color w:val="000000"/>
      <w:sz w:val="24"/>
      <w:szCs w:val="24"/>
      <w:u w:color="000000"/>
      <w:shd w:val="clear" w:color="auto" w:fill="FFFEFE"/>
    </w:rPr>
  </w:style>
  <w:style w:type="paragraph" w:styleId="Heading1">
    <w:name w:val="heading 1"/>
    <w:basedOn w:val="Normal"/>
    <w:link w:val="Heading1Char"/>
    <w:uiPriority w:val="9"/>
    <w:qFormat/>
    <w:rsid w:val="003350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outlineLvl w:val="0"/>
    </w:pPr>
    <w:rPr>
      <w:rFonts w:ascii="PMingLiU" w:eastAsia="PMingLiU" w:hAnsi="PMingLiU" w:cs="PMingLiU"/>
      <w:b/>
      <w:bCs/>
      <w:color w:val="auto"/>
      <w:kern w:val="36"/>
      <w:sz w:val="48"/>
      <w:szCs w:val="48"/>
      <w:bdr w:val="none" w:sz="0" w:space="0" w:color="auto"/>
      <w:shd w:val="clear" w:color="auto" w:fill="auto"/>
    </w:rPr>
  </w:style>
  <w:style w:type="paragraph" w:styleId="Heading3">
    <w:name w:val="heading 3"/>
    <w:basedOn w:val="Normal"/>
    <w:next w:val="Normal"/>
    <w:link w:val="Heading3Char"/>
    <w:uiPriority w:val="9"/>
    <w:semiHidden/>
    <w:unhideWhenUsed/>
    <w:qFormat/>
    <w:rsid w:val="00E23FA8"/>
    <w:pPr>
      <w:keepNext/>
      <w:spacing w:line="720" w:lineRule="auto"/>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semiHidden/>
    <w:unhideWhenUsed/>
    <w:qFormat/>
    <w:rsid w:val="0062425E"/>
    <w:pPr>
      <w:keepNext/>
      <w:spacing w:line="720" w:lineRule="auto"/>
      <w:outlineLvl w:val="3"/>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20E9"/>
    <w:rPr>
      <w:u w:val="single"/>
    </w:rPr>
  </w:style>
  <w:style w:type="table" w:customStyle="1" w:styleId="TableNormal1">
    <w:name w:val="Table Normal1"/>
    <w:rsid w:val="00CB20E9"/>
    <w:tblPr>
      <w:tblInd w:w="0" w:type="dxa"/>
      <w:tblCellMar>
        <w:top w:w="0" w:type="dxa"/>
        <w:left w:w="0" w:type="dxa"/>
        <w:bottom w:w="0" w:type="dxa"/>
        <w:right w:w="0" w:type="dxa"/>
      </w:tblCellMar>
    </w:tblPr>
  </w:style>
  <w:style w:type="paragraph" w:styleId="Header">
    <w:name w:val="header"/>
    <w:rsid w:val="00CB20E9"/>
    <w:pPr>
      <w:widowControl w:val="0"/>
      <w:tabs>
        <w:tab w:val="center" w:pos="4153"/>
        <w:tab w:val="right" w:pos="8306"/>
      </w:tabs>
      <w:spacing w:line="360" w:lineRule="atLeast"/>
      <w:ind w:firstLine="480"/>
      <w:jc w:val="both"/>
    </w:pPr>
    <w:rPr>
      <w:rFonts w:eastAsia="Arial Unicode MS" w:cs="Arial Unicode MS"/>
      <w:color w:val="000000"/>
      <w:u w:color="000000"/>
    </w:rPr>
  </w:style>
  <w:style w:type="paragraph" w:styleId="Footer">
    <w:name w:val="footer"/>
    <w:rsid w:val="00CB20E9"/>
    <w:pPr>
      <w:widowControl w:val="0"/>
      <w:tabs>
        <w:tab w:val="center" w:pos="4153"/>
        <w:tab w:val="right" w:pos="8306"/>
      </w:tabs>
      <w:spacing w:line="360" w:lineRule="atLeast"/>
      <w:ind w:firstLine="480"/>
      <w:jc w:val="both"/>
    </w:pPr>
    <w:rPr>
      <w:rFonts w:eastAsia="Arial Unicode MS" w:cs="Arial Unicode MS"/>
      <w:color w:val="000000"/>
      <w:u w:color="000000"/>
    </w:rPr>
  </w:style>
  <w:style w:type="paragraph" w:styleId="BodyText">
    <w:name w:val="Body Text"/>
    <w:rsid w:val="00CB20E9"/>
    <w:pPr>
      <w:widowControl w:val="0"/>
      <w:spacing w:after="120" w:line="360" w:lineRule="atLeast"/>
      <w:ind w:firstLine="480"/>
      <w:jc w:val="both"/>
    </w:pPr>
    <w:rPr>
      <w:rFonts w:eastAsia="Arial Unicode MS" w:cs="Arial Unicode MS"/>
      <w:color w:val="000000"/>
      <w:sz w:val="24"/>
      <w:szCs w:val="24"/>
      <w:u w:color="000000"/>
    </w:rPr>
  </w:style>
  <w:style w:type="character" w:customStyle="1" w:styleId="a0">
    <w:name w:val="連結"/>
    <w:rsid w:val="00CB20E9"/>
    <w:rPr>
      <w:color w:val="000099"/>
      <w:u w:val="single"/>
    </w:rPr>
  </w:style>
  <w:style w:type="character" w:customStyle="1" w:styleId="Hyperlink0">
    <w:name w:val="Hyperlink.0"/>
    <w:basedOn w:val="a0"/>
    <w:rsid w:val="00CB20E9"/>
    <w:rPr>
      <w:color w:val="0000FE"/>
      <w:u w:val="single" w:color="0000FE"/>
      <w:lang w:val="en-US"/>
    </w:rPr>
  </w:style>
  <w:style w:type="character" w:customStyle="1" w:styleId="Hyperlink1">
    <w:name w:val="Hyperlink.1"/>
    <w:basedOn w:val="a0"/>
    <w:rsid w:val="00CB20E9"/>
    <w:rPr>
      <w:color w:val="50167C"/>
      <w:u w:val="single" w:color="50167C"/>
    </w:rPr>
  </w:style>
  <w:style w:type="paragraph" w:styleId="HTMLPreformatted">
    <w:name w:val="HTML Preformatted"/>
    <w:link w:val="HTMLPreformattedChar"/>
    <w:uiPriority w:val="99"/>
    <w:rsid w:val="00CB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pPr>
    <w:rPr>
      <w:rFonts w:eastAsia="Arial Unicode MS" w:cs="Arial Unicode MS"/>
      <w:color w:val="000000"/>
      <w:sz w:val="24"/>
      <w:szCs w:val="24"/>
      <w:u w:color="000000"/>
    </w:rPr>
  </w:style>
  <w:style w:type="paragraph" w:styleId="BodyText2">
    <w:name w:val="Body Text 2"/>
    <w:rsid w:val="00CB20E9"/>
    <w:pPr>
      <w:widowControl w:val="0"/>
      <w:ind w:firstLine="480"/>
      <w:jc w:val="both"/>
    </w:pPr>
    <w:rPr>
      <w:rFonts w:eastAsia="Arial Unicode MS" w:cs="Arial Unicode MS"/>
      <w:i/>
      <w:iCs/>
      <w:color w:val="000000"/>
      <w:sz w:val="24"/>
      <w:szCs w:val="24"/>
      <w:u w:color="000000"/>
    </w:rPr>
  </w:style>
  <w:style w:type="paragraph" w:customStyle="1" w:styleId="A1">
    <w:name w:val="預設值 A"/>
    <w:rsid w:val="00CB20E9"/>
    <w:pPr>
      <w:widowControl w:val="0"/>
      <w:ind w:firstLine="480"/>
      <w:jc w:val="both"/>
    </w:pPr>
    <w:rPr>
      <w:rFonts w:ascii="Helvetica" w:eastAsia="Arial Unicode MS" w:hAnsi="Helvetica" w:cs="Arial Unicode MS"/>
      <w:color w:val="000000"/>
      <w:sz w:val="22"/>
      <w:szCs w:val="22"/>
      <w:u w:color="000000"/>
    </w:rPr>
  </w:style>
  <w:style w:type="numbering" w:customStyle="1" w:styleId="a">
    <w:name w:val="字母"/>
    <w:rsid w:val="00CB20E9"/>
    <w:pPr>
      <w:numPr>
        <w:numId w:val="1"/>
      </w:numPr>
    </w:pPr>
  </w:style>
  <w:style w:type="character" w:customStyle="1" w:styleId="apple-converted-space">
    <w:name w:val="apple-converted-space"/>
    <w:basedOn w:val="DefaultParagraphFont"/>
    <w:rsid w:val="00277037"/>
  </w:style>
  <w:style w:type="paragraph" w:customStyle="1" w:styleId="EndNoteBibliographyTitle">
    <w:name w:val="EndNote Bibliography Title"/>
    <w:basedOn w:val="Normal"/>
    <w:link w:val="EndNoteBibliographyTitle0"/>
    <w:rsid w:val="00335038"/>
    <w:pPr>
      <w:jc w:val="center"/>
    </w:pPr>
    <w:rPr>
      <w:rFonts w:cs="Times New Roman"/>
      <w:noProof/>
    </w:rPr>
  </w:style>
  <w:style w:type="character" w:customStyle="1" w:styleId="EndNoteBibliographyTitle0">
    <w:name w:val="EndNote Bibliography Title 字元"/>
    <w:basedOn w:val="DefaultParagraphFont"/>
    <w:link w:val="EndNoteBibliographyTitle"/>
    <w:rsid w:val="00335038"/>
    <w:rPr>
      <w:rFonts w:eastAsia="Arial Unicode MS"/>
      <w:noProof/>
      <w:color w:val="000000"/>
      <w:sz w:val="24"/>
      <w:szCs w:val="24"/>
      <w:u w:color="000000"/>
    </w:rPr>
  </w:style>
  <w:style w:type="paragraph" w:customStyle="1" w:styleId="EndNoteBibliography">
    <w:name w:val="EndNote Bibliography"/>
    <w:basedOn w:val="Normal"/>
    <w:link w:val="EndNoteBibliography0"/>
    <w:rsid w:val="00335038"/>
    <w:pPr>
      <w:spacing w:line="360" w:lineRule="auto"/>
    </w:pPr>
    <w:rPr>
      <w:rFonts w:cs="Times New Roman"/>
      <w:noProof/>
    </w:rPr>
  </w:style>
  <w:style w:type="character" w:customStyle="1" w:styleId="EndNoteBibliography0">
    <w:name w:val="EndNote Bibliography 字元"/>
    <w:basedOn w:val="DefaultParagraphFont"/>
    <w:link w:val="EndNoteBibliography"/>
    <w:rsid w:val="00335038"/>
    <w:rPr>
      <w:rFonts w:eastAsia="Arial Unicode MS"/>
      <w:noProof/>
      <w:color w:val="000000"/>
      <w:sz w:val="24"/>
      <w:szCs w:val="24"/>
      <w:u w:color="000000"/>
    </w:rPr>
  </w:style>
  <w:style w:type="character" w:styleId="Emphasis">
    <w:name w:val="Emphasis"/>
    <w:basedOn w:val="DefaultParagraphFont"/>
    <w:uiPriority w:val="20"/>
    <w:qFormat/>
    <w:rsid w:val="00335038"/>
    <w:rPr>
      <w:i/>
      <w:iCs/>
    </w:rPr>
  </w:style>
  <w:style w:type="character" w:customStyle="1" w:styleId="Heading1Char">
    <w:name w:val="Heading 1 Char"/>
    <w:basedOn w:val="DefaultParagraphFont"/>
    <w:link w:val="Heading1"/>
    <w:uiPriority w:val="9"/>
    <w:rsid w:val="00335038"/>
    <w:rPr>
      <w:rFonts w:ascii="PMingLiU" w:eastAsia="PMingLiU" w:hAnsi="PMingLiU" w:cs="PMingLiU"/>
      <w:b/>
      <w:bCs/>
      <w:kern w:val="36"/>
      <w:sz w:val="48"/>
      <w:szCs w:val="48"/>
      <w:bdr w:val="none" w:sz="0" w:space="0" w:color="auto"/>
    </w:rPr>
  </w:style>
  <w:style w:type="character" w:customStyle="1" w:styleId="highlight">
    <w:name w:val="highlight"/>
    <w:basedOn w:val="DefaultParagraphFont"/>
    <w:rsid w:val="00BF02E8"/>
  </w:style>
  <w:style w:type="character" w:customStyle="1" w:styleId="Heading4Char">
    <w:name w:val="Heading 4 Char"/>
    <w:basedOn w:val="DefaultParagraphFont"/>
    <w:link w:val="Heading4"/>
    <w:uiPriority w:val="9"/>
    <w:semiHidden/>
    <w:rsid w:val="0062425E"/>
    <w:rPr>
      <w:rFonts w:asciiTheme="majorHAnsi" w:eastAsiaTheme="majorEastAsia" w:hAnsiTheme="majorHAnsi" w:cstheme="majorBidi"/>
      <w:color w:val="000000"/>
      <w:sz w:val="36"/>
      <w:szCs w:val="36"/>
      <w:u w:color="000000"/>
    </w:rPr>
  </w:style>
  <w:style w:type="paragraph" w:styleId="NormalWeb">
    <w:name w:val="Normal (Web)"/>
    <w:basedOn w:val="Normal"/>
    <w:uiPriority w:val="99"/>
    <w:unhideWhenUsed/>
    <w:rsid w:val="0062425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ascii="PMingLiU" w:eastAsia="PMingLiU" w:hAnsi="PMingLiU" w:cs="PMingLiU"/>
      <w:color w:val="auto"/>
      <w:bdr w:val="none" w:sz="0" w:space="0" w:color="auto"/>
      <w:shd w:val="clear" w:color="auto" w:fill="auto"/>
    </w:rPr>
  </w:style>
  <w:style w:type="character" w:customStyle="1" w:styleId="HTMLPreformattedChar">
    <w:name w:val="HTML Preformatted Char"/>
    <w:basedOn w:val="DefaultParagraphFont"/>
    <w:link w:val="HTMLPreformatted"/>
    <w:uiPriority w:val="99"/>
    <w:rsid w:val="008F6392"/>
    <w:rPr>
      <w:rFonts w:eastAsia="Arial Unicode MS" w:cs="Arial Unicode MS"/>
      <w:color w:val="000000"/>
      <w:sz w:val="24"/>
      <w:szCs w:val="24"/>
      <w:u w:color="000000"/>
    </w:rPr>
  </w:style>
  <w:style w:type="character" w:customStyle="1" w:styleId="Heading3Char">
    <w:name w:val="Heading 3 Char"/>
    <w:basedOn w:val="DefaultParagraphFont"/>
    <w:link w:val="Heading3"/>
    <w:uiPriority w:val="9"/>
    <w:semiHidden/>
    <w:rsid w:val="00E23FA8"/>
    <w:rPr>
      <w:rFonts w:asciiTheme="majorHAnsi" w:eastAsiaTheme="majorEastAsia" w:hAnsiTheme="majorHAnsi" w:cstheme="majorBidi"/>
      <w:b/>
      <w:bCs/>
      <w:color w:val="000000"/>
      <w:sz w:val="36"/>
      <w:szCs w:val="36"/>
      <w:u w:color="000000"/>
    </w:rPr>
  </w:style>
  <w:style w:type="character" w:customStyle="1" w:styleId="1">
    <w:name w:val="提及1"/>
    <w:basedOn w:val="DefaultParagraphFont"/>
    <w:uiPriority w:val="99"/>
    <w:semiHidden/>
    <w:unhideWhenUsed/>
    <w:rsid w:val="00694B11"/>
    <w:rPr>
      <w:color w:val="2B579A"/>
      <w:shd w:val="clear" w:color="auto" w:fill="E6E6E6"/>
    </w:rPr>
  </w:style>
  <w:style w:type="character" w:styleId="FollowedHyperlink">
    <w:name w:val="FollowedHyperlink"/>
    <w:basedOn w:val="DefaultParagraphFont"/>
    <w:uiPriority w:val="99"/>
    <w:semiHidden/>
    <w:unhideWhenUsed/>
    <w:rsid w:val="00003BD6"/>
    <w:rPr>
      <w:color w:val="FF00FF" w:themeColor="followedHyperlink"/>
      <w:u w:val="single"/>
    </w:rPr>
  </w:style>
  <w:style w:type="character" w:styleId="LineNumber">
    <w:name w:val="line number"/>
    <w:basedOn w:val="DefaultParagraphFont"/>
    <w:uiPriority w:val="99"/>
    <w:semiHidden/>
    <w:unhideWhenUsed/>
    <w:rsid w:val="003E03F3"/>
  </w:style>
  <w:style w:type="paragraph" w:styleId="ListParagraph">
    <w:name w:val="List Paragraph"/>
    <w:basedOn w:val="Normal"/>
    <w:uiPriority w:val="34"/>
    <w:qFormat/>
    <w:rsid w:val="00283172"/>
    <w:pPr>
      <w:ind w:leftChars="200" w:left="480"/>
    </w:pPr>
  </w:style>
  <w:style w:type="character" w:customStyle="1" w:styleId="st">
    <w:name w:val="st"/>
    <w:basedOn w:val="DefaultParagraphFont"/>
    <w:rsid w:val="002A34AF"/>
  </w:style>
  <w:style w:type="character" w:customStyle="1" w:styleId="2">
    <w:name w:val="提及2"/>
    <w:basedOn w:val="DefaultParagraphFont"/>
    <w:uiPriority w:val="99"/>
    <w:semiHidden/>
    <w:unhideWhenUsed/>
    <w:rsid w:val="006A1E63"/>
    <w:rPr>
      <w:color w:val="2B579A"/>
      <w:shd w:val="clear" w:color="auto" w:fill="E6E6E6"/>
    </w:rPr>
  </w:style>
  <w:style w:type="character" w:customStyle="1" w:styleId="10">
    <w:name w:val="未解析的提及項目1"/>
    <w:basedOn w:val="DefaultParagraphFont"/>
    <w:uiPriority w:val="99"/>
    <w:semiHidden/>
    <w:unhideWhenUsed/>
    <w:rsid w:val="00865E24"/>
    <w:rPr>
      <w:color w:val="808080"/>
      <w:shd w:val="clear" w:color="auto" w:fill="E6E6E6"/>
    </w:rPr>
  </w:style>
  <w:style w:type="character" w:styleId="Strong">
    <w:name w:val="Strong"/>
    <w:basedOn w:val="DefaultParagraphFont"/>
    <w:uiPriority w:val="22"/>
    <w:qFormat/>
    <w:rsid w:val="00A00AD5"/>
    <w:rPr>
      <w:b/>
      <w:bCs/>
    </w:rPr>
  </w:style>
  <w:style w:type="character" w:customStyle="1" w:styleId="style1">
    <w:name w:val="style1"/>
    <w:basedOn w:val="DefaultParagraphFont"/>
    <w:rsid w:val="00421BD6"/>
  </w:style>
  <w:style w:type="character" w:customStyle="1" w:styleId="tgc">
    <w:name w:val="_tgc"/>
    <w:basedOn w:val="DefaultParagraphFont"/>
    <w:rsid w:val="001369A1"/>
  </w:style>
  <w:style w:type="character" w:customStyle="1" w:styleId="20">
    <w:name w:val="未解析的提及項目2"/>
    <w:basedOn w:val="DefaultParagraphFont"/>
    <w:uiPriority w:val="99"/>
    <w:semiHidden/>
    <w:unhideWhenUsed/>
    <w:rsid w:val="00561F69"/>
    <w:rPr>
      <w:color w:val="808080"/>
      <w:shd w:val="clear" w:color="auto" w:fill="E6E6E6"/>
    </w:rPr>
  </w:style>
  <w:style w:type="character" w:styleId="PlaceholderText">
    <w:name w:val="Placeholder Text"/>
    <w:basedOn w:val="DefaultParagraphFont"/>
    <w:uiPriority w:val="99"/>
    <w:semiHidden/>
    <w:rsid w:val="00253D72"/>
    <w:rPr>
      <w:color w:val="808080"/>
    </w:rPr>
  </w:style>
  <w:style w:type="character" w:customStyle="1" w:styleId="3">
    <w:name w:val="未解析的提及項目3"/>
    <w:basedOn w:val="DefaultParagraphFont"/>
    <w:uiPriority w:val="99"/>
    <w:semiHidden/>
    <w:unhideWhenUsed/>
    <w:rsid w:val="000229EC"/>
    <w:rPr>
      <w:color w:val="808080"/>
      <w:shd w:val="clear" w:color="auto" w:fill="E6E6E6"/>
    </w:rPr>
  </w:style>
  <w:style w:type="character" w:customStyle="1" w:styleId="4">
    <w:name w:val="未解析的提及項目4"/>
    <w:basedOn w:val="DefaultParagraphFont"/>
    <w:uiPriority w:val="99"/>
    <w:semiHidden/>
    <w:unhideWhenUsed/>
    <w:rsid w:val="007863ED"/>
    <w:rPr>
      <w:color w:val="808080"/>
      <w:shd w:val="clear" w:color="auto" w:fill="E6E6E6"/>
    </w:rPr>
  </w:style>
  <w:style w:type="character" w:customStyle="1" w:styleId="5">
    <w:name w:val="未解析的提及項目5"/>
    <w:basedOn w:val="DefaultParagraphFont"/>
    <w:uiPriority w:val="99"/>
    <w:semiHidden/>
    <w:unhideWhenUsed/>
    <w:rsid w:val="00C21612"/>
    <w:rPr>
      <w:color w:val="808080"/>
      <w:shd w:val="clear" w:color="auto" w:fill="E6E6E6"/>
    </w:rPr>
  </w:style>
  <w:style w:type="character" w:customStyle="1" w:styleId="6">
    <w:name w:val="未解析的提及項目6"/>
    <w:basedOn w:val="DefaultParagraphFont"/>
    <w:uiPriority w:val="99"/>
    <w:semiHidden/>
    <w:unhideWhenUsed/>
    <w:rsid w:val="002356AD"/>
    <w:rPr>
      <w:color w:val="808080"/>
      <w:shd w:val="clear" w:color="auto" w:fill="E6E6E6"/>
    </w:rPr>
  </w:style>
  <w:style w:type="paragraph" w:customStyle="1" w:styleId="Default">
    <w:name w:val="Default"/>
    <w:rsid w:val="00E514F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customStyle="1" w:styleId="xref">
    <w:name w:val="xref"/>
    <w:basedOn w:val="DefaultParagraphFont"/>
    <w:rsid w:val="002B3693"/>
  </w:style>
  <w:style w:type="paragraph" w:customStyle="1" w:styleId="p">
    <w:name w:val="p"/>
    <w:basedOn w:val="Normal"/>
    <w:rsid w:val="008B592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ascii="PMingLiU" w:eastAsia="PMingLiU" w:hAnsi="PMingLiU" w:cs="PMingLiU"/>
      <w:color w:val="auto"/>
      <w:bdr w:val="none" w:sz="0" w:space="0" w:color="auto"/>
      <w:shd w:val="clear" w:color="auto" w:fill="auto"/>
    </w:rPr>
  </w:style>
  <w:style w:type="character" w:customStyle="1" w:styleId="7">
    <w:name w:val="未解析的提及項目7"/>
    <w:basedOn w:val="DefaultParagraphFont"/>
    <w:uiPriority w:val="99"/>
    <w:semiHidden/>
    <w:unhideWhenUsed/>
    <w:rsid w:val="005F1E8B"/>
    <w:rPr>
      <w:color w:val="808080"/>
      <w:shd w:val="clear" w:color="auto" w:fill="E6E6E6"/>
    </w:rPr>
  </w:style>
  <w:style w:type="character" w:customStyle="1" w:styleId="correction">
    <w:name w:val="correction"/>
    <w:basedOn w:val="DefaultParagraphFont"/>
    <w:rsid w:val="00C42696"/>
  </w:style>
  <w:style w:type="character" w:customStyle="1" w:styleId="title-text">
    <w:name w:val="title-text"/>
    <w:basedOn w:val="DefaultParagraphFont"/>
    <w:rsid w:val="00FE1831"/>
  </w:style>
  <w:style w:type="character" w:customStyle="1" w:styleId="topic-highlight">
    <w:name w:val="topic-highlight"/>
    <w:basedOn w:val="DefaultParagraphFont"/>
    <w:rsid w:val="00680548"/>
  </w:style>
  <w:style w:type="character" w:customStyle="1" w:styleId="html-small-caps">
    <w:name w:val="html-small-caps"/>
    <w:basedOn w:val="DefaultParagraphFont"/>
    <w:rsid w:val="00D157E5"/>
  </w:style>
  <w:style w:type="paragraph" w:styleId="BalloonText">
    <w:name w:val="Balloon Text"/>
    <w:basedOn w:val="Normal"/>
    <w:link w:val="BalloonTextChar"/>
    <w:uiPriority w:val="99"/>
    <w:semiHidden/>
    <w:unhideWhenUsed/>
    <w:rsid w:val="00CB7A2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B7A23"/>
    <w:rPr>
      <w:rFonts w:asciiTheme="majorHAnsi" w:eastAsiaTheme="majorEastAsia" w:hAnsiTheme="majorHAnsi" w:cstheme="majorBidi"/>
      <w:color w:val="000000"/>
      <w:sz w:val="18"/>
      <w:szCs w:val="18"/>
      <w:u w:color="000000"/>
      <w:lang w:val="en-GB"/>
    </w:rPr>
  </w:style>
  <w:style w:type="character" w:customStyle="1" w:styleId="8">
    <w:name w:val="未解析的提及項目8"/>
    <w:basedOn w:val="DefaultParagraphFont"/>
    <w:uiPriority w:val="99"/>
    <w:semiHidden/>
    <w:unhideWhenUsed/>
    <w:rsid w:val="00811C87"/>
    <w:rPr>
      <w:color w:val="808080"/>
      <w:shd w:val="clear" w:color="auto" w:fill="E6E6E6"/>
    </w:rPr>
  </w:style>
  <w:style w:type="character" w:customStyle="1" w:styleId="9">
    <w:name w:val="未解析的提及項目9"/>
    <w:basedOn w:val="DefaultParagraphFont"/>
    <w:uiPriority w:val="99"/>
    <w:semiHidden/>
    <w:unhideWhenUsed/>
    <w:rsid w:val="00C26DE5"/>
    <w:rPr>
      <w:color w:val="605E5C"/>
      <w:shd w:val="clear" w:color="auto" w:fill="E1DFDD"/>
    </w:rPr>
  </w:style>
  <w:style w:type="character" w:customStyle="1" w:styleId="100">
    <w:name w:val="未解析的提及項目10"/>
    <w:basedOn w:val="DefaultParagraphFont"/>
    <w:uiPriority w:val="99"/>
    <w:semiHidden/>
    <w:unhideWhenUsed/>
    <w:rsid w:val="003868DA"/>
    <w:rPr>
      <w:color w:val="605E5C"/>
      <w:shd w:val="clear" w:color="auto" w:fill="E1DFDD"/>
    </w:rPr>
  </w:style>
  <w:style w:type="character" w:customStyle="1" w:styleId="11">
    <w:name w:val="未解析的提及項目11"/>
    <w:basedOn w:val="DefaultParagraphFont"/>
    <w:uiPriority w:val="99"/>
    <w:semiHidden/>
    <w:unhideWhenUsed/>
    <w:rsid w:val="00F674F5"/>
    <w:rPr>
      <w:color w:val="605E5C"/>
      <w:shd w:val="clear" w:color="auto" w:fill="E1DFDD"/>
    </w:rPr>
  </w:style>
  <w:style w:type="character" w:customStyle="1" w:styleId="UnresolvedMention1">
    <w:name w:val="Unresolved Mention1"/>
    <w:basedOn w:val="DefaultParagraphFont"/>
    <w:uiPriority w:val="99"/>
    <w:semiHidden/>
    <w:unhideWhenUsed/>
    <w:rsid w:val="00882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1800">
      <w:bodyDiv w:val="1"/>
      <w:marLeft w:val="0"/>
      <w:marRight w:val="0"/>
      <w:marTop w:val="0"/>
      <w:marBottom w:val="0"/>
      <w:divBdr>
        <w:top w:val="none" w:sz="0" w:space="0" w:color="auto"/>
        <w:left w:val="none" w:sz="0" w:space="0" w:color="auto"/>
        <w:bottom w:val="none" w:sz="0" w:space="0" w:color="auto"/>
        <w:right w:val="none" w:sz="0" w:space="0" w:color="auto"/>
      </w:divBdr>
    </w:div>
    <w:div w:id="28072379">
      <w:bodyDiv w:val="1"/>
      <w:marLeft w:val="0"/>
      <w:marRight w:val="0"/>
      <w:marTop w:val="0"/>
      <w:marBottom w:val="0"/>
      <w:divBdr>
        <w:top w:val="none" w:sz="0" w:space="0" w:color="auto"/>
        <w:left w:val="none" w:sz="0" w:space="0" w:color="auto"/>
        <w:bottom w:val="none" w:sz="0" w:space="0" w:color="auto"/>
        <w:right w:val="none" w:sz="0" w:space="0" w:color="auto"/>
      </w:divBdr>
    </w:div>
    <w:div w:id="37706384">
      <w:bodyDiv w:val="1"/>
      <w:marLeft w:val="0"/>
      <w:marRight w:val="0"/>
      <w:marTop w:val="0"/>
      <w:marBottom w:val="0"/>
      <w:divBdr>
        <w:top w:val="none" w:sz="0" w:space="0" w:color="auto"/>
        <w:left w:val="none" w:sz="0" w:space="0" w:color="auto"/>
        <w:bottom w:val="none" w:sz="0" w:space="0" w:color="auto"/>
        <w:right w:val="none" w:sz="0" w:space="0" w:color="auto"/>
      </w:divBdr>
    </w:div>
    <w:div w:id="74977706">
      <w:bodyDiv w:val="1"/>
      <w:marLeft w:val="0"/>
      <w:marRight w:val="0"/>
      <w:marTop w:val="0"/>
      <w:marBottom w:val="0"/>
      <w:divBdr>
        <w:top w:val="none" w:sz="0" w:space="0" w:color="auto"/>
        <w:left w:val="none" w:sz="0" w:space="0" w:color="auto"/>
        <w:bottom w:val="none" w:sz="0" w:space="0" w:color="auto"/>
        <w:right w:val="none" w:sz="0" w:space="0" w:color="auto"/>
      </w:divBdr>
    </w:div>
    <w:div w:id="79371975">
      <w:bodyDiv w:val="1"/>
      <w:marLeft w:val="0"/>
      <w:marRight w:val="0"/>
      <w:marTop w:val="0"/>
      <w:marBottom w:val="0"/>
      <w:divBdr>
        <w:top w:val="none" w:sz="0" w:space="0" w:color="auto"/>
        <w:left w:val="none" w:sz="0" w:space="0" w:color="auto"/>
        <w:bottom w:val="none" w:sz="0" w:space="0" w:color="auto"/>
        <w:right w:val="none" w:sz="0" w:space="0" w:color="auto"/>
      </w:divBdr>
    </w:div>
    <w:div w:id="82535288">
      <w:bodyDiv w:val="1"/>
      <w:marLeft w:val="0"/>
      <w:marRight w:val="0"/>
      <w:marTop w:val="0"/>
      <w:marBottom w:val="0"/>
      <w:divBdr>
        <w:top w:val="none" w:sz="0" w:space="0" w:color="auto"/>
        <w:left w:val="none" w:sz="0" w:space="0" w:color="auto"/>
        <w:bottom w:val="none" w:sz="0" w:space="0" w:color="auto"/>
        <w:right w:val="none" w:sz="0" w:space="0" w:color="auto"/>
      </w:divBdr>
    </w:div>
    <w:div w:id="102961261">
      <w:bodyDiv w:val="1"/>
      <w:marLeft w:val="0"/>
      <w:marRight w:val="0"/>
      <w:marTop w:val="0"/>
      <w:marBottom w:val="0"/>
      <w:divBdr>
        <w:top w:val="none" w:sz="0" w:space="0" w:color="auto"/>
        <w:left w:val="none" w:sz="0" w:space="0" w:color="auto"/>
        <w:bottom w:val="none" w:sz="0" w:space="0" w:color="auto"/>
        <w:right w:val="none" w:sz="0" w:space="0" w:color="auto"/>
      </w:divBdr>
    </w:div>
    <w:div w:id="123163369">
      <w:bodyDiv w:val="1"/>
      <w:marLeft w:val="0"/>
      <w:marRight w:val="0"/>
      <w:marTop w:val="0"/>
      <w:marBottom w:val="0"/>
      <w:divBdr>
        <w:top w:val="none" w:sz="0" w:space="0" w:color="auto"/>
        <w:left w:val="none" w:sz="0" w:space="0" w:color="auto"/>
        <w:bottom w:val="none" w:sz="0" w:space="0" w:color="auto"/>
        <w:right w:val="none" w:sz="0" w:space="0" w:color="auto"/>
      </w:divBdr>
    </w:div>
    <w:div w:id="132216486">
      <w:bodyDiv w:val="1"/>
      <w:marLeft w:val="0"/>
      <w:marRight w:val="0"/>
      <w:marTop w:val="0"/>
      <w:marBottom w:val="0"/>
      <w:divBdr>
        <w:top w:val="none" w:sz="0" w:space="0" w:color="auto"/>
        <w:left w:val="none" w:sz="0" w:space="0" w:color="auto"/>
        <w:bottom w:val="none" w:sz="0" w:space="0" w:color="auto"/>
        <w:right w:val="none" w:sz="0" w:space="0" w:color="auto"/>
      </w:divBdr>
    </w:div>
    <w:div w:id="153304989">
      <w:bodyDiv w:val="1"/>
      <w:marLeft w:val="0"/>
      <w:marRight w:val="0"/>
      <w:marTop w:val="0"/>
      <w:marBottom w:val="0"/>
      <w:divBdr>
        <w:top w:val="none" w:sz="0" w:space="0" w:color="auto"/>
        <w:left w:val="none" w:sz="0" w:space="0" w:color="auto"/>
        <w:bottom w:val="none" w:sz="0" w:space="0" w:color="auto"/>
        <w:right w:val="none" w:sz="0" w:space="0" w:color="auto"/>
      </w:divBdr>
    </w:div>
    <w:div w:id="161167455">
      <w:bodyDiv w:val="1"/>
      <w:marLeft w:val="0"/>
      <w:marRight w:val="0"/>
      <w:marTop w:val="0"/>
      <w:marBottom w:val="0"/>
      <w:divBdr>
        <w:top w:val="none" w:sz="0" w:space="0" w:color="auto"/>
        <w:left w:val="none" w:sz="0" w:space="0" w:color="auto"/>
        <w:bottom w:val="none" w:sz="0" w:space="0" w:color="auto"/>
        <w:right w:val="none" w:sz="0" w:space="0" w:color="auto"/>
      </w:divBdr>
      <w:divsChild>
        <w:div w:id="513689096">
          <w:marLeft w:val="0"/>
          <w:marRight w:val="0"/>
          <w:marTop w:val="0"/>
          <w:marBottom w:val="0"/>
          <w:divBdr>
            <w:top w:val="none" w:sz="0" w:space="0" w:color="auto"/>
            <w:left w:val="none" w:sz="0" w:space="0" w:color="auto"/>
            <w:bottom w:val="none" w:sz="0" w:space="0" w:color="auto"/>
            <w:right w:val="none" w:sz="0" w:space="0" w:color="auto"/>
          </w:divBdr>
        </w:div>
        <w:div w:id="934362306">
          <w:marLeft w:val="0"/>
          <w:marRight w:val="0"/>
          <w:marTop w:val="0"/>
          <w:marBottom w:val="0"/>
          <w:divBdr>
            <w:top w:val="none" w:sz="0" w:space="0" w:color="auto"/>
            <w:left w:val="none" w:sz="0" w:space="0" w:color="auto"/>
            <w:bottom w:val="none" w:sz="0" w:space="0" w:color="auto"/>
            <w:right w:val="none" w:sz="0" w:space="0" w:color="auto"/>
          </w:divBdr>
        </w:div>
        <w:div w:id="1147239121">
          <w:marLeft w:val="0"/>
          <w:marRight w:val="0"/>
          <w:marTop w:val="0"/>
          <w:marBottom w:val="0"/>
          <w:divBdr>
            <w:top w:val="none" w:sz="0" w:space="0" w:color="auto"/>
            <w:left w:val="none" w:sz="0" w:space="0" w:color="auto"/>
            <w:bottom w:val="none" w:sz="0" w:space="0" w:color="auto"/>
            <w:right w:val="none" w:sz="0" w:space="0" w:color="auto"/>
          </w:divBdr>
        </w:div>
        <w:div w:id="1228373952">
          <w:marLeft w:val="0"/>
          <w:marRight w:val="0"/>
          <w:marTop w:val="0"/>
          <w:marBottom w:val="0"/>
          <w:divBdr>
            <w:top w:val="none" w:sz="0" w:space="0" w:color="auto"/>
            <w:left w:val="none" w:sz="0" w:space="0" w:color="auto"/>
            <w:bottom w:val="none" w:sz="0" w:space="0" w:color="auto"/>
            <w:right w:val="none" w:sz="0" w:space="0" w:color="auto"/>
          </w:divBdr>
        </w:div>
        <w:div w:id="1660498539">
          <w:marLeft w:val="0"/>
          <w:marRight w:val="0"/>
          <w:marTop w:val="0"/>
          <w:marBottom w:val="0"/>
          <w:divBdr>
            <w:top w:val="none" w:sz="0" w:space="0" w:color="auto"/>
            <w:left w:val="none" w:sz="0" w:space="0" w:color="auto"/>
            <w:bottom w:val="none" w:sz="0" w:space="0" w:color="auto"/>
            <w:right w:val="none" w:sz="0" w:space="0" w:color="auto"/>
          </w:divBdr>
        </w:div>
      </w:divsChild>
    </w:div>
    <w:div w:id="161170303">
      <w:bodyDiv w:val="1"/>
      <w:marLeft w:val="0"/>
      <w:marRight w:val="0"/>
      <w:marTop w:val="0"/>
      <w:marBottom w:val="0"/>
      <w:divBdr>
        <w:top w:val="none" w:sz="0" w:space="0" w:color="auto"/>
        <w:left w:val="none" w:sz="0" w:space="0" w:color="auto"/>
        <w:bottom w:val="none" w:sz="0" w:space="0" w:color="auto"/>
        <w:right w:val="none" w:sz="0" w:space="0" w:color="auto"/>
      </w:divBdr>
    </w:div>
    <w:div w:id="161316860">
      <w:bodyDiv w:val="1"/>
      <w:marLeft w:val="0"/>
      <w:marRight w:val="0"/>
      <w:marTop w:val="0"/>
      <w:marBottom w:val="0"/>
      <w:divBdr>
        <w:top w:val="none" w:sz="0" w:space="0" w:color="auto"/>
        <w:left w:val="none" w:sz="0" w:space="0" w:color="auto"/>
        <w:bottom w:val="none" w:sz="0" w:space="0" w:color="auto"/>
        <w:right w:val="none" w:sz="0" w:space="0" w:color="auto"/>
      </w:divBdr>
    </w:div>
    <w:div w:id="182675456">
      <w:bodyDiv w:val="1"/>
      <w:marLeft w:val="0"/>
      <w:marRight w:val="0"/>
      <w:marTop w:val="0"/>
      <w:marBottom w:val="0"/>
      <w:divBdr>
        <w:top w:val="none" w:sz="0" w:space="0" w:color="auto"/>
        <w:left w:val="none" w:sz="0" w:space="0" w:color="auto"/>
        <w:bottom w:val="none" w:sz="0" w:space="0" w:color="auto"/>
        <w:right w:val="none" w:sz="0" w:space="0" w:color="auto"/>
      </w:divBdr>
    </w:div>
    <w:div w:id="187720147">
      <w:bodyDiv w:val="1"/>
      <w:marLeft w:val="0"/>
      <w:marRight w:val="0"/>
      <w:marTop w:val="0"/>
      <w:marBottom w:val="0"/>
      <w:divBdr>
        <w:top w:val="none" w:sz="0" w:space="0" w:color="auto"/>
        <w:left w:val="none" w:sz="0" w:space="0" w:color="auto"/>
        <w:bottom w:val="none" w:sz="0" w:space="0" w:color="auto"/>
        <w:right w:val="none" w:sz="0" w:space="0" w:color="auto"/>
      </w:divBdr>
    </w:div>
    <w:div w:id="222716311">
      <w:bodyDiv w:val="1"/>
      <w:marLeft w:val="0"/>
      <w:marRight w:val="0"/>
      <w:marTop w:val="0"/>
      <w:marBottom w:val="0"/>
      <w:divBdr>
        <w:top w:val="none" w:sz="0" w:space="0" w:color="auto"/>
        <w:left w:val="none" w:sz="0" w:space="0" w:color="auto"/>
        <w:bottom w:val="none" w:sz="0" w:space="0" w:color="auto"/>
        <w:right w:val="none" w:sz="0" w:space="0" w:color="auto"/>
      </w:divBdr>
    </w:div>
    <w:div w:id="245575448">
      <w:bodyDiv w:val="1"/>
      <w:marLeft w:val="0"/>
      <w:marRight w:val="0"/>
      <w:marTop w:val="0"/>
      <w:marBottom w:val="0"/>
      <w:divBdr>
        <w:top w:val="none" w:sz="0" w:space="0" w:color="auto"/>
        <w:left w:val="none" w:sz="0" w:space="0" w:color="auto"/>
        <w:bottom w:val="none" w:sz="0" w:space="0" w:color="auto"/>
        <w:right w:val="none" w:sz="0" w:space="0" w:color="auto"/>
      </w:divBdr>
    </w:div>
    <w:div w:id="274756895">
      <w:bodyDiv w:val="1"/>
      <w:marLeft w:val="0"/>
      <w:marRight w:val="0"/>
      <w:marTop w:val="0"/>
      <w:marBottom w:val="0"/>
      <w:divBdr>
        <w:top w:val="none" w:sz="0" w:space="0" w:color="auto"/>
        <w:left w:val="none" w:sz="0" w:space="0" w:color="auto"/>
        <w:bottom w:val="none" w:sz="0" w:space="0" w:color="auto"/>
        <w:right w:val="none" w:sz="0" w:space="0" w:color="auto"/>
      </w:divBdr>
    </w:div>
    <w:div w:id="285701072">
      <w:bodyDiv w:val="1"/>
      <w:marLeft w:val="0"/>
      <w:marRight w:val="0"/>
      <w:marTop w:val="0"/>
      <w:marBottom w:val="0"/>
      <w:divBdr>
        <w:top w:val="none" w:sz="0" w:space="0" w:color="auto"/>
        <w:left w:val="none" w:sz="0" w:space="0" w:color="auto"/>
        <w:bottom w:val="none" w:sz="0" w:space="0" w:color="auto"/>
        <w:right w:val="none" w:sz="0" w:space="0" w:color="auto"/>
      </w:divBdr>
    </w:div>
    <w:div w:id="298146721">
      <w:bodyDiv w:val="1"/>
      <w:marLeft w:val="0"/>
      <w:marRight w:val="0"/>
      <w:marTop w:val="0"/>
      <w:marBottom w:val="0"/>
      <w:divBdr>
        <w:top w:val="none" w:sz="0" w:space="0" w:color="auto"/>
        <w:left w:val="none" w:sz="0" w:space="0" w:color="auto"/>
        <w:bottom w:val="none" w:sz="0" w:space="0" w:color="auto"/>
        <w:right w:val="none" w:sz="0" w:space="0" w:color="auto"/>
      </w:divBdr>
    </w:div>
    <w:div w:id="353001773">
      <w:bodyDiv w:val="1"/>
      <w:marLeft w:val="0"/>
      <w:marRight w:val="0"/>
      <w:marTop w:val="0"/>
      <w:marBottom w:val="0"/>
      <w:divBdr>
        <w:top w:val="none" w:sz="0" w:space="0" w:color="auto"/>
        <w:left w:val="none" w:sz="0" w:space="0" w:color="auto"/>
        <w:bottom w:val="none" w:sz="0" w:space="0" w:color="auto"/>
        <w:right w:val="none" w:sz="0" w:space="0" w:color="auto"/>
      </w:divBdr>
    </w:div>
    <w:div w:id="371081980">
      <w:bodyDiv w:val="1"/>
      <w:marLeft w:val="0"/>
      <w:marRight w:val="0"/>
      <w:marTop w:val="0"/>
      <w:marBottom w:val="0"/>
      <w:divBdr>
        <w:top w:val="none" w:sz="0" w:space="0" w:color="auto"/>
        <w:left w:val="none" w:sz="0" w:space="0" w:color="auto"/>
        <w:bottom w:val="none" w:sz="0" w:space="0" w:color="auto"/>
        <w:right w:val="none" w:sz="0" w:space="0" w:color="auto"/>
      </w:divBdr>
    </w:div>
    <w:div w:id="374547706">
      <w:bodyDiv w:val="1"/>
      <w:marLeft w:val="0"/>
      <w:marRight w:val="0"/>
      <w:marTop w:val="0"/>
      <w:marBottom w:val="0"/>
      <w:divBdr>
        <w:top w:val="none" w:sz="0" w:space="0" w:color="auto"/>
        <w:left w:val="none" w:sz="0" w:space="0" w:color="auto"/>
        <w:bottom w:val="none" w:sz="0" w:space="0" w:color="auto"/>
        <w:right w:val="none" w:sz="0" w:space="0" w:color="auto"/>
      </w:divBdr>
    </w:div>
    <w:div w:id="384642975">
      <w:bodyDiv w:val="1"/>
      <w:marLeft w:val="0"/>
      <w:marRight w:val="0"/>
      <w:marTop w:val="0"/>
      <w:marBottom w:val="0"/>
      <w:divBdr>
        <w:top w:val="none" w:sz="0" w:space="0" w:color="auto"/>
        <w:left w:val="none" w:sz="0" w:space="0" w:color="auto"/>
        <w:bottom w:val="none" w:sz="0" w:space="0" w:color="auto"/>
        <w:right w:val="none" w:sz="0" w:space="0" w:color="auto"/>
      </w:divBdr>
    </w:div>
    <w:div w:id="436677179">
      <w:bodyDiv w:val="1"/>
      <w:marLeft w:val="0"/>
      <w:marRight w:val="0"/>
      <w:marTop w:val="0"/>
      <w:marBottom w:val="0"/>
      <w:divBdr>
        <w:top w:val="none" w:sz="0" w:space="0" w:color="auto"/>
        <w:left w:val="none" w:sz="0" w:space="0" w:color="auto"/>
        <w:bottom w:val="none" w:sz="0" w:space="0" w:color="auto"/>
        <w:right w:val="none" w:sz="0" w:space="0" w:color="auto"/>
      </w:divBdr>
    </w:div>
    <w:div w:id="448864743">
      <w:bodyDiv w:val="1"/>
      <w:marLeft w:val="0"/>
      <w:marRight w:val="0"/>
      <w:marTop w:val="0"/>
      <w:marBottom w:val="0"/>
      <w:divBdr>
        <w:top w:val="none" w:sz="0" w:space="0" w:color="auto"/>
        <w:left w:val="none" w:sz="0" w:space="0" w:color="auto"/>
        <w:bottom w:val="none" w:sz="0" w:space="0" w:color="auto"/>
        <w:right w:val="none" w:sz="0" w:space="0" w:color="auto"/>
      </w:divBdr>
    </w:div>
    <w:div w:id="450124485">
      <w:bodyDiv w:val="1"/>
      <w:marLeft w:val="0"/>
      <w:marRight w:val="0"/>
      <w:marTop w:val="0"/>
      <w:marBottom w:val="0"/>
      <w:divBdr>
        <w:top w:val="none" w:sz="0" w:space="0" w:color="auto"/>
        <w:left w:val="none" w:sz="0" w:space="0" w:color="auto"/>
        <w:bottom w:val="none" w:sz="0" w:space="0" w:color="auto"/>
        <w:right w:val="none" w:sz="0" w:space="0" w:color="auto"/>
      </w:divBdr>
    </w:div>
    <w:div w:id="466894043">
      <w:bodyDiv w:val="1"/>
      <w:marLeft w:val="0"/>
      <w:marRight w:val="0"/>
      <w:marTop w:val="0"/>
      <w:marBottom w:val="0"/>
      <w:divBdr>
        <w:top w:val="none" w:sz="0" w:space="0" w:color="auto"/>
        <w:left w:val="none" w:sz="0" w:space="0" w:color="auto"/>
        <w:bottom w:val="none" w:sz="0" w:space="0" w:color="auto"/>
        <w:right w:val="none" w:sz="0" w:space="0" w:color="auto"/>
      </w:divBdr>
    </w:div>
    <w:div w:id="495416856">
      <w:bodyDiv w:val="1"/>
      <w:marLeft w:val="0"/>
      <w:marRight w:val="0"/>
      <w:marTop w:val="0"/>
      <w:marBottom w:val="0"/>
      <w:divBdr>
        <w:top w:val="none" w:sz="0" w:space="0" w:color="auto"/>
        <w:left w:val="none" w:sz="0" w:space="0" w:color="auto"/>
        <w:bottom w:val="none" w:sz="0" w:space="0" w:color="auto"/>
        <w:right w:val="none" w:sz="0" w:space="0" w:color="auto"/>
      </w:divBdr>
      <w:divsChild>
        <w:div w:id="1796366773">
          <w:marLeft w:val="0"/>
          <w:marRight w:val="0"/>
          <w:marTop w:val="0"/>
          <w:marBottom w:val="0"/>
          <w:divBdr>
            <w:top w:val="none" w:sz="0" w:space="0" w:color="auto"/>
            <w:left w:val="none" w:sz="0" w:space="0" w:color="auto"/>
            <w:bottom w:val="none" w:sz="0" w:space="0" w:color="auto"/>
            <w:right w:val="none" w:sz="0" w:space="0" w:color="auto"/>
          </w:divBdr>
        </w:div>
        <w:div w:id="47147499">
          <w:marLeft w:val="0"/>
          <w:marRight w:val="0"/>
          <w:marTop w:val="0"/>
          <w:marBottom w:val="0"/>
          <w:divBdr>
            <w:top w:val="none" w:sz="0" w:space="0" w:color="auto"/>
            <w:left w:val="none" w:sz="0" w:space="0" w:color="auto"/>
            <w:bottom w:val="none" w:sz="0" w:space="0" w:color="auto"/>
            <w:right w:val="none" w:sz="0" w:space="0" w:color="auto"/>
          </w:divBdr>
        </w:div>
        <w:div w:id="35738143">
          <w:marLeft w:val="0"/>
          <w:marRight w:val="0"/>
          <w:marTop w:val="0"/>
          <w:marBottom w:val="0"/>
          <w:divBdr>
            <w:top w:val="none" w:sz="0" w:space="0" w:color="auto"/>
            <w:left w:val="none" w:sz="0" w:space="0" w:color="auto"/>
            <w:bottom w:val="none" w:sz="0" w:space="0" w:color="auto"/>
            <w:right w:val="none" w:sz="0" w:space="0" w:color="auto"/>
          </w:divBdr>
        </w:div>
      </w:divsChild>
    </w:div>
    <w:div w:id="510610100">
      <w:bodyDiv w:val="1"/>
      <w:marLeft w:val="0"/>
      <w:marRight w:val="0"/>
      <w:marTop w:val="0"/>
      <w:marBottom w:val="0"/>
      <w:divBdr>
        <w:top w:val="none" w:sz="0" w:space="0" w:color="auto"/>
        <w:left w:val="none" w:sz="0" w:space="0" w:color="auto"/>
        <w:bottom w:val="none" w:sz="0" w:space="0" w:color="auto"/>
        <w:right w:val="none" w:sz="0" w:space="0" w:color="auto"/>
      </w:divBdr>
    </w:div>
    <w:div w:id="518352019">
      <w:bodyDiv w:val="1"/>
      <w:marLeft w:val="0"/>
      <w:marRight w:val="0"/>
      <w:marTop w:val="0"/>
      <w:marBottom w:val="0"/>
      <w:divBdr>
        <w:top w:val="none" w:sz="0" w:space="0" w:color="auto"/>
        <w:left w:val="none" w:sz="0" w:space="0" w:color="auto"/>
        <w:bottom w:val="none" w:sz="0" w:space="0" w:color="auto"/>
        <w:right w:val="none" w:sz="0" w:space="0" w:color="auto"/>
      </w:divBdr>
    </w:div>
    <w:div w:id="543715106">
      <w:bodyDiv w:val="1"/>
      <w:marLeft w:val="0"/>
      <w:marRight w:val="0"/>
      <w:marTop w:val="0"/>
      <w:marBottom w:val="0"/>
      <w:divBdr>
        <w:top w:val="none" w:sz="0" w:space="0" w:color="auto"/>
        <w:left w:val="none" w:sz="0" w:space="0" w:color="auto"/>
        <w:bottom w:val="none" w:sz="0" w:space="0" w:color="auto"/>
        <w:right w:val="none" w:sz="0" w:space="0" w:color="auto"/>
      </w:divBdr>
    </w:div>
    <w:div w:id="605234601">
      <w:bodyDiv w:val="1"/>
      <w:marLeft w:val="0"/>
      <w:marRight w:val="0"/>
      <w:marTop w:val="0"/>
      <w:marBottom w:val="0"/>
      <w:divBdr>
        <w:top w:val="none" w:sz="0" w:space="0" w:color="auto"/>
        <w:left w:val="none" w:sz="0" w:space="0" w:color="auto"/>
        <w:bottom w:val="none" w:sz="0" w:space="0" w:color="auto"/>
        <w:right w:val="none" w:sz="0" w:space="0" w:color="auto"/>
      </w:divBdr>
    </w:div>
    <w:div w:id="610165731">
      <w:bodyDiv w:val="1"/>
      <w:marLeft w:val="0"/>
      <w:marRight w:val="0"/>
      <w:marTop w:val="0"/>
      <w:marBottom w:val="0"/>
      <w:divBdr>
        <w:top w:val="none" w:sz="0" w:space="0" w:color="auto"/>
        <w:left w:val="none" w:sz="0" w:space="0" w:color="auto"/>
        <w:bottom w:val="none" w:sz="0" w:space="0" w:color="auto"/>
        <w:right w:val="none" w:sz="0" w:space="0" w:color="auto"/>
      </w:divBdr>
    </w:div>
    <w:div w:id="619921763">
      <w:bodyDiv w:val="1"/>
      <w:marLeft w:val="0"/>
      <w:marRight w:val="0"/>
      <w:marTop w:val="0"/>
      <w:marBottom w:val="0"/>
      <w:divBdr>
        <w:top w:val="none" w:sz="0" w:space="0" w:color="auto"/>
        <w:left w:val="none" w:sz="0" w:space="0" w:color="auto"/>
        <w:bottom w:val="none" w:sz="0" w:space="0" w:color="auto"/>
        <w:right w:val="none" w:sz="0" w:space="0" w:color="auto"/>
      </w:divBdr>
    </w:div>
    <w:div w:id="654527295">
      <w:bodyDiv w:val="1"/>
      <w:marLeft w:val="0"/>
      <w:marRight w:val="0"/>
      <w:marTop w:val="0"/>
      <w:marBottom w:val="0"/>
      <w:divBdr>
        <w:top w:val="none" w:sz="0" w:space="0" w:color="auto"/>
        <w:left w:val="none" w:sz="0" w:space="0" w:color="auto"/>
        <w:bottom w:val="none" w:sz="0" w:space="0" w:color="auto"/>
        <w:right w:val="none" w:sz="0" w:space="0" w:color="auto"/>
      </w:divBdr>
    </w:div>
    <w:div w:id="682172818">
      <w:bodyDiv w:val="1"/>
      <w:marLeft w:val="0"/>
      <w:marRight w:val="0"/>
      <w:marTop w:val="0"/>
      <w:marBottom w:val="0"/>
      <w:divBdr>
        <w:top w:val="none" w:sz="0" w:space="0" w:color="auto"/>
        <w:left w:val="none" w:sz="0" w:space="0" w:color="auto"/>
        <w:bottom w:val="none" w:sz="0" w:space="0" w:color="auto"/>
        <w:right w:val="none" w:sz="0" w:space="0" w:color="auto"/>
      </w:divBdr>
    </w:div>
    <w:div w:id="687560835">
      <w:bodyDiv w:val="1"/>
      <w:marLeft w:val="0"/>
      <w:marRight w:val="0"/>
      <w:marTop w:val="0"/>
      <w:marBottom w:val="0"/>
      <w:divBdr>
        <w:top w:val="none" w:sz="0" w:space="0" w:color="auto"/>
        <w:left w:val="none" w:sz="0" w:space="0" w:color="auto"/>
        <w:bottom w:val="none" w:sz="0" w:space="0" w:color="auto"/>
        <w:right w:val="none" w:sz="0" w:space="0" w:color="auto"/>
      </w:divBdr>
    </w:div>
    <w:div w:id="702563411">
      <w:bodyDiv w:val="1"/>
      <w:marLeft w:val="0"/>
      <w:marRight w:val="0"/>
      <w:marTop w:val="0"/>
      <w:marBottom w:val="0"/>
      <w:divBdr>
        <w:top w:val="none" w:sz="0" w:space="0" w:color="auto"/>
        <w:left w:val="none" w:sz="0" w:space="0" w:color="auto"/>
        <w:bottom w:val="none" w:sz="0" w:space="0" w:color="auto"/>
        <w:right w:val="none" w:sz="0" w:space="0" w:color="auto"/>
      </w:divBdr>
    </w:div>
    <w:div w:id="714353638">
      <w:bodyDiv w:val="1"/>
      <w:marLeft w:val="0"/>
      <w:marRight w:val="0"/>
      <w:marTop w:val="0"/>
      <w:marBottom w:val="0"/>
      <w:divBdr>
        <w:top w:val="none" w:sz="0" w:space="0" w:color="auto"/>
        <w:left w:val="none" w:sz="0" w:space="0" w:color="auto"/>
        <w:bottom w:val="none" w:sz="0" w:space="0" w:color="auto"/>
        <w:right w:val="none" w:sz="0" w:space="0" w:color="auto"/>
      </w:divBdr>
    </w:div>
    <w:div w:id="733821175">
      <w:bodyDiv w:val="1"/>
      <w:marLeft w:val="0"/>
      <w:marRight w:val="0"/>
      <w:marTop w:val="0"/>
      <w:marBottom w:val="0"/>
      <w:divBdr>
        <w:top w:val="none" w:sz="0" w:space="0" w:color="auto"/>
        <w:left w:val="none" w:sz="0" w:space="0" w:color="auto"/>
        <w:bottom w:val="none" w:sz="0" w:space="0" w:color="auto"/>
        <w:right w:val="none" w:sz="0" w:space="0" w:color="auto"/>
      </w:divBdr>
    </w:div>
    <w:div w:id="781729165">
      <w:bodyDiv w:val="1"/>
      <w:marLeft w:val="0"/>
      <w:marRight w:val="0"/>
      <w:marTop w:val="0"/>
      <w:marBottom w:val="0"/>
      <w:divBdr>
        <w:top w:val="none" w:sz="0" w:space="0" w:color="auto"/>
        <w:left w:val="none" w:sz="0" w:space="0" w:color="auto"/>
        <w:bottom w:val="none" w:sz="0" w:space="0" w:color="auto"/>
        <w:right w:val="none" w:sz="0" w:space="0" w:color="auto"/>
      </w:divBdr>
    </w:div>
    <w:div w:id="814949994">
      <w:bodyDiv w:val="1"/>
      <w:marLeft w:val="0"/>
      <w:marRight w:val="0"/>
      <w:marTop w:val="0"/>
      <w:marBottom w:val="0"/>
      <w:divBdr>
        <w:top w:val="none" w:sz="0" w:space="0" w:color="auto"/>
        <w:left w:val="none" w:sz="0" w:space="0" w:color="auto"/>
        <w:bottom w:val="none" w:sz="0" w:space="0" w:color="auto"/>
        <w:right w:val="none" w:sz="0" w:space="0" w:color="auto"/>
      </w:divBdr>
    </w:div>
    <w:div w:id="852643960">
      <w:bodyDiv w:val="1"/>
      <w:marLeft w:val="0"/>
      <w:marRight w:val="0"/>
      <w:marTop w:val="0"/>
      <w:marBottom w:val="0"/>
      <w:divBdr>
        <w:top w:val="none" w:sz="0" w:space="0" w:color="auto"/>
        <w:left w:val="none" w:sz="0" w:space="0" w:color="auto"/>
        <w:bottom w:val="none" w:sz="0" w:space="0" w:color="auto"/>
        <w:right w:val="none" w:sz="0" w:space="0" w:color="auto"/>
      </w:divBdr>
    </w:div>
    <w:div w:id="863634287">
      <w:bodyDiv w:val="1"/>
      <w:marLeft w:val="0"/>
      <w:marRight w:val="0"/>
      <w:marTop w:val="0"/>
      <w:marBottom w:val="0"/>
      <w:divBdr>
        <w:top w:val="none" w:sz="0" w:space="0" w:color="auto"/>
        <w:left w:val="none" w:sz="0" w:space="0" w:color="auto"/>
        <w:bottom w:val="none" w:sz="0" w:space="0" w:color="auto"/>
        <w:right w:val="none" w:sz="0" w:space="0" w:color="auto"/>
      </w:divBdr>
    </w:div>
    <w:div w:id="867260995">
      <w:bodyDiv w:val="1"/>
      <w:marLeft w:val="0"/>
      <w:marRight w:val="0"/>
      <w:marTop w:val="0"/>
      <w:marBottom w:val="0"/>
      <w:divBdr>
        <w:top w:val="none" w:sz="0" w:space="0" w:color="auto"/>
        <w:left w:val="none" w:sz="0" w:space="0" w:color="auto"/>
        <w:bottom w:val="none" w:sz="0" w:space="0" w:color="auto"/>
        <w:right w:val="none" w:sz="0" w:space="0" w:color="auto"/>
      </w:divBdr>
    </w:div>
    <w:div w:id="877396152">
      <w:bodyDiv w:val="1"/>
      <w:marLeft w:val="0"/>
      <w:marRight w:val="0"/>
      <w:marTop w:val="0"/>
      <w:marBottom w:val="0"/>
      <w:divBdr>
        <w:top w:val="none" w:sz="0" w:space="0" w:color="auto"/>
        <w:left w:val="none" w:sz="0" w:space="0" w:color="auto"/>
        <w:bottom w:val="none" w:sz="0" w:space="0" w:color="auto"/>
        <w:right w:val="none" w:sz="0" w:space="0" w:color="auto"/>
      </w:divBdr>
    </w:div>
    <w:div w:id="936793208">
      <w:bodyDiv w:val="1"/>
      <w:marLeft w:val="0"/>
      <w:marRight w:val="0"/>
      <w:marTop w:val="0"/>
      <w:marBottom w:val="0"/>
      <w:divBdr>
        <w:top w:val="none" w:sz="0" w:space="0" w:color="auto"/>
        <w:left w:val="none" w:sz="0" w:space="0" w:color="auto"/>
        <w:bottom w:val="none" w:sz="0" w:space="0" w:color="auto"/>
        <w:right w:val="none" w:sz="0" w:space="0" w:color="auto"/>
      </w:divBdr>
    </w:div>
    <w:div w:id="950284681">
      <w:bodyDiv w:val="1"/>
      <w:marLeft w:val="0"/>
      <w:marRight w:val="0"/>
      <w:marTop w:val="0"/>
      <w:marBottom w:val="0"/>
      <w:divBdr>
        <w:top w:val="none" w:sz="0" w:space="0" w:color="auto"/>
        <w:left w:val="none" w:sz="0" w:space="0" w:color="auto"/>
        <w:bottom w:val="none" w:sz="0" w:space="0" w:color="auto"/>
        <w:right w:val="none" w:sz="0" w:space="0" w:color="auto"/>
      </w:divBdr>
    </w:div>
    <w:div w:id="984167843">
      <w:bodyDiv w:val="1"/>
      <w:marLeft w:val="0"/>
      <w:marRight w:val="0"/>
      <w:marTop w:val="0"/>
      <w:marBottom w:val="0"/>
      <w:divBdr>
        <w:top w:val="none" w:sz="0" w:space="0" w:color="auto"/>
        <w:left w:val="none" w:sz="0" w:space="0" w:color="auto"/>
        <w:bottom w:val="none" w:sz="0" w:space="0" w:color="auto"/>
        <w:right w:val="none" w:sz="0" w:space="0" w:color="auto"/>
      </w:divBdr>
    </w:div>
    <w:div w:id="1091851498">
      <w:bodyDiv w:val="1"/>
      <w:marLeft w:val="0"/>
      <w:marRight w:val="0"/>
      <w:marTop w:val="0"/>
      <w:marBottom w:val="0"/>
      <w:divBdr>
        <w:top w:val="none" w:sz="0" w:space="0" w:color="auto"/>
        <w:left w:val="none" w:sz="0" w:space="0" w:color="auto"/>
        <w:bottom w:val="none" w:sz="0" w:space="0" w:color="auto"/>
        <w:right w:val="none" w:sz="0" w:space="0" w:color="auto"/>
      </w:divBdr>
    </w:div>
    <w:div w:id="1097561647">
      <w:bodyDiv w:val="1"/>
      <w:marLeft w:val="0"/>
      <w:marRight w:val="0"/>
      <w:marTop w:val="0"/>
      <w:marBottom w:val="0"/>
      <w:divBdr>
        <w:top w:val="none" w:sz="0" w:space="0" w:color="auto"/>
        <w:left w:val="none" w:sz="0" w:space="0" w:color="auto"/>
        <w:bottom w:val="none" w:sz="0" w:space="0" w:color="auto"/>
        <w:right w:val="none" w:sz="0" w:space="0" w:color="auto"/>
      </w:divBdr>
    </w:div>
    <w:div w:id="1119833830">
      <w:bodyDiv w:val="1"/>
      <w:marLeft w:val="0"/>
      <w:marRight w:val="0"/>
      <w:marTop w:val="0"/>
      <w:marBottom w:val="0"/>
      <w:divBdr>
        <w:top w:val="none" w:sz="0" w:space="0" w:color="auto"/>
        <w:left w:val="none" w:sz="0" w:space="0" w:color="auto"/>
        <w:bottom w:val="none" w:sz="0" w:space="0" w:color="auto"/>
        <w:right w:val="none" w:sz="0" w:space="0" w:color="auto"/>
      </w:divBdr>
    </w:div>
    <w:div w:id="1132938348">
      <w:bodyDiv w:val="1"/>
      <w:marLeft w:val="0"/>
      <w:marRight w:val="0"/>
      <w:marTop w:val="0"/>
      <w:marBottom w:val="0"/>
      <w:divBdr>
        <w:top w:val="none" w:sz="0" w:space="0" w:color="auto"/>
        <w:left w:val="none" w:sz="0" w:space="0" w:color="auto"/>
        <w:bottom w:val="none" w:sz="0" w:space="0" w:color="auto"/>
        <w:right w:val="none" w:sz="0" w:space="0" w:color="auto"/>
      </w:divBdr>
    </w:div>
    <w:div w:id="1133016764">
      <w:bodyDiv w:val="1"/>
      <w:marLeft w:val="0"/>
      <w:marRight w:val="0"/>
      <w:marTop w:val="0"/>
      <w:marBottom w:val="0"/>
      <w:divBdr>
        <w:top w:val="none" w:sz="0" w:space="0" w:color="auto"/>
        <w:left w:val="none" w:sz="0" w:space="0" w:color="auto"/>
        <w:bottom w:val="none" w:sz="0" w:space="0" w:color="auto"/>
        <w:right w:val="none" w:sz="0" w:space="0" w:color="auto"/>
      </w:divBdr>
    </w:div>
    <w:div w:id="1161967549">
      <w:bodyDiv w:val="1"/>
      <w:marLeft w:val="0"/>
      <w:marRight w:val="0"/>
      <w:marTop w:val="0"/>
      <w:marBottom w:val="0"/>
      <w:divBdr>
        <w:top w:val="none" w:sz="0" w:space="0" w:color="auto"/>
        <w:left w:val="none" w:sz="0" w:space="0" w:color="auto"/>
        <w:bottom w:val="none" w:sz="0" w:space="0" w:color="auto"/>
        <w:right w:val="none" w:sz="0" w:space="0" w:color="auto"/>
      </w:divBdr>
    </w:div>
    <w:div w:id="1166093190">
      <w:bodyDiv w:val="1"/>
      <w:marLeft w:val="0"/>
      <w:marRight w:val="0"/>
      <w:marTop w:val="0"/>
      <w:marBottom w:val="0"/>
      <w:divBdr>
        <w:top w:val="none" w:sz="0" w:space="0" w:color="auto"/>
        <w:left w:val="none" w:sz="0" w:space="0" w:color="auto"/>
        <w:bottom w:val="none" w:sz="0" w:space="0" w:color="auto"/>
        <w:right w:val="none" w:sz="0" w:space="0" w:color="auto"/>
      </w:divBdr>
    </w:div>
    <w:div w:id="1170370455">
      <w:bodyDiv w:val="1"/>
      <w:marLeft w:val="0"/>
      <w:marRight w:val="0"/>
      <w:marTop w:val="0"/>
      <w:marBottom w:val="0"/>
      <w:divBdr>
        <w:top w:val="none" w:sz="0" w:space="0" w:color="auto"/>
        <w:left w:val="none" w:sz="0" w:space="0" w:color="auto"/>
        <w:bottom w:val="none" w:sz="0" w:space="0" w:color="auto"/>
        <w:right w:val="none" w:sz="0" w:space="0" w:color="auto"/>
      </w:divBdr>
    </w:div>
    <w:div w:id="1188568409">
      <w:bodyDiv w:val="1"/>
      <w:marLeft w:val="0"/>
      <w:marRight w:val="0"/>
      <w:marTop w:val="0"/>
      <w:marBottom w:val="0"/>
      <w:divBdr>
        <w:top w:val="none" w:sz="0" w:space="0" w:color="auto"/>
        <w:left w:val="none" w:sz="0" w:space="0" w:color="auto"/>
        <w:bottom w:val="none" w:sz="0" w:space="0" w:color="auto"/>
        <w:right w:val="none" w:sz="0" w:space="0" w:color="auto"/>
      </w:divBdr>
    </w:div>
    <w:div w:id="1268192770">
      <w:bodyDiv w:val="1"/>
      <w:marLeft w:val="0"/>
      <w:marRight w:val="0"/>
      <w:marTop w:val="0"/>
      <w:marBottom w:val="0"/>
      <w:divBdr>
        <w:top w:val="none" w:sz="0" w:space="0" w:color="auto"/>
        <w:left w:val="none" w:sz="0" w:space="0" w:color="auto"/>
        <w:bottom w:val="none" w:sz="0" w:space="0" w:color="auto"/>
        <w:right w:val="none" w:sz="0" w:space="0" w:color="auto"/>
      </w:divBdr>
    </w:div>
    <w:div w:id="1269433744">
      <w:bodyDiv w:val="1"/>
      <w:marLeft w:val="0"/>
      <w:marRight w:val="0"/>
      <w:marTop w:val="0"/>
      <w:marBottom w:val="0"/>
      <w:divBdr>
        <w:top w:val="none" w:sz="0" w:space="0" w:color="auto"/>
        <w:left w:val="none" w:sz="0" w:space="0" w:color="auto"/>
        <w:bottom w:val="none" w:sz="0" w:space="0" w:color="auto"/>
        <w:right w:val="none" w:sz="0" w:space="0" w:color="auto"/>
      </w:divBdr>
    </w:div>
    <w:div w:id="1279601343">
      <w:bodyDiv w:val="1"/>
      <w:marLeft w:val="0"/>
      <w:marRight w:val="0"/>
      <w:marTop w:val="0"/>
      <w:marBottom w:val="0"/>
      <w:divBdr>
        <w:top w:val="none" w:sz="0" w:space="0" w:color="auto"/>
        <w:left w:val="none" w:sz="0" w:space="0" w:color="auto"/>
        <w:bottom w:val="none" w:sz="0" w:space="0" w:color="auto"/>
        <w:right w:val="none" w:sz="0" w:space="0" w:color="auto"/>
      </w:divBdr>
    </w:div>
    <w:div w:id="1315573569">
      <w:bodyDiv w:val="1"/>
      <w:marLeft w:val="0"/>
      <w:marRight w:val="0"/>
      <w:marTop w:val="0"/>
      <w:marBottom w:val="0"/>
      <w:divBdr>
        <w:top w:val="none" w:sz="0" w:space="0" w:color="auto"/>
        <w:left w:val="none" w:sz="0" w:space="0" w:color="auto"/>
        <w:bottom w:val="none" w:sz="0" w:space="0" w:color="auto"/>
        <w:right w:val="none" w:sz="0" w:space="0" w:color="auto"/>
      </w:divBdr>
    </w:div>
    <w:div w:id="1341391738">
      <w:bodyDiv w:val="1"/>
      <w:marLeft w:val="0"/>
      <w:marRight w:val="0"/>
      <w:marTop w:val="0"/>
      <w:marBottom w:val="0"/>
      <w:divBdr>
        <w:top w:val="none" w:sz="0" w:space="0" w:color="auto"/>
        <w:left w:val="none" w:sz="0" w:space="0" w:color="auto"/>
        <w:bottom w:val="none" w:sz="0" w:space="0" w:color="auto"/>
        <w:right w:val="none" w:sz="0" w:space="0" w:color="auto"/>
      </w:divBdr>
    </w:div>
    <w:div w:id="1351643861">
      <w:bodyDiv w:val="1"/>
      <w:marLeft w:val="0"/>
      <w:marRight w:val="0"/>
      <w:marTop w:val="0"/>
      <w:marBottom w:val="0"/>
      <w:divBdr>
        <w:top w:val="none" w:sz="0" w:space="0" w:color="auto"/>
        <w:left w:val="none" w:sz="0" w:space="0" w:color="auto"/>
        <w:bottom w:val="none" w:sz="0" w:space="0" w:color="auto"/>
        <w:right w:val="none" w:sz="0" w:space="0" w:color="auto"/>
      </w:divBdr>
    </w:div>
    <w:div w:id="1371297222">
      <w:bodyDiv w:val="1"/>
      <w:marLeft w:val="0"/>
      <w:marRight w:val="0"/>
      <w:marTop w:val="0"/>
      <w:marBottom w:val="0"/>
      <w:divBdr>
        <w:top w:val="none" w:sz="0" w:space="0" w:color="auto"/>
        <w:left w:val="none" w:sz="0" w:space="0" w:color="auto"/>
        <w:bottom w:val="none" w:sz="0" w:space="0" w:color="auto"/>
        <w:right w:val="none" w:sz="0" w:space="0" w:color="auto"/>
      </w:divBdr>
    </w:div>
    <w:div w:id="1380474076">
      <w:bodyDiv w:val="1"/>
      <w:marLeft w:val="0"/>
      <w:marRight w:val="0"/>
      <w:marTop w:val="0"/>
      <w:marBottom w:val="0"/>
      <w:divBdr>
        <w:top w:val="none" w:sz="0" w:space="0" w:color="auto"/>
        <w:left w:val="none" w:sz="0" w:space="0" w:color="auto"/>
        <w:bottom w:val="none" w:sz="0" w:space="0" w:color="auto"/>
        <w:right w:val="none" w:sz="0" w:space="0" w:color="auto"/>
      </w:divBdr>
    </w:div>
    <w:div w:id="1382287909">
      <w:bodyDiv w:val="1"/>
      <w:marLeft w:val="0"/>
      <w:marRight w:val="0"/>
      <w:marTop w:val="0"/>
      <w:marBottom w:val="0"/>
      <w:divBdr>
        <w:top w:val="none" w:sz="0" w:space="0" w:color="auto"/>
        <w:left w:val="none" w:sz="0" w:space="0" w:color="auto"/>
        <w:bottom w:val="none" w:sz="0" w:space="0" w:color="auto"/>
        <w:right w:val="none" w:sz="0" w:space="0" w:color="auto"/>
      </w:divBdr>
    </w:div>
    <w:div w:id="1410544674">
      <w:bodyDiv w:val="1"/>
      <w:marLeft w:val="0"/>
      <w:marRight w:val="0"/>
      <w:marTop w:val="0"/>
      <w:marBottom w:val="0"/>
      <w:divBdr>
        <w:top w:val="none" w:sz="0" w:space="0" w:color="auto"/>
        <w:left w:val="none" w:sz="0" w:space="0" w:color="auto"/>
        <w:bottom w:val="none" w:sz="0" w:space="0" w:color="auto"/>
        <w:right w:val="none" w:sz="0" w:space="0" w:color="auto"/>
      </w:divBdr>
    </w:div>
    <w:div w:id="1436553221">
      <w:bodyDiv w:val="1"/>
      <w:marLeft w:val="0"/>
      <w:marRight w:val="0"/>
      <w:marTop w:val="0"/>
      <w:marBottom w:val="0"/>
      <w:divBdr>
        <w:top w:val="none" w:sz="0" w:space="0" w:color="auto"/>
        <w:left w:val="none" w:sz="0" w:space="0" w:color="auto"/>
        <w:bottom w:val="none" w:sz="0" w:space="0" w:color="auto"/>
        <w:right w:val="none" w:sz="0" w:space="0" w:color="auto"/>
      </w:divBdr>
    </w:div>
    <w:div w:id="1468426427">
      <w:bodyDiv w:val="1"/>
      <w:marLeft w:val="0"/>
      <w:marRight w:val="0"/>
      <w:marTop w:val="0"/>
      <w:marBottom w:val="0"/>
      <w:divBdr>
        <w:top w:val="none" w:sz="0" w:space="0" w:color="auto"/>
        <w:left w:val="none" w:sz="0" w:space="0" w:color="auto"/>
        <w:bottom w:val="none" w:sz="0" w:space="0" w:color="auto"/>
        <w:right w:val="none" w:sz="0" w:space="0" w:color="auto"/>
      </w:divBdr>
    </w:div>
    <w:div w:id="1470173468">
      <w:bodyDiv w:val="1"/>
      <w:marLeft w:val="0"/>
      <w:marRight w:val="0"/>
      <w:marTop w:val="0"/>
      <w:marBottom w:val="0"/>
      <w:divBdr>
        <w:top w:val="none" w:sz="0" w:space="0" w:color="auto"/>
        <w:left w:val="none" w:sz="0" w:space="0" w:color="auto"/>
        <w:bottom w:val="none" w:sz="0" w:space="0" w:color="auto"/>
        <w:right w:val="none" w:sz="0" w:space="0" w:color="auto"/>
      </w:divBdr>
    </w:div>
    <w:div w:id="1485274617">
      <w:bodyDiv w:val="1"/>
      <w:marLeft w:val="0"/>
      <w:marRight w:val="0"/>
      <w:marTop w:val="0"/>
      <w:marBottom w:val="0"/>
      <w:divBdr>
        <w:top w:val="none" w:sz="0" w:space="0" w:color="auto"/>
        <w:left w:val="none" w:sz="0" w:space="0" w:color="auto"/>
        <w:bottom w:val="none" w:sz="0" w:space="0" w:color="auto"/>
        <w:right w:val="none" w:sz="0" w:space="0" w:color="auto"/>
      </w:divBdr>
    </w:div>
    <w:div w:id="1502238018">
      <w:bodyDiv w:val="1"/>
      <w:marLeft w:val="0"/>
      <w:marRight w:val="0"/>
      <w:marTop w:val="0"/>
      <w:marBottom w:val="0"/>
      <w:divBdr>
        <w:top w:val="none" w:sz="0" w:space="0" w:color="auto"/>
        <w:left w:val="none" w:sz="0" w:space="0" w:color="auto"/>
        <w:bottom w:val="none" w:sz="0" w:space="0" w:color="auto"/>
        <w:right w:val="none" w:sz="0" w:space="0" w:color="auto"/>
      </w:divBdr>
    </w:div>
    <w:div w:id="1510558591">
      <w:bodyDiv w:val="1"/>
      <w:marLeft w:val="0"/>
      <w:marRight w:val="0"/>
      <w:marTop w:val="0"/>
      <w:marBottom w:val="0"/>
      <w:divBdr>
        <w:top w:val="none" w:sz="0" w:space="0" w:color="auto"/>
        <w:left w:val="none" w:sz="0" w:space="0" w:color="auto"/>
        <w:bottom w:val="none" w:sz="0" w:space="0" w:color="auto"/>
        <w:right w:val="none" w:sz="0" w:space="0" w:color="auto"/>
      </w:divBdr>
    </w:div>
    <w:div w:id="1573808235">
      <w:bodyDiv w:val="1"/>
      <w:marLeft w:val="0"/>
      <w:marRight w:val="0"/>
      <w:marTop w:val="0"/>
      <w:marBottom w:val="0"/>
      <w:divBdr>
        <w:top w:val="none" w:sz="0" w:space="0" w:color="auto"/>
        <w:left w:val="none" w:sz="0" w:space="0" w:color="auto"/>
        <w:bottom w:val="none" w:sz="0" w:space="0" w:color="auto"/>
        <w:right w:val="none" w:sz="0" w:space="0" w:color="auto"/>
      </w:divBdr>
    </w:div>
    <w:div w:id="1605763769">
      <w:bodyDiv w:val="1"/>
      <w:marLeft w:val="0"/>
      <w:marRight w:val="0"/>
      <w:marTop w:val="0"/>
      <w:marBottom w:val="0"/>
      <w:divBdr>
        <w:top w:val="none" w:sz="0" w:space="0" w:color="auto"/>
        <w:left w:val="none" w:sz="0" w:space="0" w:color="auto"/>
        <w:bottom w:val="none" w:sz="0" w:space="0" w:color="auto"/>
        <w:right w:val="none" w:sz="0" w:space="0" w:color="auto"/>
      </w:divBdr>
    </w:div>
    <w:div w:id="1617760715">
      <w:bodyDiv w:val="1"/>
      <w:marLeft w:val="0"/>
      <w:marRight w:val="0"/>
      <w:marTop w:val="0"/>
      <w:marBottom w:val="0"/>
      <w:divBdr>
        <w:top w:val="none" w:sz="0" w:space="0" w:color="auto"/>
        <w:left w:val="none" w:sz="0" w:space="0" w:color="auto"/>
        <w:bottom w:val="none" w:sz="0" w:space="0" w:color="auto"/>
        <w:right w:val="none" w:sz="0" w:space="0" w:color="auto"/>
      </w:divBdr>
      <w:divsChild>
        <w:div w:id="148180711">
          <w:marLeft w:val="0"/>
          <w:marRight w:val="0"/>
          <w:marTop w:val="0"/>
          <w:marBottom w:val="0"/>
          <w:divBdr>
            <w:top w:val="none" w:sz="0" w:space="0" w:color="auto"/>
            <w:left w:val="none" w:sz="0" w:space="0" w:color="auto"/>
            <w:bottom w:val="none" w:sz="0" w:space="0" w:color="auto"/>
            <w:right w:val="none" w:sz="0" w:space="0" w:color="auto"/>
          </w:divBdr>
        </w:div>
        <w:div w:id="471335949">
          <w:marLeft w:val="0"/>
          <w:marRight w:val="0"/>
          <w:marTop w:val="0"/>
          <w:marBottom w:val="0"/>
          <w:divBdr>
            <w:top w:val="none" w:sz="0" w:space="0" w:color="auto"/>
            <w:left w:val="none" w:sz="0" w:space="0" w:color="auto"/>
            <w:bottom w:val="none" w:sz="0" w:space="0" w:color="auto"/>
            <w:right w:val="none" w:sz="0" w:space="0" w:color="auto"/>
          </w:divBdr>
        </w:div>
        <w:div w:id="591355901">
          <w:marLeft w:val="0"/>
          <w:marRight w:val="0"/>
          <w:marTop w:val="0"/>
          <w:marBottom w:val="0"/>
          <w:divBdr>
            <w:top w:val="none" w:sz="0" w:space="0" w:color="auto"/>
            <w:left w:val="none" w:sz="0" w:space="0" w:color="auto"/>
            <w:bottom w:val="none" w:sz="0" w:space="0" w:color="auto"/>
            <w:right w:val="none" w:sz="0" w:space="0" w:color="auto"/>
          </w:divBdr>
        </w:div>
        <w:div w:id="925842759">
          <w:marLeft w:val="0"/>
          <w:marRight w:val="0"/>
          <w:marTop w:val="0"/>
          <w:marBottom w:val="0"/>
          <w:divBdr>
            <w:top w:val="none" w:sz="0" w:space="0" w:color="auto"/>
            <w:left w:val="none" w:sz="0" w:space="0" w:color="auto"/>
            <w:bottom w:val="none" w:sz="0" w:space="0" w:color="auto"/>
            <w:right w:val="none" w:sz="0" w:space="0" w:color="auto"/>
          </w:divBdr>
        </w:div>
        <w:div w:id="1869642384">
          <w:marLeft w:val="0"/>
          <w:marRight w:val="0"/>
          <w:marTop w:val="0"/>
          <w:marBottom w:val="0"/>
          <w:divBdr>
            <w:top w:val="none" w:sz="0" w:space="0" w:color="auto"/>
            <w:left w:val="none" w:sz="0" w:space="0" w:color="auto"/>
            <w:bottom w:val="none" w:sz="0" w:space="0" w:color="auto"/>
            <w:right w:val="none" w:sz="0" w:space="0" w:color="auto"/>
          </w:divBdr>
        </w:div>
      </w:divsChild>
    </w:div>
    <w:div w:id="1638993299">
      <w:bodyDiv w:val="1"/>
      <w:marLeft w:val="0"/>
      <w:marRight w:val="0"/>
      <w:marTop w:val="0"/>
      <w:marBottom w:val="0"/>
      <w:divBdr>
        <w:top w:val="none" w:sz="0" w:space="0" w:color="auto"/>
        <w:left w:val="none" w:sz="0" w:space="0" w:color="auto"/>
        <w:bottom w:val="none" w:sz="0" w:space="0" w:color="auto"/>
        <w:right w:val="none" w:sz="0" w:space="0" w:color="auto"/>
      </w:divBdr>
    </w:div>
    <w:div w:id="1648971241">
      <w:bodyDiv w:val="1"/>
      <w:marLeft w:val="0"/>
      <w:marRight w:val="0"/>
      <w:marTop w:val="0"/>
      <w:marBottom w:val="0"/>
      <w:divBdr>
        <w:top w:val="none" w:sz="0" w:space="0" w:color="auto"/>
        <w:left w:val="none" w:sz="0" w:space="0" w:color="auto"/>
        <w:bottom w:val="none" w:sz="0" w:space="0" w:color="auto"/>
        <w:right w:val="none" w:sz="0" w:space="0" w:color="auto"/>
      </w:divBdr>
    </w:div>
    <w:div w:id="1652559660">
      <w:bodyDiv w:val="1"/>
      <w:marLeft w:val="0"/>
      <w:marRight w:val="0"/>
      <w:marTop w:val="0"/>
      <w:marBottom w:val="0"/>
      <w:divBdr>
        <w:top w:val="none" w:sz="0" w:space="0" w:color="auto"/>
        <w:left w:val="none" w:sz="0" w:space="0" w:color="auto"/>
        <w:bottom w:val="none" w:sz="0" w:space="0" w:color="auto"/>
        <w:right w:val="none" w:sz="0" w:space="0" w:color="auto"/>
      </w:divBdr>
    </w:div>
    <w:div w:id="1715806200">
      <w:bodyDiv w:val="1"/>
      <w:marLeft w:val="0"/>
      <w:marRight w:val="0"/>
      <w:marTop w:val="0"/>
      <w:marBottom w:val="0"/>
      <w:divBdr>
        <w:top w:val="none" w:sz="0" w:space="0" w:color="auto"/>
        <w:left w:val="none" w:sz="0" w:space="0" w:color="auto"/>
        <w:bottom w:val="none" w:sz="0" w:space="0" w:color="auto"/>
        <w:right w:val="none" w:sz="0" w:space="0" w:color="auto"/>
      </w:divBdr>
    </w:div>
    <w:div w:id="1715959172">
      <w:bodyDiv w:val="1"/>
      <w:marLeft w:val="0"/>
      <w:marRight w:val="0"/>
      <w:marTop w:val="0"/>
      <w:marBottom w:val="0"/>
      <w:divBdr>
        <w:top w:val="none" w:sz="0" w:space="0" w:color="auto"/>
        <w:left w:val="none" w:sz="0" w:space="0" w:color="auto"/>
        <w:bottom w:val="none" w:sz="0" w:space="0" w:color="auto"/>
        <w:right w:val="none" w:sz="0" w:space="0" w:color="auto"/>
      </w:divBdr>
    </w:div>
    <w:div w:id="1738438753">
      <w:bodyDiv w:val="1"/>
      <w:marLeft w:val="0"/>
      <w:marRight w:val="0"/>
      <w:marTop w:val="0"/>
      <w:marBottom w:val="0"/>
      <w:divBdr>
        <w:top w:val="none" w:sz="0" w:space="0" w:color="auto"/>
        <w:left w:val="none" w:sz="0" w:space="0" w:color="auto"/>
        <w:bottom w:val="none" w:sz="0" w:space="0" w:color="auto"/>
        <w:right w:val="none" w:sz="0" w:space="0" w:color="auto"/>
      </w:divBdr>
    </w:div>
    <w:div w:id="1783646000">
      <w:bodyDiv w:val="1"/>
      <w:marLeft w:val="0"/>
      <w:marRight w:val="0"/>
      <w:marTop w:val="0"/>
      <w:marBottom w:val="0"/>
      <w:divBdr>
        <w:top w:val="none" w:sz="0" w:space="0" w:color="auto"/>
        <w:left w:val="none" w:sz="0" w:space="0" w:color="auto"/>
        <w:bottom w:val="none" w:sz="0" w:space="0" w:color="auto"/>
        <w:right w:val="none" w:sz="0" w:space="0" w:color="auto"/>
      </w:divBdr>
    </w:div>
    <w:div w:id="1816332226">
      <w:bodyDiv w:val="1"/>
      <w:marLeft w:val="0"/>
      <w:marRight w:val="0"/>
      <w:marTop w:val="0"/>
      <w:marBottom w:val="0"/>
      <w:divBdr>
        <w:top w:val="none" w:sz="0" w:space="0" w:color="auto"/>
        <w:left w:val="none" w:sz="0" w:space="0" w:color="auto"/>
        <w:bottom w:val="none" w:sz="0" w:space="0" w:color="auto"/>
        <w:right w:val="none" w:sz="0" w:space="0" w:color="auto"/>
      </w:divBdr>
    </w:div>
    <w:div w:id="1889754660">
      <w:bodyDiv w:val="1"/>
      <w:marLeft w:val="0"/>
      <w:marRight w:val="0"/>
      <w:marTop w:val="0"/>
      <w:marBottom w:val="0"/>
      <w:divBdr>
        <w:top w:val="none" w:sz="0" w:space="0" w:color="auto"/>
        <w:left w:val="none" w:sz="0" w:space="0" w:color="auto"/>
        <w:bottom w:val="none" w:sz="0" w:space="0" w:color="auto"/>
        <w:right w:val="none" w:sz="0" w:space="0" w:color="auto"/>
      </w:divBdr>
    </w:div>
    <w:div w:id="1917665729">
      <w:bodyDiv w:val="1"/>
      <w:marLeft w:val="0"/>
      <w:marRight w:val="0"/>
      <w:marTop w:val="0"/>
      <w:marBottom w:val="0"/>
      <w:divBdr>
        <w:top w:val="none" w:sz="0" w:space="0" w:color="auto"/>
        <w:left w:val="none" w:sz="0" w:space="0" w:color="auto"/>
        <w:bottom w:val="none" w:sz="0" w:space="0" w:color="auto"/>
        <w:right w:val="none" w:sz="0" w:space="0" w:color="auto"/>
      </w:divBdr>
    </w:div>
    <w:div w:id="1921326930">
      <w:bodyDiv w:val="1"/>
      <w:marLeft w:val="0"/>
      <w:marRight w:val="0"/>
      <w:marTop w:val="0"/>
      <w:marBottom w:val="0"/>
      <w:divBdr>
        <w:top w:val="none" w:sz="0" w:space="0" w:color="auto"/>
        <w:left w:val="none" w:sz="0" w:space="0" w:color="auto"/>
        <w:bottom w:val="none" w:sz="0" w:space="0" w:color="auto"/>
        <w:right w:val="none" w:sz="0" w:space="0" w:color="auto"/>
      </w:divBdr>
    </w:div>
    <w:div w:id="1960140694">
      <w:bodyDiv w:val="1"/>
      <w:marLeft w:val="0"/>
      <w:marRight w:val="0"/>
      <w:marTop w:val="0"/>
      <w:marBottom w:val="0"/>
      <w:divBdr>
        <w:top w:val="none" w:sz="0" w:space="0" w:color="auto"/>
        <w:left w:val="none" w:sz="0" w:space="0" w:color="auto"/>
        <w:bottom w:val="none" w:sz="0" w:space="0" w:color="auto"/>
        <w:right w:val="none" w:sz="0" w:space="0" w:color="auto"/>
      </w:divBdr>
    </w:div>
    <w:div w:id="1983391154">
      <w:bodyDiv w:val="1"/>
      <w:marLeft w:val="0"/>
      <w:marRight w:val="0"/>
      <w:marTop w:val="0"/>
      <w:marBottom w:val="0"/>
      <w:divBdr>
        <w:top w:val="none" w:sz="0" w:space="0" w:color="auto"/>
        <w:left w:val="none" w:sz="0" w:space="0" w:color="auto"/>
        <w:bottom w:val="none" w:sz="0" w:space="0" w:color="auto"/>
        <w:right w:val="none" w:sz="0" w:space="0" w:color="auto"/>
      </w:divBdr>
    </w:div>
    <w:div w:id="1983608444">
      <w:bodyDiv w:val="1"/>
      <w:marLeft w:val="0"/>
      <w:marRight w:val="0"/>
      <w:marTop w:val="0"/>
      <w:marBottom w:val="0"/>
      <w:divBdr>
        <w:top w:val="none" w:sz="0" w:space="0" w:color="auto"/>
        <w:left w:val="none" w:sz="0" w:space="0" w:color="auto"/>
        <w:bottom w:val="none" w:sz="0" w:space="0" w:color="auto"/>
        <w:right w:val="none" w:sz="0" w:space="0" w:color="auto"/>
      </w:divBdr>
    </w:div>
    <w:div w:id="2032604429">
      <w:bodyDiv w:val="1"/>
      <w:marLeft w:val="0"/>
      <w:marRight w:val="0"/>
      <w:marTop w:val="0"/>
      <w:marBottom w:val="0"/>
      <w:divBdr>
        <w:top w:val="none" w:sz="0" w:space="0" w:color="auto"/>
        <w:left w:val="none" w:sz="0" w:space="0" w:color="auto"/>
        <w:bottom w:val="none" w:sz="0" w:space="0" w:color="auto"/>
        <w:right w:val="none" w:sz="0" w:space="0" w:color="auto"/>
      </w:divBdr>
    </w:div>
    <w:div w:id="2069037197">
      <w:bodyDiv w:val="1"/>
      <w:marLeft w:val="0"/>
      <w:marRight w:val="0"/>
      <w:marTop w:val="0"/>
      <w:marBottom w:val="0"/>
      <w:divBdr>
        <w:top w:val="none" w:sz="0" w:space="0" w:color="auto"/>
        <w:left w:val="none" w:sz="0" w:space="0" w:color="auto"/>
        <w:bottom w:val="none" w:sz="0" w:space="0" w:color="auto"/>
        <w:right w:val="none" w:sz="0" w:space="0" w:color="auto"/>
      </w:divBdr>
    </w:div>
    <w:div w:id="2099475268">
      <w:bodyDiv w:val="1"/>
      <w:marLeft w:val="0"/>
      <w:marRight w:val="0"/>
      <w:marTop w:val="0"/>
      <w:marBottom w:val="0"/>
      <w:divBdr>
        <w:top w:val="none" w:sz="0" w:space="0" w:color="auto"/>
        <w:left w:val="none" w:sz="0" w:space="0" w:color="auto"/>
        <w:bottom w:val="none" w:sz="0" w:space="0" w:color="auto"/>
        <w:right w:val="none" w:sz="0" w:space="0" w:color="auto"/>
      </w:divBdr>
    </w:div>
    <w:div w:id="2117016075">
      <w:bodyDiv w:val="1"/>
      <w:marLeft w:val="0"/>
      <w:marRight w:val="0"/>
      <w:marTop w:val="0"/>
      <w:marBottom w:val="0"/>
      <w:divBdr>
        <w:top w:val="none" w:sz="0" w:space="0" w:color="auto"/>
        <w:left w:val="none" w:sz="0" w:space="0" w:color="auto"/>
        <w:bottom w:val="none" w:sz="0" w:space="0" w:color="auto"/>
        <w:right w:val="none" w:sz="0" w:space="0" w:color="auto"/>
      </w:divBdr>
    </w:div>
    <w:div w:id="2121680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cheng@usa.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Times New Roman"/>
        <a:ea typeface="新細明體"/>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E7EC9-DDF2-4F2E-8A9F-AEFC60D8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1869</Words>
  <Characters>10656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MMH</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Shiue</dc:creator>
  <cp:lastModifiedBy>Mel Phimester</cp:lastModifiedBy>
  <cp:revision>2</cp:revision>
  <cp:lastPrinted>2019-03-03T04:45:00Z</cp:lastPrinted>
  <dcterms:created xsi:type="dcterms:W3CDTF">2020-11-16T04:25:00Z</dcterms:created>
  <dcterms:modified xsi:type="dcterms:W3CDTF">2020-11-16T04:25:00Z</dcterms:modified>
</cp:coreProperties>
</file>