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B9873" w14:textId="7DFE36C7" w:rsidR="00521F01" w:rsidRPr="003D4F51" w:rsidRDefault="00521F01" w:rsidP="00521F01">
      <w:pPr>
        <w:spacing w:line="480" w:lineRule="auto"/>
        <w:rPr>
          <w:rFonts w:ascii="Arial" w:hAnsi="Arial" w:cs="Arial"/>
          <w:b/>
          <w:color w:val="000000"/>
          <w:kern w:val="0"/>
          <w:sz w:val="28"/>
          <w:szCs w:val="28"/>
        </w:rPr>
      </w:pPr>
      <w:r w:rsidRPr="003D4F51">
        <w:rPr>
          <w:rFonts w:ascii="Arial" w:hAnsi="Arial" w:cs="Arial"/>
          <w:b/>
          <w:color w:val="000000"/>
          <w:kern w:val="0"/>
          <w:sz w:val="28"/>
          <w:szCs w:val="28"/>
        </w:rPr>
        <w:t>Supplementary Figure</w:t>
      </w:r>
      <w:r w:rsidR="008547C4" w:rsidRPr="003D4F51">
        <w:rPr>
          <w:rFonts w:ascii="Arial" w:hAnsi="Arial" w:cs="Arial" w:hint="eastAsia"/>
          <w:b/>
          <w:color w:val="000000"/>
          <w:kern w:val="0"/>
          <w:sz w:val="28"/>
          <w:szCs w:val="28"/>
        </w:rPr>
        <w:t>s</w:t>
      </w:r>
      <w:r w:rsidR="008547C4" w:rsidRPr="003D4F51"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and Figure</w:t>
      </w:r>
      <w:r w:rsidR="00600612" w:rsidRPr="003D4F51"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legends</w:t>
      </w:r>
    </w:p>
    <w:p w14:paraId="1B9EBF50" w14:textId="32FD1E3D" w:rsidR="007D37CA" w:rsidRPr="003D4F51" w:rsidRDefault="007D37CA" w:rsidP="007D37CA">
      <w:pPr>
        <w:spacing w:line="480" w:lineRule="auto"/>
        <w:jc w:val="left"/>
        <w:rPr>
          <w:rFonts w:ascii="Arial" w:hAnsi="Arial" w:cs="Arial"/>
          <w:bCs/>
          <w:color w:val="000000"/>
          <w:sz w:val="28"/>
          <w:szCs w:val="28"/>
        </w:rPr>
      </w:pPr>
      <w:r w:rsidRPr="003D4F51">
        <w:rPr>
          <w:rFonts w:ascii="Arial" w:hAnsi="Arial" w:cs="Arial"/>
          <w:b/>
          <w:color w:val="000000"/>
          <w:sz w:val="28"/>
          <w:szCs w:val="28"/>
        </w:rPr>
        <w:t>Figure S1</w:t>
      </w:r>
      <w:r w:rsidRPr="003D4F51">
        <w:rPr>
          <w:rFonts w:ascii="Arial" w:hAnsi="Arial" w:cs="Arial"/>
          <w:bCs/>
          <w:noProof/>
          <w:color w:val="000000"/>
          <w:sz w:val="28"/>
          <w:szCs w:val="28"/>
        </w:rPr>
        <w:drawing>
          <wp:inline distT="0" distB="0" distL="0" distR="0" wp14:anchorId="337DD337" wp14:editId="041DDFEB">
            <wp:extent cx="5274310" cy="61036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229C" w14:textId="755E395D" w:rsidR="00521F01" w:rsidRPr="003D4F51" w:rsidRDefault="00521F01" w:rsidP="00521F01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3D4F51">
        <w:rPr>
          <w:rFonts w:ascii="Arial" w:hAnsi="Arial" w:cs="Arial"/>
          <w:b/>
          <w:color w:val="000000"/>
          <w:sz w:val="28"/>
          <w:szCs w:val="28"/>
        </w:rPr>
        <w:t>Figure S1. Genetic alteration</w:t>
      </w:r>
      <w:r w:rsidR="002971BA">
        <w:rPr>
          <w:rFonts w:ascii="Arial" w:hAnsi="Arial" w:cs="Arial"/>
          <w:b/>
          <w:color w:val="000000"/>
          <w:sz w:val="28"/>
          <w:szCs w:val="28"/>
        </w:rPr>
        <w:t>s</w:t>
      </w:r>
      <w:r w:rsidRPr="003D4F51">
        <w:rPr>
          <w:rFonts w:ascii="Arial" w:hAnsi="Arial" w:cs="Arial"/>
          <w:b/>
          <w:color w:val="000000"/>
          <w:sz w:val="28"/>
          <w:szCs w:val="28"/>
        </w:rPr>
        <w:t xml:space="preserve"> of EXO1 in 483 cases of LUAD. 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Amplification was the most common type of EXO1 genetic alterations in LUAD. ***, </w:t>
      </w:r>
      <w:r w:rsidRPr="003D4F51">
        <w:rPr>
          <w:rFonts w:ascii="Arial" w:hAnsi="Arial" w:cs="Arial"/>
          <w:bCs/>
          <w:i/>
          <w:iCs/>
          <w:color w:val="000000"/>
          <w:sz w:val="24"/>
          <w:szCs w:val="24"/>
        </w:rPr>
        <w:t>p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&lt;0.001. </w:t>
      </w:r>
      <w:r w:rsidRPr="003D4F51">
        <w:rPr>
          <w:rFonts w:ascii="Arial" w:hAnsi="Arial" w:cs="Arial"/>
          <w:bCs/>
          <w:i/>
          <w:iCs/>
          <w:color w:val="000000"/>
          <w:sz w:val="24"/>
          <w:szCs w:val="24"/>
        </w:rPr>
        <w:t>p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 &lt; 0.05 </w:t>
      </w:r>
      <w:proofErr w:type="gramStart"/>
      <w:r w:rsidRPr="003D4F51">
        <w:rPr>
          <w:rFonts w:ascii="Arial" w:hAnsi="Arial" w:cs="Arial"/>
          <w:bCs/>
          <w:color w:val="000000"/>
          <w:sz w:val="24"/>
          <w:szCs w:val="24"/>
        </w:rPr>
        <w:t>was considered to be</w:t>
      </w:r>
      <w:proofErr w:type="gramEnd"/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 significant.</w:t>
      </w:r>
    </w:p>
    <w:p w14:paraId="3EA697C9" w14:textId="77777777" w:rsidR="007D37CA" w:rsidRPr="003D4F51" w:rsidRDefault="007D37CA">
      <w:pPr>
        <w:widowControl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3D4F51">
        <w:rPr>
          <w:rFonts w:ascii="Arial" w:hAnsi="Arial" w:cs="Arial"/>
          <w:b/>
          <w:color w:val="000000"/>
          <w:sz w:val="28"/>
          <w:szCs w:val="28"/>
        </w:rPr>
        <w:br w:type="page"/>
      </w:r>
    </w:p>
    <w:p w14:paraId="0375F02C" w14:textId="0C915640" w:rsidR="007D37CA" w:rsidRPr="003D4F51" w:rsidRDefault="007D37CA" w:rsidP="00521F01">
      <w:pPr>
        <w:spacing w:line="480" w:lineRule="auto"/>
        <w:rPr>
          <w:rFonts w:ascii="Arial" w:hAnsi="Arial" w:cs="Arial"/>
          <w:b/>
          <w:color w:val="000000"/>
          <w:sz w:val="28"/>
          <w:szCs w:val="28"/>
        </w:rPr>
      </w:pPr>
      <w:r w:rsidRPr="003D4F51">
        <w:rPr>
          <w:rFonts w:ascii="Arial" w:hAnsi="Arial" w:cs="Arial"/>
          <w:b/>
          <w:color w:val="000000"/>
          <w:sz w:val="28"/>
          <w:szCs w:val="28"/>
        </w:rPr>
        <w:lastRenderedPageBreak/>
        <w:t>Figure S2</w:t>
      </w:r>
    </w:p>
    <w:p w14:paraId="276298EC" w14:textId="33965CF0" w:rsidR="007D37CA" w:rsidRPr="003D4F51" w:rsidRDefault="007D37CA" w:rsidP="00521F01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3D4F51"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 wp14:anchorId="2A782FFE" wp14:editId="78199034">
            <wp:extent cx="5274310" cy="48768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0824D" w14:textId="1154BEAA" w:rsidR="00521F01" w:rsidRPr="003D4F51" w:rsidRDefault="00521F01" w:rsidP="00521F01">
      <w:pPr>
        <w:spacing w:line="480" w:lineRule="auto"/>
        <w:rPr>
          <w:rFonts w:ascii="Arial" w:hAnsi="Arial" w:cs="Arial"/>
          <w:b/>
          <w:color w:val="000000"/>
          <w:sz w:val="28"/>
          <w:szCs w:val="28"/>
        </w:rPr>
      </w:pPr>
      <w:r w:rsidRPr="003D4F51">
        <w:rPr>
          <w:rFonts w:ascii="Arial" w:hAnsi="Arial" w:cs="Arial"/>
          <w:b/>
          <w:color w:val="000000"/>
          <w:sz w:val="28"/>
          <w:szCs w:val="28"/>
        </w:rPr>
        <w:t>Figure S2. Correlation analysis of</w:t>
      </w:r>
      <w:r w:rsidR="0093087C" w:rsidRPr="003D4F51">
        <w:rPr>
          <w:color w:val="000000"/>
        </w:rPr>
        <w:t xml:space="preserve"> </w:t>
      </w:r>
      <w:r w:rsidR="0093087C" w:rsidRPr="003D4F51">
        <w:rPr>
          <w:rFonts w:ascii="Arial" w:hAnsi="Arial" w:cs="Arial"/>
          <w:b/>
          <w:color w:val="000000"/>
          <w:sz w:val="28"/>
          <w:szCs w:val="28"/>
        </w:rPr>
        <w:t>Ki-67</w:t>
      </w:r>
      <w:r w:rsidRPr="003D4F5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3087C" w:rsidRPr="003D4F51">
        <w:rPr>
          <w:rFonts w:ascii="Arial" w:hAnsi="Arial" w:cs="Arial"/>
          <w:b/>
          <w:color w:val="000000"/>
          <w:sz w:val="28"/>
          <w:szCs w:val="28"/>
        </w:rPr>
        <w:t xml:space="preserve">and </w:t>
      </w:r>
      <w:r w:rsidRPr="003D4F51">
        <w:rPr>
          <w:rFonts w:ascii="Arial" w:hAnsi="Arial" w:cs="Arial"/>
          <w:b/>
          <w:color w:val="000000"/>
          <w:sz w:val="28"/>
          <w:szCs w:val="28"/>
        </w:rPr>
        <w:t>EXO1 in LUAD from TCGA.</w:t>
      </w:r>
    </w:p>
    <w:p w14:paraId="6E03B6AF" w14:textId="14039F6A" w:rsidR="00521F01" w:rsidRPr="003D4F51" w:rsidRDefault="00521F01" w:rsidP="00521F01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3D4F51">
        <w:rPr>
          <w:rFonts w:ascii="Arial" w:hAnsi="Arial" w:cs="Arial"/>
          <w:bCs/>
          <w:color w:val="000000"/>
          <w:sz w:val="24"/>
          <w:szCs w:val="24"/>
        </w:rPr>
        <w:t>EX</w:t>
      </w:r>
      <w:r w:rsidRPr="003D4F51">
        <w:rPr>
          <w:rFonts w:ascii="Arial" w:hAnsi="Arial" w:cs="Arial" w:hint="eastAsia"/>
          <w:bCs/>
          <w:color w:val="000000"/>
          <w:sz w:val="24"/>
          <w:szCs w:val="24"/>
        </w:rPr>
        <w:t>O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1 was positively correlated with </w:t>
      </w:r>
      <w:r w:rsidR="0093087C" w:rsidRPr="003D4F51">
        <w:rPr>
          <w:rFonts w:ascii="Arial" w:hAnsi="Arial" w:cs="Arial"/>
          <w:bCs/>
          <w:color w:val="000000"/>
          <w:sz w:val="24"/>
          <w:szCs w:val="24"/>
        </w:rPr>
        <w:t>Ki-67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 at the mRNA expression level based on TCGA (R=0.6, </w:t>
      </w:r>
      <w:r w:rsidRPr="003D4F51">
        <w:rPr>
          <w:rFonts w:ascii="Arial" w:hAnsi="Arial" w:cs="Arial"/>
          <w:bCs/>
          <w:i/>
          <w:iCs/>
          <w:color w:val="000000"/>
          <w:sz w:val="24"/>
          <w:szCs w:val="24"/>
        </w:rPr>
        <w:t>p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=0.00). </w:t>
      </w:r>
      <w:r w:rsidRPr="003D4F51">
        <w:rPr>
          <w:rFonts w:ascii="Arial" w:hAnsi="Arial" w:cs="Arial"/>
          <w:bCs/>
          <w:i/>
          <w:iCs/>
          <w:color w:val="000000"/>
          <w:sz w:val="24"/>
          <w:szCs w:val="24"/>
        </w:rPr>
        <w:t>p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 &lt; 0.05 </w:t>
      </w:r>
      <w:proofErr w:type="gramStart"/>
      <w:r w:rsidRPr="003D4F51">
        <w:rPr>
          <w:rFonts w:ascii="Arial" w:hAnsi="Arial" w:cs="Arial"/>
          <w:bCs/>
          <w:color w:val="000000"/>
          <w:sz w:val="24"/>
          <w:szCs w:val="24"/>
        </w:rPr>
        <w:t>was considered to be</w:t>
      </w:r>
      <w:proofErr w:type="gramEnd"/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 significant.</w:t>
      </w:r>
    </w:p>
    <w:p w14:paraId="0A04971A" w14:textId="77777777" w:rsidR="007D37CA" w:rsidRPr="003D4F51" w:rsidRDefault="007D37CA">
      <w:pPr>
        <w:widowControl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3D4F51">
        <w:rPr>
          <w:rFonts w:ascii="Arial" w:hAnsi="Arial" w:cs="Arial"/>
          <w:b/>
          <w:color w:val="000000"/>
          <w:sz w:val="28"/>
          <w:szCs w:val="28"/>
        </w:rPr>
        <w:br w:type="page"/>
      </w:r>
    </w:p>
    <w:p w14:paraId="6A0766EB" w14:textId="7CC4191E" w:rsidR="007D37CA" w:rsidRPr="003D4F51" w:rsidRDefault="007D37CA" w:rsidP="00521F01">
      <w:pPr>
        <w:spacing w:line="480" w:lineRule="auto"/>
        <w:rPr>
          <w:rFonts w:ascii="Arial" w:hAnsi="Arial" w:cs="Arial"/>
          <w:b/>
          <w:color w:val="000000"/>
          <w:sz w:val="28"/>
          <w:szCs w:val="28"/>
        </w:rPr>
      </w:pPr>
      <w:r w:rsidRPr="003D4F51">
        <w:rPr>
          <w:rFonts w:ascii="Arial" w:hAnsi="Arial" w:cs="Arial"/>
          <w:b/>
          <w:color w:val="000000"/>
          <w:sz w:val="28"/>
          <w:szCs w:val="28"/>
        </w:rPr>
        <w:lastRenderedPageBreak/>
        <w:t>Figure S3</w:t>
      </w:r>
    </w:p>
    <w:p w14:paraId="23B1F300" w14:textId="512D72C9" w:rsidR="007D37CA" w:rsidRPr="003D4F51" w:rsidRDefault="007D37CA" w:rsidP="00521F01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3D4F51"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 wp14:anchorId="57996242" wp14:editId="7730487B">
            <wp:extent cx="3910584" cy="268833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584" cy="26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5B4D" w14:textId="402E59F7" w:rsidR="00521F01" w:rsidRPr="003D4F51" w:rsidRDefault="00521F01" w:rsidP="00521F01">
      <w:pPr>
        <w:spacing w:line="480" w:lineRule="auto"/>
        <w:rPr>
          <w:rFonts w:ascii="Arial" w:hAnsi="Arial" w:cs="Arial"/>
          <w:b/>
          <w:color w:val="000000"/>
          <w:sz w:val="28"/>
          <w:szCs w:val="28"/>
        </w:rPr>
      </w:pPr>
      <w:r w:rsidRPr="003D4F51">
        <w:rPr>
          <w:rFonts w:ascii="Arial" w:hAnsi="Arial" w:cs="Arial"/>
          <w:b/>
          <w:color w:val="000000"/>
          <w:sz w:val="28"/>
          <w:szCs w:val="28"/>
        </w:rPr>
        <w:t xml:space="preserve">Figure S3. Correlation analysis of </w:t>
      </w:r>
      <w:r w:rsidR="0093087C" w:rsidRPr="003D4F51">
        <w:rPr>
          <w:rFonts w:ascii="Arial" w:hAnsi="Arial" w:cs="Arial"/>
          <w:b/>
          <w:color w:val="000000"/>
          <w:sz w:val="28"/>
          <w:szCs w:val="28"/>
        </w:rPr>
        <w:t>Ki-67</w:t>
      </w:r>
      <w:r w:rsidRPr="003D4F51">
        <w:rPr>
          <w:rFonts w:ascii="Arial" w:hAnsi="Arial" w:cs="Arial"/>
          <w:b/>
          <w:color w:val="000000"/>
          <w:sz w:val="28"/>
          <w:szCs w:val="28"/>
        </w:rPr>
        <w:t xml:space="preserve"> index and EXO1 protein expression in LUAD from our cohort.</w:t>
      </w:r>
      <w:r w:rsidRPr="003D4F51">
        <w:rPr>
          <w:color w:val="000000"/>
        </w:rPr>
        <w:t xml:space="preserve"> </w:t>
      </w:r>
    </w:p>
    <w:p w14:paraId="13195FD7" w14:textId="3ACB99E6" w:rsidR="007D442A" w:rsidRPr="003D4F51" w:rsidRDefault="00521F01" w:rsidP="00521F01">
      <w:pPr>
        <w:rPr>
          <w:rFonts w:ascii="Arial" w:hAnsi="Arial" w:cs="Arial"/>
          <w:bCs/>
          <w:color w:val="000000"/>
          <w:sz w:val="24"/>
          <w:szCs w:val="24"/>
        </w:rPr>
      </w:pPr>
      <w:r w:rsidRPr="003D4F51">
        <w:rPr>
          <w:rFonts w:ascii="Arial" w:hAnsi="Arial" w:cs="Arial"/>
          <w:bCs/>
          <w:color w:val="000000"/>
          <w:sz w:val="24"/>
          <w:szCs w:val="24"/>
        </w:rPr>
        <w:t>The posit</w:t>
      </w:r>
      <w:r w:rsidR="002971BA">
        <w:rPr>
          <w:rFonts w:ascii="Arial" w:hAnsi="Arial" w:cs="Arial"/>
          <w:bCs/>
          <w:color w:val="000000"/>
          <w:sz w:val="24"/>
          <w:szCs w:val="24"/>
        </w:rPr>
        <w:t>i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ve correlation between EXO1 H-score and </w:t>
      </w:r>
      <w:r w:rsidR="0093087C" w:rsidRPr="003D4F51">
        <w:rPr>
          <w:rFonts w:ascii="Arial" w:hAnsi="Arial" w:cs="Arial"/>
          <w:bCs/>
          <w:color w:val="000000"/>
          <w:sz w:val="24"/>
          <w:szCs w:val="24"/>
        </w:rPr>
        <w:t>Ki-67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 index in our cohort was not significant (R=0.11, </w:t>
      </w:r>
      <w:r w:rsidRPr="003D4F51">
        <w:rPr>
          <w:rFonts w:ascii="Arial" w:hAnsi="Arial" w:cs="Arial"/>
          <w:bCs/>
          <w:i/>
          <w:iCs/>
          <w:color w:val="000000"/>
          <w:sz w:val="24"/>
          <w:szCs w:val="24"/>
        </w:rPr>
        <w:t>p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>=0.34).</w:t>
      </w:r>
      <w:r w:rsidRPr="003D4F51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p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 &lt; 0.05 </w:t>
      </w:r>
      <w:proofErr w:type="gramStart"/>
      <w:r w:rsidRPr="003D4F51">
        <w:rPr>
          <w:rFonts w:ascii="Arial" w:hAnsi="Arial" w:cs="Arial"/>
          <w:bCs/>
          <w:color w:val="000000"/>
          <w:sz w:val="24"/>
          <w:szCs w:val="24"/>
        </w:rPr>
        <w:t>was considered to be</w:t>
      </w:r>
      <w:proofErr w:type="gramEnd"/>
      <w:r w:rsidRPr="003D4F51">
        <w:rPr>
          <w:rFonts w:ascii="Arial" w:hAnsi="Arial" w:cs="Arial"/>
          <w:bCs/>
          <w:color w:val="000000"/>
          <w:sz w:val="24"/>
          <w:szCs w:val="24"/>
        </w:rPr>
        <w:t xml:space="preserve"> significant.</w:t>
      </w:r>
    </w:p>
    <w:p w14:paraId="43A15393" w14:textId="75E6F22D" w:rsidR="00521F01" w:rsidRPr="003D4F51" w:rsidRDefault="00521F01">
      <w:pPr>
        <w:widowControl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3D4F51"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14:paraId="51BCCD25" w14:textId="77777777" w:rsidR="00521F01" w:rsidRPr="003D4F51" w:rsidRDefault="00521F01" w:rsidP="00521F01">
      <w:pPr>
        <w:spacing w:line="480" w:lineRule="auto"/>
        <w:rPr>
          <w:rFonts w:ascii="Arial" w:hAnsi="Arial" w:cs="Arial"/>
          <w:b/>
          <w:color w:val="000000"/>
          <w:kern w:val="0"/>
          <w:sz w:val="28"/>
          <w:szCs w:val="28"/>
        </w:rPr>
      </w:pPr>
      <w:r w:rsidRPr="003D4F51">
        <w:rPr>
          <w:rFonts w:ascii="Arial" w:hAnsi="Arial" w:cs="Arial"/>
          <w:b/>
          <w:color w:val="000000"/>
          <w:kern w:val="0"/>
          <w:sz w:val="28"/>
          <w:szCs w:val="28"/>
        </w:rPr>
        <w:lastRenderedPageBreak/>
        <w:t>Supplementary tables</w:t>
      </w:r>
    </w:p>
    <w:p w14:paraId="5316E792" w14:textId="77777777" w:rsidR="00521F01" w:rsidRPr="003D4F51" w:rsidRDefault="00521F01" w:rsidP="00521F01">
      <w:pPr>
        <w:spacing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3D4F51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Table S1. Baseline features </w:t>
      </w:r>
      <w:r w:rsidRPr="003D4F51">
        <w:rPr>
          <w:rFonts w:ascii="Arial" w:hAnsi="Arial" w:cs="Arial"/>
          <w:b/>
          <w:color w:val="000000"/>
          <w:sz w:val="24"/>
          <w:szCs w:val="24"/>
        </w:rPr>
        <w:t>of 78 LUAD patients in our own cohort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119"/>
        <w:gridCol w:w="1403"/>
        <w:gridCol w:w="240"/>
        <w:gridCol w:w="4594"/>
      </w:tblGrid>
      <w:tr w:rsidR="00521F01" w:rsidRPr="003D4F51" w14:paraId="0C57113D" w14:textId="77777777" w:rsidTr="00E750CC">
        <w:trPr>
          <w:trHeight w:val="280"/>
        </w:trPr>
        <w:tc>
          <w:tcPr>
            <w:tcW w:w="4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EB1CB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sz w:val="24"/>
                <w:szCs w:val="24"/>
              </w:rPr>
              <w:t>Clinicopathological features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785DA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96AC27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 xml:space="preserve">number </w:t>
            </w:r>
          </w:p>
        </w:tc>
      </w:tr>
      <w:tr w:rsidR="00521F01" w:rsidRPr="003D4F51" w14:paraId="663933D1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0611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Age(years)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E5BEE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9FEE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46.00 ± 8.57</w:t>
            </w:r>
          </w:p>
        </w:tc>
      </w:tr>
      <w:tr w:rsidR="00521F01" w:rsidRPr="003D4F51" w14:paraId="2D8CC3A0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5C845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0D5C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5536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39(50.00%)</w:t>
            </w:r>
          </w:p>
        </w:tc>
      </w:tr>
      <w:tr w:rsidR="00521F01" w:rsidRPr="003D4F51" w14:paraId="6AA5306A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8F9E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 stage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7669C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29B8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2B93DFBD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F31AA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13AD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A71FD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55(70.51%)</w:t>
            </w:r>
          </w:p>
        </w:tc>
      </w:tr>
      <w:tr w:rsidR="00521F01" w:rsidRPr="003D4F51" w14:paraId="52A73D3F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B0D8E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T2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3EDC1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4F7E7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16(20.51%)</w:t>
            </w:r>
          </w:p>
        </w:tc>
      </w:tr>
      <w:tr w:rsidR="00521F01" w:rsidRPr="003D4F51" w14:paraId="6979749C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57C0A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T3-4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89E4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A5DA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7(8.97%)</w:t>
            </w:r>
          </w:p>
        </w:tc>
      </w:tr>
      <w:tr w:rsidR="00521F01" w:rsidRPr="003D4F51" w14:paraId="3AB10EC7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6B65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 stage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40304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9E1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210E0FBE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B3E6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23C99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B7C57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36(46.15%)</w:t>
            </w:r>
          </w:p>
        </w:tc>
      </w:tr>
      <w:tr w:rsidR="00521F01" w:rsidRPr="003D4F51" w14:paraId="3EAEE136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EA27F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N1-3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CBE00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1D3FF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42(53.85%)</w:t>
            </w:r>
          </w:p>
        </w:tc>
      </w:tr>
      <w:tr w:rsidR="00521F01" w:rsidRPr="003D4F51" w14:paraId="20FEC7D5" w14:textId="77777777" w:rsidTr="00E750CC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ACF5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M stage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212C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A1ED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5645158A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4FBD6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M0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E2932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F1E96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55(70.51%)</w:t>
            </w:r>
          </w:p>
        </w:tc>
      </w:tr>
      <w:tr w:rsidR="00521F01" w:rsidRPr="003D4F51" w14:paraId="08095831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8400D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M1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9E0DC2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2BFEA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23(29.49%)</w:t>
            </w:r>
          </w:p>
        </w:tc>
      </w:tr>
      <w:tr w:rsidR="00521F01" w:rsidRPr="003D4F51" w14:paraId="009344C9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FDA8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AJCC stage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7F62A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B84D2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50D1EE1C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273FD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SimSun" w:eastAsia="SimSun" w:hAnsi="SimSun" w:cs="SimSun" w:hint="eastAsia"/>
                <w:bCs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887C1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CCA1A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24(30.77%)</w:t>
            </w:r>
          </w:p>
        </w:tc>
      </w:tr>
      <w:tr w:rsidR="00521F01" w:rsidRPr="003D4F51" w14:paraId="1DC74159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87786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SimSun" w:eastAsia="SimSun" w:hAnsi="SimSun" w:cs="SimSun" w:hint="eastAsia"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E10DD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9EF8A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20(25.64%)</w:t>
            </w:r>
          </w:p>
        </w:tc>
      </w:tr>
      <w:tr w:rsidR="00521F01" w:rsidRPr="003D4F51" w14:paraId="7E70192B" w14:textId="77777777" w:rsidTr="00E750CC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2C05D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SimSun" w:eastAsia="SimSun" w:hAnsi="SimSun" w:cs="SimSun" w:hint="eastAsia"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A58C5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C651E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11(14.1%)</w:t>
            </w:r>
          </w:p>
        </w:tc>
      </w:tr>
      <w:tr w:rsidR="00521F01" w:rsidRPr="003D4F51" w14:paraId="11449B04" w14:textId="77777777" w:rsidTr="00E750CC">
        <w:trPr>
          <w:trHeight w:val="2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28EB1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SimSun" w:eastAsia="SimSun" w:hAnsi="SimSun" w:cs="SimSun" w:hint="eastAsia"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8F0C0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9E0F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23(29.49%)</w:t>
            </w:r>
          </w:p>
        </w:tc>
      </w:tr>
      <w:tr w:rsidR="00521F01" w:rsidRPr="003D4F51" w14:paraId="5B2E46A4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9BB5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Histological grade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12B85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F7311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0283632A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8D7E6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SimSun" w:eastAsia="SimSun" w:hAnsi="SimSun" w:cs="SimSun" w:hint="eastAsia"/>
                <w:bCs/>
                <w:color w:val="000000"/>
                <w:kern w:val="0"/>
                <w:sz w:val="24"/>
                <w:szCs w:val="24"/>
              </w:rPr>
              <w:t>Ⅰ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F4FA0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6206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15(19.23%)</w:t>
            </w:r>
          </w:p>
        </w:tc>
      </w:tr>
      <w:tr w:rsidR="00521F01" w:rsidRPr="003D4F51" w14:paraId="673DB60D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0021A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SimSun" w:eastAsia="SimSun" w:hAnsi="SimSun" w:cs="SimSun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Ⅱ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D49A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EA070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28(35.9%)</w:t>
            </w:r>
          </w:p>
        </w:tc>
      </w:tr>
      <w:tr w:rsidR="00521F01" w:rsidRPr="003D4F51" w14:paraId="716E8513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DEC49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SimSun" w:eastAsia="SimSun" w:hAnsi="SimSun" w:cs="SimSun" w:hint="eastAsia"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E850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18B6D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35(44.87%)</w:t>
            </w:r>
          </w:p>
        </w:tc>
      </w:tr>
      <w:tr w:rsidR="00521F01" w:rsidRPr="003D4F51" w14:paraId="5B9C383B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17C0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 xml:space="preserve">Tumor diameter 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FDF51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6F399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4DEB48F9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260ED2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&lt;3cm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right w:val="nil"/>
            </w:tcBorders>
          </w:tcPr>
          <w:p w14:paraId="36134A88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1F1EBF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45(57.69%)</w:t>
            </w:r>
          </w:p>
        </w:tc>
      </w:tr>
      <w:tr w:rsidR="00521F01" w:rsidRPr="003D4F51" w14:paraId="34738675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5B4C27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≥3cm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right w:val="nil"/>
            </w:tcBorders>
          </w:tcPr>
          <w:p w14:paraId="078549E4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705B8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33(42.31%)</w:t>
            </w:r>
          </w:p>
        </w:tc>
      </w:tr>
      <w:tr w:rsidR="00521F01" w:rsidRPr="003D4F51" w14:paraId="64CDFE05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FA167D" w14:textId="6A4B7774" w:rsidR="00521F01" w:rsidRPr="003D4F51" w:rsidRDefault="0093087C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 w:hint="eastAsia"/>
                <w:bCs/>
                <w:color w:val="000000"/>
                <w:kern w:val="0"/>
                <w:sz w:val="24"/>
                <w:szCs w:val="24"/>
              </w:rPr>
              <w:t>Ki-67</w:t>
            </w:r>
            <w:r w:rsidR="00521F01"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 xml:space="preserve"> index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D8709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24501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5524E7B0" w14:textId="77777777" w:rsidTr="00E750CC">
        <w:trPr>
          <w:trHeight w:val="280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96EAAB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58EB2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&lt;10%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FFDB6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30(38.46%)</w:t>
            </w:r>
          </w:p>
        </w:tc>
      </w:tr>
      <w:tr w:rsidR="00521F01" w:rsidRPr="003D4F51" w14:paraId="1C55A9E3" w14:textId="77777777" w:rsidTr="00E750CC">
        <w:trPr>
          <w:trHeight w:val="280"/>
        </w:trPr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92A1A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0CEC8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 w:hint="eastAsia"/>
                <w:bCs/>
                <w:color w:val="000000"/>
                <w:kern w:val="0"/>
                <w:sz w:val="24"/>
                <w:szCs w:val="24"/>
              </w:rPr>
              <w:t>≥</w:t>
            </w: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79B65C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48(61.54%)</w:t>
            </w:r>
          </w:p>
        </w:tc>
      </w:tr>
    </w:tbl>
    <w:p w14:paraId="1D63215D" w14:textId="65A4909E" w:rsidR="00521F01" w:rsidRPr="003D4F51" w:rsidRDefault="00521F01" w:rsidP="00521F01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3D4F51">
        <w:rPr>
          <w:rFonts w:ascii="Arial" w:eastAsia="DengXian" w:hAnsi="Arial" w:cs="Arial"/>
          <w:bCs/>
          <w:color w:val="000000"/>
          <w:kern w:val="0"/>
          <w:sz w:val="24"/>
          <w:szCs w:val="24"/>
        </w:rPr>
        <w:t>AJCC, American Joint Committe</w:t>
      </w:r>
      <w:r w:rsidR="00600612" w:rsidRPr="003D4F51">
        <w:rPr>
          <w:rFonts w:ascii="Arial" w:eastAsia="DengXian" w:hAnsi="Arial" w:cs="Arial"/>
          <w:bCs/>
          <w:color w:val="000000"/>
          <w:kern w:val="0"/>
          <w:sz w:val="24"/>
          <w:szCs w:val="24"/>
        </w:rPr>
        <w:t>e</w:t>
      </w:r>
      <w:r w:rsidRPr="003D4F51">
        <w:rPr>
          <w:rFonts w:ascii="Arial" w:eastAsia="DengXian" w:hAnsi="Arial" w:cs="Arial"/>
          <w:bCs/>
          <w:color w:val="000000"/>
          <w:kern w:val="0"/>
          <w:sz w:val="24"/>
          <w:szCs w:val="24"/>
        </w:rPr>
        <w:t xml:space="preserve"> on cancer.</w:t>
      </w:r>
      <w:r w:rsidRPr="003D4F51">
        <w:rPr>
          <w:rFonts w:ascii="Arial" w:hAnsi="Arial" w:cs="Arial"/>
          <w:bCs/>
          <w:color w:val="000000"/>
          <w:sz w:val="24"/>
          <w:szCs w:val="24"/>
        </w:rPr>
        <w:br w:type="page"/>
      </w:r>
    </w:p>
    <w:p w14:paraId="7F03B397" w14:textId="77777777" w:rsidR="00521F01" w:rsidRPr="003D4F51" w:rsidRDefault="00521F01" w:rsidP="00521F01">
      <w:pPr>
        <w:spacing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3D4F51">
        <w:rPr>
          <w:rFonts w:ascii="Arial" w:hAnsi="Arial" w:cs="Arial"/>
          <w:b/>
          <w:color w:val="000000"/>
          <w:sz w:val="24"/>
          <w:szCs w:val="24"/>
        </w:rPr>
        <w:lastRenderedPageBreak/>
        <w:t>Table S2</w:t>
      </w:r>
      <w:r w:rsidRPr="003D4F51">
        <w:rPr>
          <w:rFonts w:ascii="Arial" w:hAnsi="Arial" w:cs="Arial"/>
          <w:b/>
          <w:color w:val="000000"/>
          <w:kern w:val="0"/>
          <w:sz w:val="24"/>
          <w:szCs w:val="24"/>
        </w:rPr>
        <w:t xml:space="preserve">. Baseline features </w:t>
      </w:r>
      <w:r w:rsidRPr="003D4F51">
        <w:rPr>
          <w:rFonts w:ascii="Arial" w:hAnsi="Arial" w:cs="Arial"/>
          <w:b/>
          <w:color w:val="000000"/>
          <w:sz w:val="24"/>
          <w:szCs w:val="24"/>
        </w:rPr>
        <w:t>of LUAD patients in public databases.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402"/>
        <w:gridCol w:w="1797"/>
        <w:gridCol w:w="4157"/>
      </w:tblGrid>
      <w:tr w:rsidR="00521F01" w:rsidRPr="003D4F51" w14:paraId="67BE2799" w14:textId="77777777" w:rsidTr="00E750CC">
        <w:trPr>
          <w:trHeight w:val="290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0D9AA5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Clinicopathological features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F29045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GEO (n = 226)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4958939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TCGA (n = 510)</w:t>
            </w:r>
          </w:p>
        </w:tc>
      </w:tr>
      <w:tr w:rsidR="00521F01" w:rsidRPr="003D4F51" w14:paraId="4075AE67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F4E6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Age(years)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CC6A4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59.58 ± 7.40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D4610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65.25 ± 9.99</w:t>
            </w:r>
          </w:p>
        </w:tc>
      </w:tr>
      <w:tr w:rsidR="00521F01" w:rsidRPr="003D4F51" w14:paraId="0BF08EAD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0700B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Female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752E6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121(53.54%)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439F8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276(53.70%)</w:t>
            </w:r>
          </w:p>
        </w:tc>
      </w:tr>
      <w:tr w:rsidR="00521F01" w:rsidRPr="003D4F51" w14:paraId="1D48F6B5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E4370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 stage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DE932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7DDE8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1F31C4F6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D471D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T1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DD058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168(74.34%)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E8B45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168(32.94%)</w:t>
            </w:r>
          </w:p>
        </w:tc>
      </w:tr>
      <w:tr w:rsidR="00521F01" w:rsidRPr="003D4F51" w14:paraId="0D37A9CC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DE49D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T2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82D4E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58(25.66%)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EF41C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276(54.12%)</w:t>
            </w:r>
          </w:p>
        </w:tc>
      </w:tr>
      <w:tr w:rsidR="00521F01" w:rsidRPr="003D4F51" w14:paraId="76566298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9F7F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T3-4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A14D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102D4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66(12.94%)</w:t>
            </w:r>
          </w:p>
        </w:tc>
      </w:tr>
      <w:tr w:rsidR="00521F01" w:rsidRPr="003D4F51" w14:paraId="69233454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4A6A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 stage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0C59D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9CA50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460762C7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B6F7C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089EB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7B3BE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330</w:t>
            </w: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521F01" w:rsidRPr="003D4F51" w14:paraId="3860B409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55592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N1-3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07D61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ED0B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171</w:t>
            </w:r>
            <w:r w:rsidRPr="003D4F51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521F01" w:rsidRPr="003D4F51" w14:paraId="0080926F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78C77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M stage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B134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F2163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21F01" w:rsidRPr="003D4F51" w14:paraId="0437EF35" w14:textId="77777777" w:rsidTr="00E750CC">
        <w:trPr>
          <w:trHeight w:val="28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E5A07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M0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B71B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D4FB6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344</w:t>
            </w: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521F01" w:rsidRPr="003D4F51" w14:paraId="1BCB05A6" w14:textId="77777777" w:rsidTr="00E750CC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E081EB" w14:textId="77777777" w:rsidR="00521F01" w:rsidRPr="003D4F51" w:rsidRDefault="00521F01" w:rsidP="00E750CC">
            <w:pPr>
              <w:widowControl/>
              <w:spacing w:line="480" w:lineRule="auto"/>
              <w:jc w:val="left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M1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E50104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64DEFA" w14:textId="77777777" w:rsidR="00521F01" w:rsidRPr="003D4F51" w:rsidRDefault="00521F01" w:rsidP="00E750CC">
            <w:pPr>
              <w:widowControl/>
              <w:spacing w:line="480" w:lineRule="auto"/>
              <w:jc w:val="center"/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</w:pPr>
            <w:r w:rsidRPr="003D4F51">
              <w:rPr>
                <w:rFonts w:ascii="Arial" w:eastAsia="DengXian" w:hAnsi="Arial" w:cs="Arial"/>
                <w:bCs/>
                <w:color w:val="000000"/>
                <w:kern w:val="0"/>
                <w:sz w:val="24"/>
                <w:szCs w:val="24"/>
              </w:rPr>
              <w:t>25</w:t>
            </w:r>
            <w:r w:rsidRPr="003D4F51"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  <w:t xml:space="preserve"> a</w:t>
            </w:r>
          </w:p>
        </w:tc>
      </w:tr>
    </w:tbl>
    <w:p w14:paraId="56A46933" w14:textId="77777777" w:rsidR="00521F01" w:rsidRPr="003D4F51" w:rsidRDefault="00521F01" w:rsidP="00521F01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3D4F51">
        <w:rPr>
          <w:rFonts w:ascii="Arial" w:hAnsi="Arial" w:cs="Arial"/>
          <w:bCs/>
          <w:color w:val="000000"/>
          <w:sz w:val="24"/>
          <w:szCs w:val="24"/>
        </w:rPr>
        <w:t>n, not containing clinical parameter</w:t>
      </w:r>
      <w:r w:rsidRPr="003D4F51">
        <w:rPr>
          <w:rFonts w:ascii="Arial" w:hAnsi="Arial" w:cs="Arial"/>
          <w:bCs/>
          <w:color w:val="000000"/>
          <w:sz w:val="24"/>
          <w:szCs w:val="24"/>
          <w:vertAlign w:val="superscript"/>
        </w:rPr>
        <w:t xml:space="preserve"> a </w:t>
      </w:r>
      <w:r w:rsidRPr="003D4F51">
        <w:rPr>
          <w:rFonts w:ascii="Arial" w:hAnsi="Arial" w:cs="Arial"/>
          <w:bCs/>
          <w:color w:val="000000"/>
          <w:sz w:val="24"/>
          <w:szCs w:val="24"/>
        </w:rPr>
        <w:t>lack of relevant clinical information in part patients.</w:t>
      </w:r>
    </w:p>
    <w:p w14:paraId="45118DA4" w14:textId="77777777" w:rsidR="00521F01" w:rsidRPr="003D4F51" w:rsidRDefault="00521F01" w:rsidP="00521F01">
      <w:pPr>
        <w:spacing w:line="480" w:lineRule="auto"/>
        <w:rPr>
          <w:rFonts w:ascii="Arial" w:hAnsi="Arial" w:cs="Arial"/>
          <w:bCs/>
          <w:color w:val="000000"/>
          <w:sz w:val="24"/>
          <w:szCs w:val="24"/>
        </w:rPr>
      </w:pPr>
    </w:p>
    <w:sectPr w:rsidR="00521F01" w:rsidRPr="003D4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0D8D6" w14:textId="77777777" w:rsidR="0084539B" w:rsidRDefault="0084539B" w:rsidP="00521F01">
      <w:r>
        <w:separator/>
      </w:r>
    </w:p>
  </w:endnote>
  <w:endnote w:type="continuationSeparator" w:id="0">
    <w:p w14:paraId="4EA536C7" w14:textId="77777777" w:rsidR="0084539B" w:rsidRDefault="0084539B" w:rsidP="0052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390B3" w14:textId="77777777" w:rsidR="0084539B" w:rsidRDefault="0084539B" w:rsidP="00521F01">
      <w:r>
        <w:separator/>
      </w:r>
    </w:p>
  </w:footnote>
  <w:footnote w:type="continuationSeparator" w:id="0">
    <w:p w14:paraId="546DCBA6" w14:textId="77777777" w:rsidR="0084539B" w:rsidRDefault="0084539B" w:rsidP="0052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2A"/>
    <w:rsid w:val="002971BA"/>
    <w:rsid w:val="003D4F51"/>
    <w:rsid w:val="00505BD8"/>
    <w:rsid w:val="00521F01"/>
    <w:rsid w:val="005D34BB"/>
    <w:rsid w:val="00600612"/>
    <w:rsid w:val="00723B1B"/>
    <w:rsid w:val="007D37CA"/>
    <w:rsid w:val="007D442A"/>
    <w:rsid w:val="007F56D9"/>
    <w:rsid w:val="0084539B"/>
    <w:rsid w:val="008547C4"/>
    <w:rsid w:val="00893080"/>
    <w:rsid w:val="0093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793B8"/>
  <w15:chartTrackingRefBased/>
  <w15:docId w15:val="{5D305658-731C-4452-AFB3-DF6A8AC3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F0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21F0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21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1F0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7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7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87A6D-035B-483D-93A3-2D7BF9515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09EFCC-B291-4546-9BA2-2C3A411FF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74A70-6C0F-4156-8E64-D14D6AFC3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shuai</dc:creator>
  <cp:keywords/>
  <dc:description/>
  <cp:lastModifiedBy>Zakeri, Fatin</cp:lastModifiedBy>
  <cp:revision>2</cp:revision>
  <dcterms:created xsi:type="dcterms:W3CDTF">2021-02-04T02:23:00Z</dcterms:created>
  <dcterms:modified xsi:type="dcterms:W3CDTF">2021-02-04T02:23:00Z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