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4"/>
        <w:gridCol w:w="1368"/>
        <w:gridCol w:w="634"/>
        <w:gridCol w:w="1457"/>
        <w:gridCol w:w="634"/>
        <w:gridCol w:w="1457"/>
        <w:gridCol w:w="634"/>
        <w:gridCol w:w="1457"/>
        <w:gridCol w:w="541"/>
      </w:tblGrid>
      <w:tr w:rsidR="002A45C3" w:rsidRPr="00AD3937" w14:paraId="68369B46" w14:textId="77777777" w:rsidTr="00072E75">
        <w:trPr>
          <w:trHeight w:val="397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9E383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AT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DF4A48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Univariate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317DC1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Multivariate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B22789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Univariate</w:t>
            </w:r>
          </w:p>
        </w:tc>
        <w:tc>
          <w:tcPr>
            <w:tcW w:w="0" w:type="auto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A3851E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Multivariate</w:t>
            </w:r>
          </w:p>
        </w:tc>
      </w:tr>
      <w:tr w:rsidR="002A45C3" w:rsidRPr="00AD3937" w14:paraId="4833646B" w14:textId="77777777" w:rsidTr="00072E75">
        <w:trPr>
          <w:trHeight w:val="397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EFC24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D865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HR (95% CI)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8BD2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1D8EC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HR (95% CI)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FB740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9F4DE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HR (95% CI)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7C25C1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C1359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HR (95% CI)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3242A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  <w:t>p</w:t>
            </w:r>
          </w:p>
        </w:tc>
      </w:tr>
      <w:tr w:rsidR="002A45C3" w:rsidRPr="00AD3937" w14:paraId="62A9033D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6A04AB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Chemo-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immunotherapy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(n=80)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F3341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Progression-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free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survival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3E50A8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Overall 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survival</w:t>
            </w:r>
            <w:proofErr w:type="spellEnd"/>
          </w:p>
        </w:tc>
      </w:tr>
      <w:tr w:rsidR="002A45C3" w:rsidRPr="00AD3937" w14:paraId="36E051A3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EE1C92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Age ≥70 vs. &lt;70 years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CAC59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0.87 (0.46-1.66)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0BD0D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0.867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57491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6BF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89CB8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1.11 (0.48-2.58)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52E4E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B24FF8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6B0D0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1D01D1A5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A8B09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Male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8C14B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1.09 (0.64-1.87)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9033AE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BF7468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5A3D2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8E84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1.32 (0.67-2.63)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237682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0.423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D86321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03C868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4B52A7A2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D4704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ECOG 1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vs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4E6C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2.01 (1.08-3.72)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97651F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B3312E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68D4C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B88EB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4.44 (2.00-10.06)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C48F9C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6A3DAC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70DE68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64ED8CE7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5C7B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ECOG 2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vs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FBBDD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2.80 (1.35-5.83)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AE3BA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E32E35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73AA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1A9D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7.12 (2.82-18.00)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8FCF45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5B36B50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CCAA37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539A00E9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36C1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PD-L1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status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(neg. vs. ≥1%)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97411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1.48 (0.86-2.54)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A9F8A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0.155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9B5404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702901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E1E83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1.43 (0.71-2.91)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B95C86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0.319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C35725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6FDDB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6848CB41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21CA7A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RECIST SD vs. CR/PR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1905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3.30 (1.64-6.66)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EEC757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064023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5.07 (2.07-12.39)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6E97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6D452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2.90 (1.07-7.89)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FAC04B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0.037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53D996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33C63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0FE92728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AA6630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RECIST PD vs. CR/PR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631F16A7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7.07 (3.15-15.86)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AB4EEFE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A415672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16.04 (5.51-46.72)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9E3AE4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1C4610C0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6.99 (2.40-20.41)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6FD5A02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&lt;0.001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072EAC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A584E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5AE321C9" w14:textId="77777777" w:rsidTr="00072E75">
        <w:trPr>
          <w:trHeight w:val="397"/>
        </w:trPr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FEB2A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STM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decrease</w:t>
            </w:r>
            <w:proofErr w:type="spellEnd"/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3DAEF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2.06 (1.04-410)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36DBAD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0.038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3A632E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FBD5D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47274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0.61 (0.18-2.11)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DBA424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0,609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D8D912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07876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41A54BBC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93F6E8" w14:textId="77777777" w:rsidR="002A45C3" w:rsidRPr="00AD3937" w:rsidRDefault="002A45C3" w:rsidP="00072E75">
            <w:pPr>
              <w:spacing w:after="0"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Mono-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immunotherapy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(n=54)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408C9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Progression-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free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survival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81CD14" w14:textId="77777777" w:rsidR="002A45C3" w:rsidRPr="00AD3937" w:rsidRDefault="002A45C3" w:rsidP="00072E75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 xml:space="preserve">Overall </w:t>
            </w: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survival</w:t>
            </w:r>
            <w:proofErr w:type="spellEnd"/>
          </w:p>
        </w:tc>
      </w:tr>
      <w:tr w:rsidR="002A45C3" w:rsidRPr="00AD3937" w14:paraId="3F5D0B77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57527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Age ≥70 vs. &lt;70 years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3CA5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0.58 (0.24-1.41)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4CE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0.227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B16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B1A94F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12FC1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0.25 (0.03-1.89)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1D42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0.179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4E29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B058F7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 </w:t>
            </w:r>
          </w:p>
        </w:tc>
      </w:tr>
      <w:tr w:rsidR="002A45C3" w:rsidRPr="00AD3937" w14:paraId="5F65D85E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8DA22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Male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2AEC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0.63 (0.29-1.38)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BE7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0.247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2C19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A94F9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015D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0.40 (0.11-1.39)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206C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0.149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28C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3B2E2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560C58E2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2A7E5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ECOG 1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vs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C00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1.74 (0.75-4.05)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03EE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0.200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B47F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24B33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E85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5.85 (1.64-20.92)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D6DF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0.007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1133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4.07 (0.57-29.00)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78C224A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0.162</w:t>
            </w:r>
          </w:p>
        </w:tc>
      </w:tr>
      <w:tr w:rsidR="002A45C3" w:rsidRPr="00AD3937" w14:paraId="605C41E0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2BAB47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ECOG 2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vs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8FA7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3.01 (1.17-7.74)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D6F8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BF7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DA639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8182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13.12 (3.51-49.07)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4100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&lt;0.001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8829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12.22 (1.72-86.74)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759ED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0.012</w:t>
            </w:r>
          </w:p>
        </w:tc>
      </w:tr>
      <w:tr w:rsidR="002A45C3" w:rsidRPr="00AD3937" w14:paraId="184032A6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58140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PD-L1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status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(neg. vs. ≥1%)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6233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1.80 (0.87-3.72)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F5C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0.115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EDCB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32610E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3F2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1.10 (0.38-3.16)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1E0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0.866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8CC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CB2B1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58BB993F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E3CD5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RECIST SD vs. CR/PR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A586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6.23 (0.80-48.5)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F404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0.081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31A6C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7.21 (0.92-56.73)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D987A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0.061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43E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8934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86ED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B20146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55ED81E3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2D9F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RECIST PD vs. CR/PR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05E3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26.54 (3.17-222)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AE5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ECA9F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14.71 (1.71-126)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800423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0.014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8C68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n.e</w:t>
            </w:r>
            <w:proofErr w:type="spellEnd"/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6358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FEA9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4749F7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</w:p>
        </w:tc>
      </w:tr>
      <w:tr w:rsidR="002A45C3" w:rsidRPr="00AD3937" w14:paraId="4C96AC0A" w14:textId="77777777" w:rsidTr="00072E75">
        <w:trPr>
          <w:trHeight w:val="39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9CD6BB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STM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increase</w:t>
            </w:r>
            <w:proofErr w:type="spellEnd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 xml:space="preserve"> vs. </w:t>
            </w:r>
            <w:proofErr w:type="spellStart"/>
            <w:r w:rsidRPr="00AD3937">
              <w:rPr>
                <w:rFonts w:ascii="Arial" w:hAnsi="Arial" w:cs="Arial"/>
                <w:color w:val="000000"/>
                <w:sz w:val="16"/>
                <w:szCs w:val="16"/>
              </w:rPr>
              <w:t>decrease</w:t>
            </w:r>
            <w:proofErr w:type="spellEnd"/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81AE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5.49 (1.78-16.91)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9971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67E56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4.06 (1.15-14.33)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D599B70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de-AT"/>
              </w:rPr>
              <w:t>0.029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CC44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6.07 (0.75-49.40)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67D5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0.092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604E9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 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7730C4" w14:textId="77777777" w:rsidR="002A45C3" w:rsidRPr="00AD3937" w:rsidRDefault="002A45C3" w:rsidP="00072E75">
            <w:pPr>
              <w:spacing w:after="0" w:line="276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</w:pPr>
            <w:r w:rsidRPr="00AD3937">
              <w:rPr>
                <w:rFonts w:ascii="Arial" w:eastAsia="Times New Roman" w:hAnsi="Arial" w:cs="Arial"/>
                <w:color w:val="000000"/>
                <w:sz w:val="16"/>
                <w:szCs w:val="16"/>
                <w:lang w:eastAsia="de-AT"/>
              </w:rPr>
              <w:t> </w:t>
            </w:r>
          </w:p>
        </w:tc>
      </w:tr>
    </w:tbl>
    <w:p w14:paraId="4B52D77F" w14:textId="33C1AD88" w:rsidR="002A45C3" w:rsidRPr="00C46DA3" w:rsidRDefault="002A45C3" w:rsidP="002A45C3">
      <w:pPr>
        <w:tabs>
          <w:tab w:val="left" w:pos="5245"/>
          <w:tab w:val="left" w:pos="6521"/>
        </w:tabs>
        <w:spacing w:line="480" w:lineRule="auto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lastRenderedPageBreak/>
        <w:t>Supplementary t</w:t>
      </w:r>
      <w:r w:rsidRPr="00AD3937">
        <w:rPr>
          <w:rFonts w:ascii="Arial" w:hAnsi="Arial" w:cs="Arial"/>
          <w:sz w:val="24"/>
          <w:szCs w:val="24"/>
          <w:lang w:val="en-US"/>
        </w:rPr>
        <w:t xml:space="preserve">able </w:t>
      </w:r>
      <w:r>
        <w:rPr>
          <w:rFonts w:ascii="Arial" w:hAnsi="Arial" w:cs="Arial"/>
          <w:sz w:val="24"/>
          <w:szCs w:val="24"/>
          <w:lang w:val="en-US"/>
        </w:rPr>
        <w:t>1</w:t>
      </w:r>
      <w:r w:rsidRPr="00AD3937">
        <w:rPr>
          <w:rFonts w:ascii="Arial" w:hAnsi="Arial" w:cs="Arial"/>
          <w:sz w:val="24"/>
          <w:szCs w:val="24"/>
          <w:lang w:val="en-US"/>
        </w:rPr>
        <w:t>.</w:t>
      </w:r>
      <w:r w:rsidRPr="00430301">
        <w:rPr>
          <w:rFonts w:ascii="Arial" w:hAnsi="Arial" w:cs="Arial"/>
          <w:sz w:val="24"/>
          <w:szCs w:val="24"/>
          <w:lang w:val="en-US"/>
        </w:rPr>
        <w:t xml:space="preserve"> Uni- and multivariate analyses for progression-free</w:t>
      </w:r>
      <w:r>
        <w:rPr>
          <w:rFonts w:ascii="Arial" w:hAnsi="Arial" w:cs="Arial"/>
          <w:sz w:val="24"/>
          <w:szCs w:val="24"/>
          <w:lang w:val="en-US"/>
        </w:rPr>
        <w:t>-</w:t>
      </w:r>
      <w:r w:rsidRPr="00430301">
        <w:rPr>
          <w:rFonts w:ascii="Arial" w:hAnsi="Arial" w:cs="Arial"/>
          <w:sz w:val="24"/>
          <w:szCs w:val="24"/>
          <w:lang w:val="en-US"/>
        </w:rPr>
        <w:t xml:space="preserve"> and overall survival for all patients</w:t>
      </w:r>
      <w:r>
        <w:rPr>
          <w:rFonts w:ascii="Arial" w:hAnsi="Arial" w:cs="Arial"/>
          <w:sz w:val="24"/>
          <w:szCs w:val="24"/>
          <w:lang w:val="en-US"/>
        </w:rPr>
        <w:t xml:space="preserve"> in the mono-immunotherapy and chemo-immunotherapy cohort</w:t>
      </w:r>
      <w:r w:rsidRPr="00430301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 xml:space="preserve">Data </w:t>
      </w:r>
      <w:r w:rsidRPr="00430301">
        <w:rPr>
          <w:rFonts w:ascii="Arial" w:hAnsi="Arial" w:cs="Arial"/>
          <w:sz w:val="24"/>
          <w:szCs w:val="24"/>
          <w:lang w:val="en-US"/>
        </w:rPr>
        <w:t>are given as hazard ratio (95% confidence interval), with a ratio &gt;1 signifying an increased risk of progression/death</w:t>
      </w:r>
      <w:r>
        <w:rPr>
          <w:rFonts w:ascii="Arial" w:hAnsi="Arial" w:cs="Arial"/>
          <w:sz w:val="24"/>
          <w:szCs w:val="24"/>
          <w:lang w:val="en-US"/>
        </w:rPr>
        <w:t xml:space="preserve"> or death, respectively</w:t>
      </w:r>
      <w:r w:rsidRPr="00430301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 Bold figures are for significant hazard ratios (p&lt;0.005).</w:t>
      </w:r>
      <w:r w:rsidRPr="00430301">
        <w:rPr>
          <w:rFonts w:ascii="Arial" w:hAnsi="Arial" w:cs="Arial"/>
          <w:sz w:val="24"/>
          <w:szCs w:val="24"/>
          <w:lang w:val="en-US"/>
        </w:rPr>
        <w:t xml:space="preserve"> HR= hazard ratio, CI= Confidence Interval, ECOG= Eastern </w:t>
      </w:r>
      <w:r w:rsidRPr="00430301">
        <w:rPr>
          <w:rFonts w:ascii="Arial" w:hAnsi="Arial" w:cs="Arial"/>
          <w:sz w:val="24"/>
          <w:szCs w:val="24"/>
          <w:shd w:val="clear" w:color="auto" w:fill="FFFFFF"/>
          <w:lang w:val="en-US"/>
        </w:rPr>
        <w:t>Cooperative Oncology Group, PD-L1= Programmed Death-Ligand 1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"/>
        </w:rPr>
        <w:t>RECIST=</w:t>
      </w:r>
      <w:r w:rsidR="009645A9">
        <w:rPr>
          <w:rFonts w:ascii="Arial" w:hAnsi="Arial" w:cs="Arial"/>
          <w:sz w:val="24"/>
          <w:szCs w:val="24"/>
          <w:lang w:val="en"/>
        </w:rPr>
        <w:t xml:space="preserve"> </w:t>
      </w:r>
      <w:r w:rsidRPr="001D04B2">
        <w:rPr>
          <w:rFonts w:ascii="Arial" w:hAnsi="Arial" w:cs="Arial"/>
          <w:sz w:val="24"/>
          <w:szCs w:val="24"/>
          <w:lang w:val="en-US"/>
        </w:rPr>
        <w:t>response evaluation criteria in solid tumors</w:t>
      </w:r>
      <w:r>
        <w:rPr>
          <w:rFonts w:ascii="Arial" w:hAnsi="Arial" w:cs="Arial"/>
          <w:sz w:val="24"/>
          <w:szCs w:val="24"/>
          <w:lang w:val="en-US"/>
        </w:rPr>
        <w:t>,</w:t>
      </w:r>
      <w:r w:rsidRPr="001D04B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"/>
        </w:rPr>
        <w:t>CR=complete remission, PR=partial remission, SD=stable disease, PD= progressive disease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, STM=serum tumor marker,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n.e.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>=not evaluable</w:t>
      </w:r>
    </w:p>
    <w:p w14:paraId="1C59C826" w14:textId="77777777" w:rsidR="00B17F00" w:rsidRDefault="00595E62">
      <w:pPr>
        <w:rPr>
          <w:lang w:val="en-US"/>
        </w:rPr>
        <w:sectPr w:rsidR="00B17F00" w:rsidSect="002A45C3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  <w:r>
        <w:rPr>
          <w:lang w:val="en-US"/>
        </w:rPr>
        <w:br w:type="page"/>
      </w:r>
    </w:p>
    <w:p w14:paraId="12B9C6B4" w14:textId="6F42FB74" w:rsidR="003D5430" w:rsidRDefault="00860640" w:rsidP="003D5430">
      <w:pPr>
        <w:spacing w:line="48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860640">
        <w:rPr>
          <w:rFonts w:ascii="Arial" w:hAnsi="Arial" w:cs="Arial"/>
          <w:color w:val="000000"/>
          <w:sz w:val="24"/>
          <w:szCs w:val="24"/>
        </w:rPr>
        <w:drawing>
          <wp:inline distT="0" distB="0" distL="0" distR="0" wp14:anchorId="77B594DD" wp14:editId="78AEC015">
            <wp:extent cx="3960000" cy="4315754"/>
            <wp:effectExtent l="0" t="0" r="2540" b="8890"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20B3154B-CA60-4C53-B5EA-C8DA0B5C73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20B3154B-CA60-4C53-B5EA-C8DA0B5C73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431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A6E2" w14:textId="3B28FFF0" w:rsidR="00222950" w:rsidRPr="00280FE8" w:rsidRDefault="003D5430" w:rsidP="00280FE8">
      <w:pPr>
        <w:spacing w:line="480" w:lineRule="auto"/>
        <w:rPr>
          <w:rFonts w:ascii="Arial" w:hAnsi="Arial" w:cs="Arial"/>
          <w:color w:val="000000"/>
          <w:sz w:val="24"/>
          <w:szCs w:val="24"/>
          <w:lang w:val="en-US"/>
        </w:rPr>
      </w:pPr>
      <w:r w:rsidRPr="009E3E3E">
        <w:rPr>
          <w:rFonts w:ascii="Arial" w:hAnsi="Arial" w:cs="Arial"/>
          <w:color w:val="000000"/>
          <w:sz w:val="24"/>
          <w:szCs w:val="24"/>
          <w:lang w:val="en-US"/>
        </w:rPr>
        <w:t>Supplementary figure 1. Kaplan-Meier curves for overall survival according to RECIST response categories and STM dynamics in the chemo-immunotherapy (a) as well as the mono-immunotherapy maintenance phase (b). RECIST=response evaluation criteria in solid tumors, CR=complete remission, PR=partial remission, SD=stable disease, PD= progressive disease, STM=serum tumor marker</w:t>
      </w:r>
    </w:p>
    <w:sectPr w:rsidR="00222950" w:rsidRPr="00280FE8" w:rsidSect="00B17F0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C3"/>
    <w:rsid w:val="00222950"/>
    <w:rsid w:val="00280FE8"/>
    <w:rsid w:val="002A45C3"/>
    <w:rsid w:val="003D5430"/>
    <w:rsid w:val="00595E62"/>
    <w:rsid w:val="006945BC"/>
    <w:rsid w:val="00860640"/>
    <w:rsid w:val="009645A9"/>
    <w:rsid w:val="00B1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01809"/>
  <w15:chartTrackingRefBased/>
  <w15:docId w15:val="{362BADCF-97FC-4FF9-B733-EEB25B1D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45C3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5430"/>
    <w:rPr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5430"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uiPriority w:val="99"/>
    <w:semiHidden/>
    <w:rsid w:val="003D5430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543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54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7486-DC19-45D7-9C52-937834B18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Lang</dc:creator>
  <cp:keywords/>
  <dc:description/>
  <cp:lastModifiedBy>David Lang</cp:lastModifiedBy>
  <cp:revision>2</cp:revision>
  <dcterms:created xsi:type="dcterms:W3CDTF">2020-11-24T08:57:00Z</dcterms:created>
  <dcterms:modified xsi:type="dcterms:W3CDTF">2020-11-24T08:57:00Z</dcterms:modified>
</cp:coreProperties>
</file>