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D398C" w14:textId="77777777" w:rsidR="001B2FFB" w:rsidRPr="001B2FFB" w:rsidRDefault="001B2FFB" w:rsidP="001B2FFB">
      <w:pPr>
        <w:spacing w:before="240" w:after="60" w:line="480" w:lineRule="auto"/>
        <w:outlineLvl w:val="0"/>
        <w:rPr>
          <w:rFonts w:ascii="Arial" w:eastAsia="Calibri" w:hAnsi="Arial" w:cs="Arial"/>
          <w:b/>
          <w:sz w:val="32"/>
          <w:szCs w:val="32"/>
        </w:rPr>
      </w:pPr>
      <w:r w:rsidRPr="001B2FFB">
        <w:rPr>
          <w:rFonts w:ascii="Arial" w:eastAsia="Calibri" w:hAnsi="Arial" w:cs="Arial"/>
          <w:b/>
          <w:sz w:val="32"/>
          <w:szCs w:val="32"/>
        </w:rPr>
        <w:t>Supplementary information</w:t>
      </w:r>
    </w:p>
    <w:p w14:paraId="4DB5BA8D" w14:textId="77777777" w:rsidR="001B2FFB" w:rsidRPr="001B2FFB" w:rsidRDefault="001B2FFB" w:rsidP="001B2FFB">
      <w:pPr>
        <w:spacing w:after="240" w:line="480" w:lineRule="auto"/>
        <w:outlineLvl w:val="1"/>
        <w:rPr>
          <w:rFonts w:ascii="Arial" w:eastAsia="Calibri" w:hAnsi="Arial" w:cs="Arial"/>
          <w:b/>
          <w:bCs/>
          <w:i/>
          <w:sz w:val="28"/>
          <w:szCs w:val="28"/>
        </w:rPr>
      </w:pPr>
      <w:r w:rsidRPr="001B2FFB">
        <w:rPr>
          <w:rFonts w:ascii="Arial" w:eastAsia="Calibri" w:hAnsi="Arial" w:cs="Arial"/>
          <w:b/>
          <w:bCs/>
          <w:i/>
          <w:sz w:val="28"/>
          <w:szCs w:val="28"/>
        </w:rPr>
        <w:t>Lung function</w:t>
      </w:r>
    </w:p>
    <w:p w14:paraId="4FC29574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Cs/>
          <w:sz w:val="20"/>
          <w:szCs w:val="20"/>
        </w:rPr>
        <w:t xml:space="preserve">Over 24 weeks, the magnitude of improvement (mL [95% CI], unadjusted </w:t>
      </w:r>
      <w:r w:rsidRPr="001B2FFB">
        <w:rPr>
          <w:rFonts w:ascii="Arial" w:eastAsia="Calibri" w:hAnsi="Arial" w:cs="Arial"/>
          <w:bCs/>
          <w:i/>
          <w:iCs/>
          <w:sz w:val="20"/>
          <w:szCs w:val="20"/>
        </w:rPr>
        <w:t>p</w:t>
      </w:r>
      <w:r w:rsidRPr="001B2FFB">
        <w:rPr>
          <w:rFonts w:ascii="Arial" w:eastAsia="Calibri" w:hAnsi="Arial" w:cs="Arial"/>
          <w:bCs/>
          <w:sz w:val="20"/>
          <w:szCs w:val="20"/>
        </w:rPr>
        <w:t>-value) in FEV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>1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AUC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 xml:space="preserve">0–4 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was greater with BGF MDI than BFF MDI and BUD/FORM DPI, both in those not reporting (122 [90, 153]; </w:t>
      </w:r>
      <w:r w:rsidRPr="001B2FFB">
        <w:rPr>
          <w:rFonts w:ascii="Arial" w:eastAsia="Calibri" w:hAnsi="Arial" w:cs="Arial"/>
          <w:bCs/>
          <w:i/>
          <w:iCs/>
          <w:sz w:val="20"/>
          <w:szCs w:val="20"/>
        </w:rPr>
        <w:t>p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&lt;0.0001 and 77 [45, 110]; </w:t>
      </w:r>
      <w:r w:rsidRPr="001B2FFB">
        <w:rPr>
          <w:rFonts w:ascii="Arial" w:eastAsia="Calibri" w:hAnsi="Arial" w:cs="Arial"/>
          <w:bCs/>
          <w:i/>
          <w:iCs/>
          <w:sz w:val="20"/>
          <w:szCs w:val="20"/>
        </w:rPr>
        <w:t>p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&lt;0.0001, respectively) and in those reporting (55 [6, 104]; </w:t>
      </w:r>
      <w:r w:rsidRPr="001B2FFB">
        <w:rPr>
          <w:rFonts w:ascii="Arial" w:eastAsia="Calibri" w:hAnsi="Arial" w:cs="Arial"/>
          <w:bCs/>
          <w:i/>
          <w:iCs/>
          <w:sz w:val="20"/>
          <w:szCs w:val="20"/>
        </w:rPr>
        <w:t>p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=0.0269 and 125 [78, 172]; </w:t>
      </w:r>
      <w:r w:rsidRPr="001B2FFB">
        <w:rPr>
          <w:rFonts w:ascii="Arial" w:eastAsia="Calibri" w:hAnsi="Arial" w:cs="Arial"/>
          <w:bCs/>
          <w:i/>
          <w:iCs/>
          <w:sz w:val="20"/>
          <w:szCs w:val="20"/>
        </w:rPr>
        <w:t>p</w:t>
      </w:r>
      <w:r w:rsidRPr="001B2FFB">
        <w:rPr>
          <w:rFonts w:ascii="Arial" w:eastAsia="Calibri" w:hAnsi="Arial" w:cs="Arial"/>
          <w:bCs/>
          <w:sz w:val="20"/>
          <w:szCs w:val="20"/>
        </w:rPr>
        <w:t>&lt;0.0001, respectively) a prior exacerbation</w:t>
      </w:r>
      <w:r w:rsidRPr="001B2FFB">
        <w:rPr>
          <w:rFonts w:ascii="Arial" w:eastAsia="Calibri" w:hAnsi="Arial" w:cs="Arial"/>
          <w:bCs/>
          <w:color w:val="ED7D31"/>
          <w:sz w:val="20"/>
          <w:szCs w:val="20"/>
        </w:rPr>
        <w:t xml:space="preserve"> </w:t>
      </w:r>
      <w:r w:rsidRPr="001B2FFB">
        <w:rPr>
          <w:rFonts w:ascii="Arial" w:eastAsia="Calibri" w:hAnsi="Arial" w:cs="Arial"/>
          <w:bCs/>
          <w:sz w:val="20"/>
          <w:szCs w:val="20"/>
        </w:rPr>
        <w:t>(Table S4B, Table S4C; Figure S3A). A small magnitude benefit in FEV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>1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AUC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 xml:space="preserve">0–4 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was seen for BGF MDI versus GFF MDI in those reporting and not reporting a prior exacerbation (35 [–5, 75]; </w:t>
      </w:r>
      <w:r w:rsidRPr="001B2FFB">
        <w:rPr>
          <w:rFonts w:ascii="Arial" w:eastAsia="Calibri" w:hAnsi="Arial" w:cs="Arial"/>
          <w:bCs/>
          <w:i/>
          <w:iCs/>
          <w:sz w:val="20"/>
          <w:szCs w:val="20"/>
        </w:rPr>
        <w:t>p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=0.0882 and 11 [–14, 37]; </w:t>
      </w:r>
      <w:r w:rsidRPr="001B2FFB">
        <w:rPr>
          <w:rFonts w:ascii="Arial" w:eastAsia="Calibri" w:hAnsi="Arial" w:cs="Arial"/>
          <w:bCs/>
          <w:i/>
          <w:iCs/>
          <w:sz w:val="20"/>
          <w:szCs w:val="20"/>
        </w:rPr>
        <w:t>p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=0.3847, respectively) (Table S4B, Table S4C).  </w:t>
      </w:r>
      <w:r w:rsidRPr="001B2FFB">
        <w:rPr>
          <w:rFonts w:ascii="Arial" w:eastAsia="Calibri" w:hAnsi="Arial" w:cs="Arial"/>
          <w:bCs/>
          <w:i/>
          <w:sz w:val="20"/>
          <w:szCs w:val="20"/>
        </w:rPr>
        <w:t xml:space="preserve"> </w:t>
      </w:r>
    </w:p>
    <w:p w14:paraId="76EC61FF" w14:textId="77777777" w:rsidR="001B2FFB" w:rsidRPr="001B2FFB" w:rsidRDefault="001B2FFB" w:rsidP="001B2FFB">
      <w:pPr>
        <w:spacing w:after="240" w:line="480" w:lineRule="auto"/>
        <w:ind w:firstLine="720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Cs/>
          <w:sz w:val="20"/>
          <w:szCs w:val="20"/>
        </w:rPr>
        <w:t>The change from baseline in morning pre-dose trough FEV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 xml:space="preserve">1 </w:t>
      </w:r>
      <w:r w:rsidRPr="001B2FFB">
        <w:rPr>
          <w:rFonts w:ascii="Arial" w:eastAsia="Calibri" w:hAnsi="Arial" w:cs="Arial"/>
          <w:bCs/>
          <w:sz w:val="20"/>
          <w:szCs w:val="20"/>
        </w:rPr>
        <w:t>(mL [95% CI]) over 24 weeks was also greater with by BGF MDI versus BFF MDI and BUD/FORM DPI in the no prior exacerbation</w:t>
      </w:r>
      <w:r w:rsidRPr="001B2FFB">
        <w:rPr>
          <w:rFonts w:ascii="Arial" w:eastAsia="Calibri" w:hAnsi="Arial" w:cs="Arial"/>
          <w:bCs/>
          <w:color w:val="ED7D31"/>
          <w:sz w:val="20"/>
          <w:szCs w:val="20"/>
        </w:rPr>
        <w:t xml:space="preserve"> 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subgroup (88 [63, 113]; </w:t>
      </w:r>
      <w:r w:rsidRPr="001B2FFB">
        <w:rPr>
          <w:rFonts w:ascii="Arial" w:eastAsia="Calibri" w:hAnsi="Arial" w:cs="Arial"/>
          <w:bCs/>
          <w:i/>
          <w:iCs/>
          <w:sz w:val="20"/>
          <w:szCs w:val="20"/>
        </w:rPr>
        <w:t>p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&lt;0.0001 and 46 [21, 71]; </w:t>
      </w:r>
      <w:r w:rsidRPr="001B2FFB">
        <w:rPr>
          <w:rFonts w:ascii="Arial" w:eastAsia="Calibri" w:hAnsi="Arial" w:cs="Arial"/>
          <w:bCs/>
          <w:i/>
          <w:iCs/>
          <w:sz w:val="20"/>
          <w:szCs w:val="20"/>
        </w:rPr>
        <w:t>p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=0.0003, respectively), and versus BUD/FORM DPI, but not BFF MDI in the prior exacerbation subgroup (96 [56, 137]; </w:t>
      </w:r>
      <w:r w:rsidRPr="001B2FFB">
        <w:rPr>
          <w:rFonts w:ascii="Arial" w:eastAsia="Calibri" w:hAnsi="Arial" w:cs="Arial"/>
          <w:bCs/>
          <w:i/>
          <w:iCs/>
          <w:sz w:val="20"/>
          <w:szCs w:val="20"/>
        </w:rPr>
        <w:t>p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&lt;0.0001 and 29 [–12, 71]; </w:t>
      </w:r>
      <w:r w:rsidRPr="001B2FFB">
        <w:rPr>
          <w:rFonts w:ascii="Arial" w:eastAsia="Calibri" w:hAnsi="Arial" w:cs="Arial"/>
          <w:bCs/>
          <w:i/>
          <w:iCs/>
          <w:sz w:val="20"/>
          <w:szCs w:val="20"/>
        </w:rPr>
        <w:t>p</w:t>
      </w:r>
      <w:r w:rsidRPr="001B2FFB">
        <w:rPr>
          <w:rFonts w:ascii="Arial" w:eastAsia="Calibri" w:hAnsi="Arial" w:cs="Arial"/>
          <w:bCs/>
          <w:sz w:val="20"/>
          <w:szCs w:val="20"/>
        </w:rPr>
        <w:t>=0.1645, respectively) (Table S4B, Table S4C; Figure S3B). Small improvements in favor of BGF MDI in change from baseline in morning pre-dose trough FEV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 xml:space="preserve">1 </w:t>
      </w:r>
      <w:r w:rsidRPr="001B2FFB">
        <w:rPr>
          <w:rFonts w:ascii="Arial" w:eastAsia="Calibri" w:hAnsi="Arial" w:cs="Arial"/>
          <w:bCs/>
          <w:sz w:val="20"/>
          <w:szCs w:val="20"/>
        </w:rPr>
        <w:t>versus GFF MDI were observed in those reporting and not reporting a prior exacerbation</w:t>
      </w:r>
      <w:r w:rsidRPr="001B2FFB">
        <w:rPr>
          <w:rFonts w:ascii="Arial" w:eastAsia="Calibri" w:hAnsi="Arial" w:cs="Arial"/>
          <w:bCs/>
          <w:color w:val="ED7D31"/>
          <w:sz w:val="20"/>
          <w:szCs w:val="20"/>
        </w:rPr>
        <w:t xml:space="preserve"> 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(28 [–6, 62]; </w:t>
      </w:r>
      <w:r w:rsidRPr="001B2FFB">
        <w:rPr>
          <w:rFonts w:ascii="Arial" w:eastAsia="Calibri" w:hAnsi="Arial" w:cs="Arial"/>
          <w:bCs/>
          <w:i/>
          <w:iCs/>
          <w:sz w:val="20"/>
          <w:szCs w:val="20"/>
        </w:rPr>
        <w:t>p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=0.1035 and 20 [–1, 40]; </w:t>
      </w:r>
      <w:r w:rsidRPr="001B2FFB">
        <w:rPr>
          <w:rFonts w:ascii="Arial" w:eastAsia="Calibri" w:hAnsi="Arial" w:cs="Arial"/>
          <w:bCs/>
          <w:i/>
          <w:iCs/>
          <w:sz w:val="20"/>
          <w:szCs w:val="20"/>
        </w:rPr>
        <w:t>p</w:t>
      </w:r>
      <w:r w:rsidRPr="001B2FFB">
        <w:rPr>
          <w:rFonts w:ascii="Arial" w:eastAsia="Calibri" w:hAnsi="Arial" w:cs="Arial"/>
          <w:bCs/>
          <w:sz w:val="20"/>
          <w:szCs w:val="20"/>
        </w:rPr>
        <w:t>=0.0559, respectively) (Table S4B, Table S4C).</w:t>
      </w:r>
    </w:p>
    <w:p w14:paraId="65787230" w14:textId="77777777" w:rsidR="001B2FFB" w:rsidRPr="001B2FFB" w:rsidRDefault="001B2FFB" w:rsidP="001B2FFB">
      <w:pPr>
        <w:spacing w:after="240" w:line="480" w:lineRule="auto"/>
        <w:ind w:firstLine="720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Cs/>
          <w:sz w:val="20"/>
          <w:szCs w:val="20"/>
        </w:rPr>
        <w:t>Improvements for BGF MDI versus comparators were generally similar throughout the 24-week treatment period for FEV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 xml:space="preserve">1 </w:t>
      </w:r>
      <w:r w:rsidRPr="001B2FFB">
        <w:rPr>
          <w:rFonts w:ascii="Arial" w:eastAsia="Calibri" w:hAnsi="Arial" w:cs="Arial"/>
          <w:bCs/>
          <w:sz w:val="20"/>
          <w:szCs w:val="20"/>
        </w:rPr>
        <w:t>AUC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>0–4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and change from baseline in morning pre-dose trough FEV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>1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for both subgroups (Figure S3A, Figure S3B).</w:t>
      </w:r>
    </w:p>
    <w:p w14:paraId="58C193B2" w14:textId="77777777" w:rsidR="001B2FFB" w:rsidRPr="001B2FFB" w:rsidRDefault="001B2FFB" w:rsidP="001B2FFB">
      <w:pPr>
        <w:rPr>
          <w:rFonts w:ascii="Arial" w:eastAsia="Calibri" w:hAnsi="Arial" w:cs="Arial"/>
          <w:b/>
          <w:sz w:val="20"/>
          <w:szCs w:val="20"/>
        </w:rPr>
      </w:pPr>
      <w:r w:rsidRPr="001B2FFB">
        <w:rPr>
          <w:rFonts w:ascii="Arial" w:eastAsia="Calibri" w:hAnsi="Arial" w:cs="Arial"/>
          <w:b/>
          <w:sz w:val="20"/>
          <w:szCs w:val="20"/>
        </w:rPr>
        <w:br w:type="page"/>
      </w:r>
    </w:p>
    <w:p w14:paraId="154C01F6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/>
          <w:sz w:val="20"/>
          <w:szCs w:val="20"/>
        </w:rPr>
        <w:lastRenderedPageBreak/>
        <w:t>Table S1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Exacerbation outcomes in the subgroup of patients with no history of prior exacerbations in the previous 12 months and no prior ICS use (efficacy estimand, mITT population)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1710"/>
        <w:gridCol w:w="1710"/>
        <w:gridCol w:w="1710"/>
        <w:gridCol w:w="1711"/>
      </w:tblGrid>
      <w:tr w:rsidR="001B2FFB" w:rsidRPr="001B2FFB" w14:paraId="50A25DE6" w14:textId="77777777" w:rsidTr="0018761B">
        <w:trPr>
          <w:trHeight w:val="264"/>
        </w:trPr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1FF3FC3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E20304F" w14:textId="7F62769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 xml:space="preserve">BGF MDI </w:t>
            </w:r>
            <w:r w:rsid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>320/18/9.6 μg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3EA2E7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>GFF MDI</w:t>
            </w:r>
            <w:bookmarkStart w:id="0" w:name="_GoBack"/>
            <w:bookmarkEnd w:id="0"/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br/>
              <w:t>18/9.6 μg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A05C7D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 xml:space="preserve">BFF MDI </w:t>
            </w: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br/>
              <w:t>320/9.6 μg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14:paraId="3ACFCAC3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>BUD/FORM DPI</w:t>
            </w: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br/>
              <w:t>400/12 μg</w:t>
            </w:r>
          </w:p>
        </w:tc>
      </w:tr>
      <w:tr w:rsidR="001B2FFB" w:rsidRPr="001B2FFB" w14:paraId="2B8BEE7D" w14:textId="77777777" w:rsidTr="0018761B">
        <w:trPr>
          <w:trHeight w:val="439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F9303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Patients, 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AE0B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N=136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C356F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N=147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AB273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N=73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CB86C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N=77</w:t>
            </w:r>
          </w:p>
        </w:tc>
      </w:tr>
      <w:tr w:rsidR="001B2FFB" w:rsidRPr="001B2FFB" w14:paraId="333C5639" w14:textId="77777777" w:rsidTr="0018761B">
        <w:trPr>
          <w:trHeight w:val="354"/>
        </w:trPr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8F06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Rate of moderate/severe COPD exacerbations </w:t>
            </w:r>
          </w:p>
        </w:tc>
      </w:tr>
      <w:tr w:rsidR="001B2FFB" w:rsidRPr="001B2FFB" w14:paraId="6C7B072F" w14:textId="77777777" w:rsidTr="0018761B">
        <w:trPr>
          <w:trHeight w:val="342"/>
        </w:trPr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2CC48D4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Number of events, 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B6C4B43" w14:textId="77777777" w:rsidR="001B2FFB" w:rsidRPr="001B2FFB" w:rsidRDefault="001B2FFB" w:rsidP="0018761B">
            <w:pPr>
              <w:spacing w:after="0" w:line="36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54900FD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5BCCEC0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14:paraId="27546A3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</w:tr>
      <w:tr w:rsidR="001B2FFB" w:rsidRPr="001B2FFB" w14:paraId="13FC76BA" w14:textId="77777777" w:rsidTr="0018761B">
        <w:trPr>
          <w:trHeight w:val="709"/>
        </w:trPr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46CF7C0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Adjusted annualized rate (SE)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0D6E0CE" w14:textId="5453A3F9" w:rsidR="001B2FFB" w:rsidRPr="001B2FFB" w:rsidRDefault="001B2FFB" w:rsidP="0018761B">
            <w:pPr>
              <w:spacing w:after="0" w:line="36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0.32</w:t>
            </w:r>
            <w:r w:rsidR="0018761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(0.09)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E7B0FC2" w14:textId="013BEA8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0.45</w:t>
            </w:r>
            <w:r w:rsidR="0018761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(0.11)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21865EA" w14:textId="20974E41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0.41</w:t>
            </w:r>
            <w:r w:rsidR="0018761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(0.14)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14:paraId="7D0A6CCA" w14:textId="46D232D6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0.26</w:t>
            </w:r>
            <w:r w:rsidR="0018761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(0.10)</w:t>
            </w:r>
          </w:p>
        </w:tc>
      </w:tr>
      <w:tr w:rsidR="001B2FFB" w:rsidRPr="001B2FFB" w14:paraId="07FB38AF" w14:textId="77777777" w:rsidTr="0018761B">
        <w:trPr>
          <w:trHeight w:val="696"/>
        </w:trPr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576372F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Rate ratio, BGF MDI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vs comparator (95% CI)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1D3F67AC" w14:textId="3709E6CD" w:rsidR="001B2FFB" w:rsidRPr="001B2FFB" w:rsidRDefault="0018761B" w:rsidP="0018761B">
            <w:pPr>
              <w:spacing w:after="0" w:line="360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478EC7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0.73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(0.36, 1.47)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4E13F61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0.79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(0.33, 1.86)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14:paraId="6ED54D1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1.24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(0.49, 3.13)</w:t>
            </w:r>
          </w:p>
        </w:tc>
      </w:tr>
      <w:tr w:rsidR="001B2FFB" w:rsidRPr="001B2FFB" w14:paraId="1C061056" w14:textId="77777777" w:rsidTr="0018761B">
        <w:trPr>
          <w:trHeight w:val="342"/>
        </w:trPr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4BBA566F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4692B764" w14:textId="3BF0ADC9" w:rsidR="001B2FFB" w:rsidRPr="001B2FFB" w:rsidRDefault="0018761B" w:rsidP="0018761B">
            <w:pPr>
              <w:spacing w:after="0" w:line="360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59253B8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0.3742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59A26BE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0.5862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14:paraId="471216E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0.6481</w:t>
            </w:r>
          </w:p>
        </w:tc>
      </w:tr>
      <w:tr w:rsidR="001B2FFB" w:rsidRPr="001B2FFB" w14:paraId="2D3B90A2" w14:textId="77777777" w:rsidTr="0018761B">
        <w:trPr>
          <w:trHeight w:val="354"/>
        </w:trPr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D7A5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Time to first moderate/severe COPD exacerbation</w:t>
            </w:r>
          </w:p>
        </w:tc>
      </w:tr>
      <w:tr w:rsidR="001B2FFB" w:rsidRPr="001B2FFB" w14:paraId="6BE75C6D" w14:textId="77777777" w:rsidTr="0018761B">
        <w:trPr>
          <w:trHeight w:val="696"/>
        </w:trPr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61286AB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Number of patients with exacerbations, n (%)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6921251" w14:textId="77777777" w:rsidR="001B2FFB" w:rsidRPr="00926756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6756">
              <w:rPr>
                <w:rFonts w:ascii="Arial" w:eastAsia="Calibri" w:hAnsi="Arial" w:cs="Arial"/>
                <w:bCs/>
                <w:sz w:val="20"/>
                <w:szCs w:val="20"/>
              </w:rPr>
              <w:t>18 (13.2)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CD59D99" w14:textId="77777777" w:rsidR="001B2FFB" w:rsidRPr="00926756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6756">
              <w:rPr>
                <w:rFonts w:ascii="Arial" w:eastAsia="Calibri" w:hAnsi="Arial" w:cs="Arial"/>
                <w:bCs/>
                <w:sz w:val="20"/>
                <w:szCs w:val="20"/>
              </w:rPr>
              <w:t>20 (13.6)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A0BA6D5" w14:textId="77777777" w:rsidR="001B2FFB" w:rsidRPr="00926756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6756">
              <w:rPr>
                <w:rFonts w:ascii="Arial" w:eastAsia="Calibri" w:hAnsi="Arial" w:cs="Arial"/>
                <w:bCs/>
                <w:sz w:val="20"/>
                <w:szCs w:val="20"/>
              </w:rPr>
              <w:t>12 (16.4)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14:paraId="2C0C38AF" w14:textId="77777777" w:rsidR="001B2FFB" w:rsidRPr="00926756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6756">
              <w:rPr>
                <w:rFonts w:ascii="Arial" w:eastAsia="Calibri" w:hAnsi="Arial" w:cs="Arial"/>
                <w:bCs/>
                <w:sz w:val="20"/>
                <w:szCs w:val="20"/>
              </w:rPr>
              <w:t>8 (10.4)</w:t>
            </w:r>
          </w:p>
        </w:tc>
      </w:tr>
      <w:tr w:rsidR="001B2FFB" w:rsidRPr="001B2FFB" w14:paraId="445D093A" w14:textId="77777777" w:rsidTr="0018761B">
        <w:trPr>
          <w:trHeight w:val="709"/>
        </w:trPr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25D1AD0C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Hazard ratio, BGF MDI vs comparator (95% CI)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7E86B1D" w14:textId="1B47D90E" w:rsidR="001B2FFB" w:rsidRPr="00926756" w:rsidRDefault="0018761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6756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A623BDC" w14:textId="77777777" w:rsidR="001B2FFB" w:rsidRPr="00926756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6756">
              <w:rPr>
                <w:rFonts w:ascii="Arial" w:eastAsia="Calibri" w:hAnsi="Arial" w:cs="Arial"/>
                <w:bCs/>
                <w:sz w:val="20"/>
                <w:szCs w:val="20"/>
              </w:rPr>
              <w:t>0.980</w:t>
            </w:r>
            <w:r w:rsidRPr="00926756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(0.517, 1.857)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159F385F" w14:textId="77777777" w:rsidR="001B2FFB" w:rsidRPr="00926756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6756">
              <w:rPr>
                <w:rFonts w:ascii="Arial" w:eastAsia="Calibri" w:hAnsi="Arial" w:cs="Arial"/>
                <w:bCs/>
                <w:sz w:val="20"/>
                <w:szCs w:val="20"/>
              </w:rPr>
              <w:t>0.808</w:t>
            </w:r>
            <w:r w:rsidRPr="00926756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(0.389, 1.680)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14:paraId="18425900" w14:textId="77777777" w:rsidR="001B2FFB" w:rsidRPr="00926756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6756">
              <w:rPr>
                <w:rFonts w:ascii="Arial" w:eastAsia="Calibri" w:hAnsi="Arial" w:cs="Arial"/>
                <w:bCs/>
                <w:sz w:val="20"/>
                <w:szCs w:val="20"/>
              </w:rPr>
              <w:t>1.394</w:t>
            </w:r>
            <w:r w:rsidRPr="00926756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(0.605, 3.213)</w:t>
            </w:r>
          </w:p>
        </w:tc>
      </w:tr>
      <w:tr w:rsidR="001B2FFB" w:rsidRPr="001B2FFB" w14:paraId="17BF0322" w14:textId="77777777" w:rsidTr="0018761B">
        <w:trPr>
          <w:trHeight w:val="696"/>
        </w:trPr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4037C0B3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Cox regression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5E86992" w14:textId="2E5EAA2E" w:rsidR="001B2FFB" w:rsidRPr="001B2FFB" w:rsidRDefault="0018761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026D803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0.9505 </w:t>
            </w:r>
          </w:p>
          <w:p w14:paraId="5D39B9F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AA1030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0.5682 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14:paraId="5DFD7DB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0.4359</w:t>
            </w:r>
          </w:p>
          <w:p w14:paraId="60CC46A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1B2FFB" w:rsidRPr="001B2FFB" w14:paraId="7FD70B56" w14:textId="77777777" w:rsidTr="0018761B">
        <w:trPr>
          <w:trHeight w:val="342"/>
        </w:trPr>
        <w:tc>
          <w:tcPr>
            <w:tcW w:w="2510" w:type="dxa"/>
            <w:shd w:val="clear" w:color="auto" w:fill="auto"/>
          </w:tcPr>
          <w:p w14:paraId="15E7E501" w14:textId="77777777" w:rsidR="001B2FFB" w:rsidRPr="001B2FFB" w:rsidRDefault="001B2FFB" w:rsidP="0018761B">
            <w:pPr>
              <w:spacing w:after="0" w:line="360" w:lineRule="auto"/>
              <w:ind w:left="176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Log rank </w:t>
            </w: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710" w:type="dxa"/>
            <w:shd w:val="clear" w:color="auto" w:fill="auto"/>
          </w:tcPr>
          <w:p w14:paraId="7C490CEF" w14:textId="00B3741E" w:rsidR="001B2FFB" w:rsidRPr="001B2FFB" w:rsidRDefault="0018761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14:paraId="1982282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0.9772</w:t>
            </w:r>
          </w:p>
        </w:tc>
        <w:tc>
          <w:tcPr>
            <w:tcW w:w="1710" w:type="dxa"/>
            <w:shd w:val="clear" w:color="auto" w:fill="auto"/>
          </w:tcPr>
          <w:p w14:paraId="314B5FC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0.7105</w:t>
            </w:r>
          </w:p>
        </w:tc>
        <w:tc>
          <w:tcPr>
            <w:tcW w:w="1711" w:type="dxa"/>
            <w:shd w:val="clear" w:color="auto" w:fill="auto"/>
          </w:tcPr>
          <w:p w14:paraId="33A5EF38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0.5891</w:t>
            </w:r>
          </w:p>
        </w:tc>
      </w:tr>
    </w:tbl>
    <w:p w14:paraId="513B79A8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/>
          <w:sz w:val="20"/>
          <w:szCs w:val="20"/>
        </w:rPr>
        <w:t>Notes: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Treatments are compared adjusting for baseline post-bronchodilator percent predicted FEV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>1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and baseline eosinophil count as continuous covariates and country and inhaled corticosteroid use at screening (yes/no) as categorical covariates using negative binomial regression.</w:t>
      </w:r>
    </w:p>
    <w:p w14:paraId="71B713D8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  <w:sectPr w:rsidR="001B2FFB" w:rsidRPr="001B2FFB" w:rsidSect="0018761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B2FFB">
        <w:rPr>
          <w:rFonts w:ascii="Arial" w:eastAsia="Calibri" w:hAnsi="Arial" w:cs="Arial"/>
          <w:b/>
          <w:sz w:val="20"/>
          <w:szCs w:val="20"/>
        </w:rPr>
        <w:t>Abbreviations: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BFF, budesonide/formoterol fumarate; BGF, budesonide/glycopyrrolate/formoterol fumarate; BUD/FORM DPI, budesonide/formoterol fumarate dry powder inhaler; CI, confidence interval; COPD, chronic obstructive pulmonary disease; GFF, glycopyrrolate/formoterol fumarate; MDI, metered dose inhaler; mITT, modified intent-to-treat; SE, standard error. </w:t>
      </w:r>
    </w:p>
    <w:p w14:paraId="1781424D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/>
          <w:sz w:val="20"/>
          <w:szCs w:val="20"/>
        </w:rPr>
        <w:lastRenderedPageBreak/>
        <w:t>Table S2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Model-estimated rates of moderate/severe COPD exacerbations for patients with ICS use in the 30 days prior to screening excluding the first 30 days of data (mITT population, efficacy estimand)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701"/>
        <w:gridCol w:w="1701"/>
      </w:tblGrid>
      <w:tr w:rsidR="001B2FFB" w:rsidRPr="001B2FFB" w14:paraId="309154E8" w14:textId="77777777" w:rsidTr="0018761B">
        <w:trPr>
          <w:trHeight w:val="260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54D94F20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FBD5F95" w14:textId="47BF114C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 xml:space="preserve">BGF MDI </w:t>
            </w:r>
            <w:r w:rsid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>320/18/9.6 μg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F08B29F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>GFF MDI</w:t>
            </w: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br/>
              <w:t>18/9.6 μg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BB928E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 xml:space="preserve">BFF MDI </w:t>
            </w: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br/>
              <w:t>320/9.6 μg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963B12F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>BUD/FORM DPI</w:t>
            </w: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br/>
              <w:t>400/12 μg</w:t>
            </w:r>
          </w:p>
        </w:tc>
      </w:tr>
      <w:tr w:rsidR="001B2FFB" w:rsidRPr="001B2FFB" w14:paraId="4FFB904E" w14:textId="77777777" w:rsidTr="002157CC">
        <w:trPr>
          <w:trHeight w:val="431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73134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Patients, 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7AA8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N=452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653D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N=424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C160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N=214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70FF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N=215</w:t>
            </w:r>
          </w:p>
        </w:tc>
      </w:tr>
      <w:tr w:rsidR="001B2FFB" w:rsidRPr="001B2FFB" w14:paraId="0B903612" w14:textId="77777777" w:rsidTr="0018761B"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BCE91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Rate of moderate/severe COPD exacerbations </w:t>
            </w:r>
          </w:p>
        </w:tc>
      </w:tr>
      <w:tr w:rsidR="001B2FFB" w:rsidRPr="001B2FFB" w14:paraId="58668E42" w14:textId="77777777" w:rsidTr="0018761B">
        <w:trPr>
          <w:trHeight w:val="359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14:paraId="3676F628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Number of events, 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CCE228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B105E6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E03685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3C5DAC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51</w:t>
            </w:r>
          </w:p>
        </w:tc>
      </w:tr>
      <w:tr w:rsidR="001B2FFB" w:rsidRPr="001B2FFB" w14:paraId="60E8851E" w14:textId="77777777" w:rsidTr="0018761B">
        <w:tc>
          <w:tcPr>
            <w:tcW w:w="2547" w:type="dxa"/>
            <w:shd w:val="clear" w:color="auto" w:fill="auto"/>
          </w:tcPr>
          <w:p w14:paraId="716C59E2" w14:textId="77777777" w:rsidR="001B2FFB" w:rsidRPr="002157CC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Adjusted annualized rate, (SE)</w:t>
            </w:r>
          </w:p>
        </w:tc>
        <w:tc>
          <w:tcPr>
            <w:tcW w:w="1701" w:type="dxa"/>
            <w:shd w:val="clear" w:color="auto" w:fill="auto"/>
          </w:tcPr>
          <w:p w14:paraId="64C1201F" w14:textId="763DFC2B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0.53 (0.07)</w:t>
            </w:r>
          </w:p>
        </w:tc>
        <w:tc>
          <w:tcPr>
            <w:tcW w:w="1701" w:type="dxa"/>
            <w:shd w:val="clear" w:color="auto" w:fill="auto"/>
          </w:tcPr>
          <w:p w14:paraId="5FFA2A30" w14:textId="42FFF129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1.23 (0.14)</w:t>
            </w:r>
          </w:p>
        </w:tc>
        <w:tc>
          <w:tcPr>
            <w:tcW w:w="1701" w:type="dxa"/>
            <w:shd w:val="clear" w:color="auto" w:fill="auto"/>
          </w:tcPr>
          <w:p w14:paraId="1B3166FB" w14:textId="6FD38F54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0.60 (0.11)</w:t>
            </w:r>
          </w:p>
        </w:tc>
        <w:tc>
          <w:tcPr>
            <w:tcW w:w="1701" w:type="dxa"/>
            <w:shd w:val="clear" w:color="auto" w:fill="auto"/>
          </w:tcPr>
          <w:p w14:paraId="5148621B" w14:textId="222E76C3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0.65 (0.12)</w:t>
            </w:r>
          </w:p>
        </w:tc>
      </w:tr>
      <w:tr w:rsidR="001B2FFB" w:rsidRPr="001B2FFB" w14:paraId="2AAD94A0" w14:textId="77777777" w:rsidTr="0018761B">
        <w:tc>
          <w:tcPr>
            <w:tcW w:w="2547" w:type="dxa"/>
            <w:shd w:val="clear" w:color="auto" w:fill="auto"/>
          </w:tcPr>
          <w:p w14:paraId="5347AB89" w14:textId="271E91F4" w:rsidR="001B2FFB" w:rsidRPr="002157CC" w:rsidRDefault="002157CC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R</w:t>
            </w:r>
            <w:r w:rsidR="001B2FFB" w:rsidRPr="002157CC">
              <w:rPr>
                <w:rFonts w:ascii="Arial" w:eastAsia="Calibri" w:hAnsi="Arial" w:cs="Arial"/>
                <w:bCs/>
                <w:sz w:val="20"/>
                <w:szCs w:val="20"/>
              </w:rPr>
              <w:t>ate ratio</w:t>
            </w: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="001B2FFB" w:rsidRPr="002157C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BGF MDI </w:t>
            </w:r>
            <w:r w:rsidR="001B2FFB" w:rsidRPr="002157CC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vs comparator (95% CI)</w:t>
            </w:r>
          </w:p>
        </w:tc>
        <w:tc>
          <w:tcPr>
            <w:tcW w:w="1701" w:type="dxa"/>
            <w:shd w:val="clear" w:color="auto" w:fill="auto"/>
          </w:tcPr>
          <w:p w14:paraId="7F8C863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D0648A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0.43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(0.31, 0.60)</w:t>
            </w:r>
          </w:p>
        </w:tc>
        <w:tc>
          <w:tcPr>
            <w:tcW w:w="1701" w:type="dxa"/>
            <w:shd w:val="clear" w:color="auto" w:fill="auto"/>
          </w:tcPr>
          <w:p w14:paraId="051DB93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0.88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(0.57, 1.37)</w:t>
            </w:r>
          </w:p>
        </w:tc>
        <w:tc>
          <w:tcPr>
            <w:tcW w:w="1701" w:type="dxa"/>
            <w:shd w:val="clear" w:color="auto" w:fill="auto"/>
          </w:tcPr>
          <w:p w14:paraId="6057FDB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0.82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(0.53, 1.25)</w:t>
            </w:r>
          </w:p>
        </w:tc>
      </w:tr>
      <w:tr w:rsidR="001B2FFB" w:rsidRPr="001B2FFB" w14:paraId="00601815" w14:textId="77777777" w:rsidTr="0018761B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602B7F9C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FCB7A6E" w14:textId="77777777" w:rsidR="001B2FFB" w:rsidRPr="001B2FFB" w:rsidRDefault="001B2FFB" w:rsidP="0018761B">
            <w:pPr>
              <w:spacing w:after="0" w:line="360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C24CA58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&lt;0.0001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A73598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0.5797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63E556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0.3497</w:t>
            </w:r>
          </w:p>
        </w:tc>
      </w:tr>
      <w:tr w:rsidR="001B2FFB" w:rsidRPr="001B2FFB" w14:paraId="710255A8" w14:textId="77777777" w:rsidTr="0018761B"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89D2C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Time to first moderate/severe COPD exacerbation</w:t>
            </w:r>
          </w:p>
        </w:tc>
      </w:tr>
      <w:tr w:rsidR="001B2FFB" w:rsidRPr="001B2FFB" w14:paraId="75766601" w14:textId="77777777" w:rsidTr="0018761B"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14:paraId="019D10D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Number of patients with exacerbations, n (%)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19C029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71 (15.7)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91D1A33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106 (25.0)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C8301B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42 (19.6)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8E572E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42 (19.5)</w:t>
            </w:r>
          </w:p>
        </w:tc>
      </w:tr>
      <w:tr w:rsidR="001B2FFB" w:rsidRPr="001B2FFB" w14:paraId="6A3F5C2D" w14:textId="77777777" w:rsidTr="0018761B">
        <w:tc>
          <w:tcPr>
            <w:tcW w:w="2547" w:type="dxa"/>
            <w:shd w:val="clear" w:color="auto" w:fill="auto"/>
          </w:tcPr>
          <w:p w14:paraId="5A341CE3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Hazard ratio, BGF MDI vs comparator (95% CI)</w:t>
            </w:r>
          </w:p>
        </w:tc>
        <w:tc>
          <w:tcPr>
            <w:tcW w:w="1701" w:type="dxa"/>
            <w:shd w:val="clear" w:color="auto" w:fill="auto"/>
          </w:tcPr>
          <w:p w14:paraId="1C45194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1E80A2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0.54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(0.40, 0.73)</w:t>
            </w:r>
          </w:p>
        </w:tc>
        <w:tc>
          <w:tcPr>
            <w:tcW w:w="1701" w:type="dxa"/>
            <w:shd w:val="clear" w:color="auto" w:fill="auto"/>
          </w:tcPr>
          <w:p w14:paraId="5DD9F43F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0.75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(0.51, 1.10)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14:paraId="0D7C07A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0.81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(0.55, 1.19)</w:t>
            </w:r>
          </w:p>
        </w:tc>
      </w:tr>
      <w:tr w:rsidR="001B2FFB" w:rsidRPr="001B2FFB" w14:paraId="7E2A180E" w14:textId="77777777" w:rsidTr="0018761B">
        <w:tc>
          <w:tcPr>
            <w:tcW w:w="2547" w:type="dxa"/>
            <w:shd w:val="clear" w:color="auto" w:fill="auto"/>
          </w:tcPr>
          <w:p w14:paraId="1BC00C8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Cox regression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701" w:type="dxa"/>
            <w:shd w:val="clear" w:color="auto" w:fill="auto"/>
          </w:tcPr>
          <w:p w14:paraId="31AC88C1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307306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0.0002</w:t>
            </w:r>
          </w:p>
        </w:tc>
        <w:tc>
          <w:tcPr>
            <w:tcW w:w="1701" w:type="dxa"/>
            <w:shd w:val="clear" w:color="auto" w:fill="auto"/>
          </w:tcPr>
          <w:p w14:paraId="05D9970C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0.0456</w:t>
            </w:r>
          </w:p>
        </w:tc>
        <w:tc>
          <w:tcPr>
            <w:tcW w:w="1701" w:type="dxa"/>
            <w:shd w:val="clear" w:color="auto" w:fill="auto"/>
          </w:tcPr>
          <w:p w14:paraId="07846BD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0.0634</w:t>
            </w:r>
          </w:p>
        </w:tc>
      </w:tr>
    </w:tbl>
    <w:p w14:paraId="35C74FCF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/>
          <w:sz w:val="20"/>
          <w:szCs w:val="20"/>
        </w:rPr>
        <w:t>Notes: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Treatments are compared adjusting for baseline post-bronchodilator percent predicted FEV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>1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and baseline eosinophil count as continuous covariates and country and inhaled corticosteroid use at screening (yes/no) as categorical covariates using negative binomial regression.</w:t>
      </w:r>
    </w:p>
    <w:p w14:paraId="3A4D8A2C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  <w:sectPr w:rsidR="001B2FFB" w:rsidRPr="001B2FFB" w:rsidSect="0018761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B2FFB">
        <w:rPr>
          <w:rFonts w:ascii="Arial" w:eastAsia="Calibri" w:hAnsi="Arial" w:cs="Arial"/>
          <w:b/>
          <w:sz w:val="20"/>
          <w:szCs w:val="20"/>
        </w:rPr>
        <w:t>Abbreviations: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BFF, budesonide/formoterol fumarate; BGF, budesonide/glycopyrrolate/formoterol fumarate; BUD/FORM DPI, budesonide/formoterol fumarate dry powder inhaler; CI, confidence interval; COPD, chronic obstructive pulmonary disease; FEV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>1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; forced expiratory volume in 1 s; GFF, glycopyrrolate/formoterol fumarate; MDI, metered dose inhaler; mITT, modified intent-to-treat; SE, standard error. </w:t>
      </w:r>
    </w:p>
    <w:p w14:paraId="4BBA88E2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/>
          <w:sz w:val="20"/>
          <w:szCs w:val="20"/>
        </w:rPr>
        <w:lastRenderedPageBreak/>
        <w:t>Table S3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Model-estimated rates of moderate/severe COPD exacerbations by reported exacerbations in the previous 12 months, excluding the first 30 days of data (mITT population, efficacy estimand)</w:t>
      </w:r>
    </w:p>
    <w:p w14:paraId="4E222A35" w14:textId="77777777" w:rsidR="001B2FFB" w:rsidRPr="001B2FFB" w:rsidRDefault="001B2FFB" w:rsidP="0018761B">
      <w:pPr>
        <w:spacing w:after="0" w:line="48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Cs/>
          <w:sz w:val="20"/>
          <w:szCs w:val="20"/>
        </w:rPr>
        <w:t>(</w:t>
      </w:r>
      <w:r w:rsidRPr="001B2FFB">
        <w:rPr>
          <w:rFonts w:ascii="Arial" w:eastAsia="Calibri" w:hAnsi="Arial" w:cs="Arial"/>
          <w:b/>
          <w:sz w:val="20"/>
          <w:szCs w:val="20"/>
        </w:rPr>
        <w:t>A</w:t>
      </w:r>
      <w:r w:rsidRPr="001B2FFB">
        <w:rPr>
          <w:rFonts w:ascii="Arial" w:eastAsia="Calibri" w:hAnsi="Arial" w:cs="Arial"/>
          <w:bCs/>
          <w:sz w:val="20"/>
          <w:szCs w:val="20"/>
        </w:rPr>
        <w:t>) Overall population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79"/>
        <w:gridCol w:w="1880"/>
        <w:gridCol w:w="1879"/>
        <w:gridCol w:w="1880"/>
      </w:tblGrid>
      <w:tr w:rsidR="001B2FFB" w:rsidRPr="001B2FFB" w14:paraId="77B235D4" w14:textId="77777777" w:rsidTr="0018761B">
        <w:trPr>
          <w:trHeight w:val="26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0FBA008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6DB2391D" w14:textId="5368457E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 xml:space="preserve">BGF MDI </w:t>
            </w:r>
            <w:r w:rsid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>320/18/9.6 μg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69460F1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>GFF MDI</w:t>
            </w: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br/>
              <w:t>18/9.6 μg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3FBD9B1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 xml:space="preserve">BFF MDI </w:t>
            </w: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br/>
              <w:t>320/9.6 μg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67F3312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t>BUD/FORM DPI</w:t>
            </w:r>
            <w:r w:rsidRPr="001B2FFB">
              <w:rPr>
                <w:rFonts w:ascii="Arial" w:eastAsia="Calibri" w:hAnsi="Arial" w:cs="Arial"/>
                <w:b/>
                <w:sz w:val="20"/>
                <w:szCs w:val="20"/>
              </w:rPr>
              <w:br/>
              <w:t>400/12 μg</w:t>
            </w:r>
          </w:p>
        </w:tc>
      </w:tr>
      <w:tr w:rsidR="001B2FFB" w:rsidRPr="001B2FFB" w14:paraId="369504D0" w14:textId="77777777" w:rsidTr="0018761B">
        <w:trPr>
          <w:trHeight w:val="431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C805D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OVERALL POPULATION</w:t>
            </w:r>
          </w:p>
        </w:tc>
      </w:tr>
      <w:tr w:rsidR="001B2FFB" w:rsidRPr="001B2FFB" w14:paraId="0921F791" w14:textId="77777777" w:rsidTr="002157CC">
        <w:trPr>
          <w:trHeight w:val="431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E6752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Patients, N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85D7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N=625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655F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N=605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D370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N=303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5E8D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N=305 </w:t>
            </w:r>
          </w:p>
        </w:tc>
      </w:tr>
      <w:tr w:rsidR="001B2FFB" w:rsidRPr="001B2FFB" w14:paraId="1C9DBB72" w14:textId="77777777" w:rsidTr="0018761B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33463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Rate of moderate/severe COPD exacerbations </w:t>
            </w:r>
          </w:p>
        </w:tc>
      </w:tr>
      <w:tr w:rsidR="001B2FFB" w:rsidRPr="001B2FFB" w14:paraId="4734E912" w14:textId="77777777" w:rsidTr="0018761B">
        <w:trPr>
          <w:trHeight w:val="359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6A2CB318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Number of events, n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4FDF7FC7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116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4C35C9E3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184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468EE613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58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731D5438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63</w:t>
            </w:r>
          </w:p>
        </w:tc>
      </w:tr>
      <w:tr w:rsidR="001B2FFB" w:rsidRPr="001B2FFB" w14:paraId="6C0944CF" w14:textId="77777777" w:rsidTr="0018761B">
        <w:tc>
          <w:tcPr>
            <w:tcW w:w="2405" w:type="dxa"/>
            <w:shd w:val="clear" w:color="auto" w:fill="auto"/>
          </w:tcPr>
          <w:p w14:paraId="53DE33C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Adjusted annualized rate, (SE)</w:t>
            </w:r>
          </w:p>
        </w:tc>
        <w:tc>
          <w:tcPr>
            <w:tcW w:w="1879" w:type="dxa"/>
            <w:shd w:val="clear" w:color="auto" w:fill="auto"/>
          </w:tcPr>
          <w:p w14:paraId="0E7523C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0.49 (0.06)</w:t>
            </w:r>
          </w:p>
        </w:tc>
        <w:tc>
          <w:tcPr>
            <w:tcW w:w="1880" w:type="dxa"/>
            <w:shd w:val="clear" w:color="auto" w:fill="auto"/>
          </w:tcPr>
          <w:p w14:paraId="3EEA2B8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0.95 (0.10)</w:t>
            </w:r>
          </w:p>
        </w:tc>
        <w:tc>
          <w:tcPr>
            <w:tcW w:w="1879" w:type="dxa"/>
            <w:shd w:val="clear" w:color="auto" w:fill="auto"/>
          </w:tcPr>
          <w:p w14:paraId="389500FC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0.53 (0.09)</w:t>
            </w:r>
          </w:p>
        </w:tc>
        <w:tc>
          <w:tcPr>
            <w:tcW w:w="1880" w:type="dxa"/>
            <w:shd w:val="clear" w:color="auto" w:fill="auto"/>
          </w:tcPr>
          <w:p w14:paraId="475391B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0.55 (0.09)</w:t>
            </w:r>
          </w:p>
        </w:tc>
      </w:tr>
      <w:tr w:rsidR="001B2FFB" w:rsidRPr="001B2FFB" w14:paraId="56F11AE4" w14:textId="77777777" w:rsidTr="0018761B">
        <w:tc>
          <w:tcPr>
            <w:tcW w:w="2405" w:type="dxa"/>
            <w:shd w:val="clear" w:color="auto" w:fill="auto"/>
          </w:tcPr>
          <w:p w14:paraId="3AA1AFA9" w14:textId="069AD807" w:rsidR="001B2FFB" w:rsidRPr="001B2FFB" w:rsidRDefault="002157CC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Rate ratio,</w:t>
            </w:r>
            <w:r w:rsidR="001B2FFB" w:rsidRPr="002157C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BGF</w:t>
            </w:r>
            <w:r w:rsidR="001B2FFB"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MDI </w:t>
            </w:r>
            <w:r w:rsidR="001B2FFB"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vs comparator (95% CI)</w:t>
            </w:r>
          </w:p>
        </w:tc>
        <w:tc>
          <w:tcPr>
            <w:tcW w:w="1879" w:type="dxa"/>
            <w:shd w:val="clear" w:color="auto" w:fill="auto"/>
          </w:tcPr>
          <w:p w14:paraId="67DCC6FA" w14:textId="7CF8F108" w:rsidR="001B2FFB" w:rsidRPr="001B2FFB" w:rsidRDefault="0018761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1BCA43D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0.52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(0.39, 0.70)</w:t>
            </w:r>
          </w:p>
        </w:tc>
        <w:tc>
          <w:tcPr>
            <w:tcW w:w="1879" w:type="dxa"/>
            <w:shd w:val="clear" w:color="auto" w:fill="auto"/>
          </w:tcPr>
          <w:p w14:paraId="3999022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0.93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(0.63, 1.37)</w:t>
            </w:r>
          </w:p>
        </w:tc>
        <w:tc>
          <w:tcPr>
            <w:tcW w:w="1880" w:type="dxa"/>
            <w:shd w:val="clear" w:color="auto" w:fill="auto"/>
          </w:tcPr>
          <w:p w14:paraId="3DF40F0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0.89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(0.61, 1.30)</w:t>
            </w:r>
          </w:p>
        </w:tc>
      </w:tr>
      <w:tr w:rsidR="001B2FFB" w:rsidRPr="001B2FFB" w14:paraId="53A0B233" w14:textId="77777777" w:rsidTr="0018761B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7AA18221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210A1C02" w14:textId="7543C666" w:rsidR="001B2FFB" w:rsidRPr="001B2FFB" w:rsidRDefault="0018761B" w:rsidP="0018761B">
            <w:pPr>
              <w:spacing w:after="0" w:line="360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1BE1417C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&lt;0.0001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2B99F3D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0.7118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4C2C1EA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0.5501</w:t>
            </w:r>
          </w:p>
        </w:tc>
      </w:tr>
      <w:tr w:rsidR="001B2FFB" w:rsidRPr="001B2FFB" w14:paraId="1A124A94" w14:textId="77777777" w:rsidTr="0018761B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13DF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Time to first moderate/severe COPD exacerbation</w:t>
            </w:r>
          </w:p>
        </w:tc>
      </w:tr>
      <w:tr w:rsidR="001B2FFB" w:rsidRPr="001B2FFB" w14:paraId="248008F9" w14:textId="77777777" w:rsidTr="0018761B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4AC3C530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Number of patients with exacerbations, n (%)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5370AFD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96 (15.4)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25165FB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129 (21.3)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6662A11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53 (17.5)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70CA85E8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53 (17.4)</w:t>
            </w:r>
          </w:p>
        </w:tc>
      </w:tr>
      <w:tr w:rsidR="001B2FFB" w:rsidRPr="001B2FFB" w14:paraId="7CAC878F" w14:textId="77777777" w:rsidTr="0018761B">
        <w:tc>
          <w:tcPr>
            <w:tcW w:w="2405" w:type="dxa"/>
            <w:shd w:val="clear" w:color="auto" w:fill="auto"/>
          </w:tcPr>
          <w:p w14:paraId="5EE4FD51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Hazard ratio, BGF MDI vs comparator (95% CI)</w:t>
            </w:r>
          </w:p>
        </w:tc>
        <w:tc>
          <w:tcPr>
            <w:tcW w:w="1879" w:type="dxa"/>
            <w:shd w:val="clear" w:color="auto" w:fill="auto"/>
          </w:tcPr>
          <w:p w14:paraId="11D6E37F" w14:textId="441F390E" w:rsidR="001B2FFB" w:rsidRPr="001B2FFB" w:rsidRDefault="0018761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7BE23528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0.65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(0.50, 0.85)</w:t>
            </w:r>
          </w:p>
        </w:tc>
        <w:tc>
          <w:tcPr>
            <w:tcW w:w="1879" w:type="dxa"/>
            <w:shd w:val="clear" w:color="auto" w:fill="auto"/>
          </w:tcPr>
          <w:p w14:paraId="301E3E50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0.83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(0.59, 1.16)</w:t>
            </w:r>
          </w:p>
        </w:tc>
        <w:tc>
          <w:tcPr>
            <w:tcW w:w="1880" w:type="dxa"/>
            <w:shd w:val="clear" w:color="auto" w:fill="auto"/>
          </w:tcPr>
          <w:p w14:paraId="1349436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0.90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(0.64, 1.26)</w:t>
            </w:r>
          </w:p>
        </w:tc>
      </w:tr>
      <w:tr w:rsidR="001B2FFB" w:rsidRPr="001B2FFB" w14:paraId="0B965E1E" w14:textId="77777777" w:rsidTr="0018761B">
        <w:tc>
          <w:tcPr>
            <w:tcW w:w="2405" w:type="dxa"/>
            <w:shd w:val="clear" w:color="auto" w:fill="auto"/>
          </w:tcPr>
          <w:p w14:paraId="01D9666C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Cox regression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879" w:type="dxa"/>
            <w:shd w:val="clear" w:color="auto" w:fill="auto"/>
          </w:tcPr>
          <w:p w14:paraId="0C3AFF40" w14:textId="7CDCAD9E" w:rsidR="001B2FFB" w:rsidRPr="001B2FFB" w:rsidRDefault="0018761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4E5EEEB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0.0037</w:t>
            </w:r>
          </w:p>
        </w:tc>
        <w:tc>
          <w:tcPr>
            <w:tcW w:w="1879" w:type="dxa"/>
            <w:shd w:val="clear" w:color="auto" w:fill="auto"/>
          </w:tcPr>
          <w:p w14:paraId="2AF83F8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0.1677</w:t>
            </w:r>
          </w:p>
        </w:tc>
        <w:tc>
          <w:tcPr>
            <w:tcW w:w="1880" w:type="dxa"/>
            <w:shd w:val="clear" w:color="auto" w:fill="auto"/>
          </w:tcPr>
          <w:p w14:paraId="10AB02C8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0.2237</w:t>
            </w:r>
          </w:p>
        </w:tc>
      </w:tr>
    </w:tbl>
    <w:p w14:paraId="75084491" w14:textId="18E81997" w:rsidR="001B2FFB" w:rsidRPr="001B2FFB" w:rsidRDefault="0018761B" w:rsidP="0018761B">
      <w:pPr>
        <w:spacing w:after="0" w:line="48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br/>
      </w:r>
      <w:r w:rsidR="00B21C56" w:rsidRPr="001B2FFB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B2FFB" w:rsidRPr="001B2FFB">
        <w:rPr>
          <w:rFonts w:ascii="Arial" w:eastAsia="Calibri" w:hAnsi="Arial" w:cs="Arial"/>
          <w:bCs/>
          <w:sz w:val="20"/>
          <w:szCs w:val="20"/>
        </w:rPr>
        <w:t>(</w:t>
      </w:r>
      <w:r w:rsidR="001B2FFB" w:rsidRPr="001B2FFB">
        <w:rPr>
          <w:rFonts w:ascii="Arial" w:eastAsia="Calibri" w:hAnsi="Arial" w:cs="Arial"/>
          <w:b/>
          <w:sz w:val="20"/>
          <w:szCs w:val="20"/>
        </w:rPr>
        <w:t>B</w:t>
      </w:r>
      <w:r w:rsidR="001B2FFB" w:rsidRPr="001B2FFB">
        <w:rPr>
          <w:rFonts w:ascii="Arial" w:eastAsia="Calibri" w:hAnsi="Arial" w:cs="Arial"/>
          <w:bCs/>
          <w:sz w:val="20"/>
          <w:szCs w:val="20"/>
        </w:rPr>
        <w:t>) No prior exacerbations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79"/>
        <w:gridCol w:w="1880"/>
        <w:gridCol w:w="1879"/>
        <w:gridCol w:w="1880"/>
      </w:tblGrid>
      <w:tr w:rsidR="001B2FFB" w:rsidRPr="001B2FFB" w14:paraId="6FFF411F" w14:textId="77777777" w:rsidTr="0018761B">
        <w:trPr>
          <w:trHeight w:val="26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593B59F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54F7837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367C510A" w14:textId="7F5F1015" w:rsidR="001B2FFB" w:rsidRPr="0018761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 xml:space="preserve">BGF MDI </w:t>
            </w:r>
            <w:r w:rsid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>320/18/9.6 μg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5A3DC56C" w14:textId="77777777" w:rsidR="001B2FFB" w:rsidRPr="0018761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>GFF MDI</w:t>
            </w: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  <w:t>18/9.6 μg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0ECBA371" w14:textId="77777777" w:rsidR="001B2FFB" w:rsidRPr="0018761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 xml:space="preserve">BFF MDI </w:t>
            </w: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  <w:t>320/9.6 μg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3549EC69" w14:textId="77777777" w:rsidR="001B2FFB" w:rsidRPr="0018761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>BUD/FORM DPI</w:t>
            </w: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  <w:t>400/12 μg</w:t>
            </w:r>
          </w:p>
        </w:tc>
      </w:tr>
      <w:tr w:rsidR="001B2FFB" w:rsidRPr="001B2FFB" w14:paraId="4FB19E57" w14:textId="77777777" w:rsidTr="002157CC">
        <w:trPr>
          <w:trHeight w:val="431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723F5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Patients, N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3E66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N=460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B17C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N=457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BC14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N=228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36DA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N=225</w:t>
            </w:r>
          </w:p>
        </w:tc>
      </w:tr>
      <w:tr w:rsidR="001B2FFB" w:rsidRPr="001B2FFB" w14:paraId="64210BC1" w14:textId="77777777" w:rsidTr="0018761B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45C2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Rate of moderate/severe COPD exacerbations </w:t>
            </w:r>
          </w:p>
        </w:tc>
      </w:tr>
      <w:tr w:rsidR="001B2FFB" w:rsidRPr="001B2FFB" w14:paraId="42934089" w14:textId="77777777" w:rsidTr="0018761B">
        <w:trPr>
          <w:trHeight w:val="359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62CCCA0C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Number of events, n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65700D8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77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16C3750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120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636D0227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33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67F87AF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39</w:t>
            </w:r>
          </w:p>
        </w:tc>
      </w:tr>
      <w:tr w:rsidR="001B2FFB" w:rsidRPr="001B2FFB" w14:paraId="01E4C032" w14:textId="77777777" w:rsidTr="0018761B">
        <w:tc>
          <w:tcPr>
            <w:tcW w:w="2405" w:type="dxa"/>
            <w:shd w:val="clear" w:color="auto" w:fill="auto"/>
          </w:tcPr>
          <w:p w14:paraId="261F8E9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Adjusted annualized rate, (SE)</w:t>
            </w:r>
          </w:p>
        </w:tc>
        <w:tc>
          <w:tcPr>
            <w:tcW w:w="1879" w:type="dxa"/>
            <w:shd w:val="clear" w:color="auto" w:fill="auto"/>
          </w:tcPr>
          <w:p w14:paraId="23AD903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0.46 (0.06)</w:t>
            </w:r>
          </w:p>
        </w:tc>
        <w:tc>
          <w:tcPr>
            <w:tcW w:w="1880" w:type="dxa"/>
            <w:shd w:val="clear" w:color="auto" w:fill="auto"/>
          </w:tcPr>
          <w:p w14:paraId="54818C21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0.81 (0.10)</w:t>
            </w:r>
          </w:p>
        </w:tc>
        <w:tc>
          <w:tcPr>
            <w:tcW w:w="1879" w:type="dxa"/>
            <w:shd w:val="clear" w:color="auto" w:fill="auto"/>
          </w:tcPr>
          <w:p w14:paraId="08E9B02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0.40 (0.08)</w:t>
            </w:r>
          </w:p>
        </w:tc>
        <w:tc>
          <w:tcPr>
            <w:tcW w:w="1880" w:type="dxa"/>
            <w:shd w:val="clear" w:color="auto" w:fill="auto"/>
          </w:tcPr>
          <w:p w14:paraId="0817535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0.47 (0.09)</w:t>
            </w:r>
          </w:p>
        </w:tc>
      </w:tr>
      <w:tr w:rsidR="001B2FFB" w:rsidRPr="001B2FFB" w14:paraId="381AE26F" w14:textId="77777777" w:rsidTr="0018761B">
        <w:tc>
          <w:tcPr>
            <w:tcW w:w="2405" w:type="dxa"/>
            <w:shd w:val="clear" w:color="auto" w:fill="auto"/>
          </w:tcPr>
          <w:p w14:paraId="3FADE940" w14:textId="40BD9FA8" w:rsidR="001B2FFB" w:rsidRPr="001B2FFB" w:rsidRDefault="002157CC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R</w:t>
            </w:r>
            <w:r w:rsidR="001B2FFB" w:rsidRPr="002157CC">
              <w:rPr>
                <w:rFonts w:ascii="Arial" w:eastAsia="Calibri" w:hAnsi="Arial" w:cs="Arial"/>
                <w:bCs/>
                <w:sz w:val="20"/>
                <w:szCs w:val="20"/>
              </w:rPr>
              <w:t>ate ratio</w:t>
            </w: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="001B2FFB" w:rsidRPr="002157C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BGF MDI vs comparator</w:t>
            </w:r>
            <w:r w:rsidR="001B2FFB"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1B2FFB"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(95% CI)</w:t>
            </w:r>
          </w:p>
        </w:tc>
        <w:tc>
          <w:tcPr>
            <w:tcW w:w="1879" w:type="dxa"/>
            <w:shd w:val="clear" w:color="auto" w:fill="auto"/>
          </w:tcPr>
          <w:p w14:paraId="0DDA00B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7F5B1DE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0.57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(0.40, 0.81)</w:t>
            </w:r>
          </w:p>
        </w:tc>
        <w:tc>
          <w:tcPr>
            <w:tcW w:w="1879" w:type="dxa"/>
            <w:shd w:val="clear" w:color="auto" w:fill="auto"/>
          </w:tcPr>
          <w:p w14:paraId="65967563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1.14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(0.71, 1.86)</w:t>
            </w:r>
          </w:p>
        </w:tc>
        <w:tc>
          <w:tcPr>
            <w:tcW w:w="1880" w:type="dxa"/>
            <w:shd w:val="clear" w:color="auto" w:fill="auto"/>
          </w:tcPr>
          <w:p w14:paraId="582254C5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0.97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(0.61, 1.55)</w:t>
            </w:r>
          </w:p>
        </w:tc>
      </w:tr>
      <w:tr w:rsidR="001B2FFB" w:rsidRPr="001B2FFB" w14:paraId="4431FB65" w14:textId="77777777" w:rsidTr="0018761B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7A6D802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55D980F3" w14:textId="77777777" w:rsidR="001B2FFB" w:rsidRPr="001B2FFB" w:rsidRDefault="001B2FFB" w:rsidP="0018761B">
            <w:pPr>
              <w:spacing w:after="0" w:line="360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1434DA00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0.0017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4A9BDECF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0.5858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58BF7680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0.9075</w:t>
            </w:r>
          </w:p>
        </w:tc>
      </w:tr>
      <w:tr w:rsidR="001B2FFB" w:rsidRPr="001B2FFB" w14:paraId="5143DD75" w14:textId="77777777" w:rsidTr="0018761B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624F0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Time to first moderate/severe COPD exacerbation</w:t>
            </w:r>
          </w:p>
        </w:tc>
      </w:tr>
      <w:tr w:rsidR="001B2FFB" w:rsidRPr="001B2FFB" w14:paraId="46FD4667" w14:textId="77777777" w:rsidTr="0018761B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3393BC47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Number of patients with exacerbations, n (%)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45AAC36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66 (14.3)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4317884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89 (19.5)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78D3222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31 (13.6)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56D1BAEF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33 (14.7)</w:t>
            </w:r>
          </w:p>
        </w:tc>
      </w:tr>
      <w:tr w:rsidR="001B2FFB" w:rsidRPr="001B2FFB" w14:paraId="5BFFF921" w14:textId="77777777" w:rsidTr="0018761B">
        <w:tc>
          <w:tcPr>
            <w:tcW w:w="2405" w:type="dxa"/>
            <w:shd w:val="clear" w:color="auto" w:fill="auto"/>
          </w:tcPr>
          <w:p w14:paraId="7D82C69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Hazard ratio, BGF MDI vs comparator (95% CI)</w:t>
            </w:r>
          </w:p>
        </w:tc>
        <w:tc>
          <w:tcPr>
            <w:tcW w:w="1879" w:type="dxa"/>
            <w:shd w:val="clear" w:color="auto" w:fill="auto"/>
          </w:tcPr>
          <w:p w14:paraId="1D0A7624" w14:textId="38FD76F1" w:rsidR="001B2FFB" w:rsidRPr="001B2FFB" w:rsidRDefault="0018761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3562F55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0.70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(0.51, 0.96)</w:t>
            </w:r>
          </w:p>
        </w:tc>
        <w:tc>
          <w:tcPr>
            <w:tcW w:w="1879" w:type="dxa"/>
            <w:shd w:val="clear" w:color="auto" w:fill="auto"/>
          </w:tcPr>
          <w:p w14:paraId="306B795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1.05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(0.68, 1.61)</w:t>
            </w:r>
          </w:p>
        </w:tc>
        <w:tc>
          <w:tcPr>
            <w:tcW w:w="1880" w:type="dxa"/>
            <w:shd w:val="clear" w:color="auto" w:fill="auto"/>
          </w:tcPr>
          <w:p w14:paraId="261A5A1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0.97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(0.64, 1.48)</w:t>
            </w:r>
          </w:p>
        </w:tc>
      </w:tr>
      <w:tr w:rsidR="001B2FFB" w:rsidRPr="001B2FFB" w14:paraId="64B24067" w14:textId="77777777" w:rsidTr="0018761B">
        <w:tc>
          <w:tcPr>
            <w:tcW w:w="2405" w:type="dxa"/>
            <w:shd w:val="clear" w:color="auto" w:fill="auto"/>
          </w:tcPr>
          <w:p w14:paraId="060544B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Cox regression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879" w:type="dxa"/>
            <w:shd w:val="clear" w:color="auto" w:fill="auto"/>
          </w:tcPr>
          <w:p w14:paraId="132A4FF7" w14:textId="6EC8CECB" w:rsidR="001B2FFB" w:rsidRPr="001B2FFB" w:rsidRDefault="0018761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594A79A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0.0344</w:t>
            </w:r>
          </w:p>
        </w:tc>
        <w:tc>
          <w:tcPr>
            <w:tcW w:w="1879" w:type="dxa"/>
            <w:shd w:val="clear" w:color="auto" w:fill="auto"/>
          </w:tcPr>
          <w:p w14:paraId="19296A4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0.8492</w:t>
            </w:r>
          </w:p>
        </w:tc>
        <w:tc>
          <w:tcPr>
            <w:tcW w:w="1880" w:type="dxa"/>
            <w:shd w:val="clear" w:color="auto" w:fill="auto"/>
          </w:tcPr>
          <w:p w14:paraId="64DF46F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0.7140</w:t>
            </w:r>
          </w:p>
        </w:tc>
      </w:tr>
    </w:tbl>
    <w:p w14:paraId="779FBB5D" w14:textId="1B2A70E7" w:rsidR="001B2FFB" w:rsidRPr="001B2FFB" w:rsidRDefault="0018761B" w:rsidP="0018761B">
      <w:pPr>
        <w:spacing w:after="0" w:line="48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br/>
      </w:r>
      <w:r w:rsidR="001B2FFB" w:rsidRPr="001B2FFB">
        <w:rPr>
          <w:rFonts w:ascii="Arial" w:eastAsia="Calibri" w:hAnsi="Arial" w:cs="Arial"/>
          <w:bCs/>
          <w:sz w:val="20"/>
          <w:szCs w:val="20"/>
        </w:rPr>
        <w:t xml:space="preserve"> (</w:t>
      </w:r>
      <w:r w:rsidR="001B2FFB" w:rsidRPr="001B2FFB">
        <w:rPr>
          <w:rFonts w:ascii="Arial" w:eastAsia="Calibri" w:hAnsi="Arial" w:cs="Arial"/>
          <w:b/>
          <w:sz w:val="20"/>
          <w:szCs w:val="20"/>
        </w:rPr>
        <w:t>C</w:t>
      </w:r>
      <w:r w:rsidR="001B2FFB" w:rsidRPr="001B2FFB">
        <w:rPr>
          <w:rFonts w:ascii="Arial" w:eastAsia="Calibri" w:hAnsi="Arial" w:cs="Arial"/>
          <w:bCs/>
          <w:sz w:val="20"/>
          <w:szCs w:val="20"/>
        </w:rPr>
        <w:t>) Prior exacerbations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79"/>
        <w:gridCol w:w="1880"/>
        <w:gridCol w:w="1879"/>
        <w:gridCol w:w="1880"/>
      </w:tblGrid>
      <w:tr w:rsidR="001B2FFB" w:rsidRPr="001B2FFB" w14:paraId="3D65EB2F" w14:textId="77777777" w:rsidTr="0018761B">
        <w:trPr>
          <w:trHeight w:val="26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45E3E821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534D11E1" w14:textId="7B8A7F7E" w:rsidR="001B2FFB" w:rsidRPr="0018761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 xml:space="preserve">BGF MDI </w:t>
            </w:r>
            <w:r w:rsid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>320/18/9.6 μg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4EB3C10D" w14:textId="77777777" w:rsidR="001B2FFB" w:rsidRPr="0018761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>GFF MDI</w:t>
            </w: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  <w:t>18/9.6 μg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6101E12B" w14:textId="77777777" w:rsidR="001B2FFB" w:rsidRPr="0018761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 xml:space="preserve">BFF MDI </w:t>
            </w: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  <w:t>320/9.6 μg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20281979" w14:textId="77777777" w:rsidR="001B2FFB" w:rsidRPr="0018761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>BUD/FORM DPI</w:t>
            </w: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  <w:t>400/12 μg</w:t>
            </w:r>
          </w:p>
        </w:tc>
      </w:tr>
      <w:tr w:rsidR="001B2FFB" w:rsidRPr="001B2FFB" w14:paraId="07BB9EA2" w14:textId="77777777" w:rsidTr="002157CC">
        <w:trPr>
          <w:trHeight w:val="431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FC34B5" w14:textId="77777777" w:rsidR="001B2FFB" w:rsidRPr="002157CC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Patients, N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EB3EF" w14:textId="77777777" w:rsidR="001B2FFB" w:rsidRPr="002157CC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N=165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9A9C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N=148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3C60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N=75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01ED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N=80</w:t>
            </w:r>
          </w:p>
        </w:tc>
      </w:tr>
      <w:tr w:rsidR="001B2FFB" w:rsidRPr="001B2FFB" w14:paraId="6E28D635" w14:textId="77777777" w:rsidTr="0018761B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16AB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Rate of moderate/severe COPD exacerbations </w:t>
            </w:r>
          </w:p>
        </w:tc>
      </w:tr>
      <w:tr w:rsidR="001B2FFB" w:rsidRPr="001B2FFB" w14:paraId="750CC47A" w14:textId="77777777" w:rsidTr="0018761B">
        <w:trPr>
          <w:trHeight w:val="359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2FAEB1A1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Number of events, n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5BE1496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39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6CCAAF90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64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36BE26C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37E205F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24</w:t>
            </w:r>
          </w:p>
        </w:tc>
      </w:tr>
      <w:tr w:rsidR="001B2FFB" w:rsidRPr="001B2FFB" w14:paraId="63EC88C0" w14:textId="77777777" w:rsidTr="0018761B">
        <w:tc>
          <w:tcPr>
            <w:tcW w:w="2405" w:type="dxa"/>
            <w:shd w:val="clear" w:color="auto" w:fill="auto"/>
          </w:tcPr>
          <w:p w14:paraId="05DA690C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Adjusted annualized rate, (SE)</w:t>
            </w:r>
          </w:p>
        </w:tc>
        <w:tc>
          <w:tcPr>
            <w:tcW w:w="1879" w:type="dxa"/>
            <w:shd w:val="clear" w:color="auto" w:fill="auto"/>
          </w:tcPr>
          <w:p w14:paraId="26FC940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0.63 (0.13)</w:t>
            </w:r>
          </w:p>
        </w:tc>
        <w:tc>
          <w:tcPr>
            <w:tcW w:w="1880" w:type="dxa"/>
            <w:shd w:val="clear" w:color="auto" w:fill="auto"/>
          </w:tcPr>
          <w:p w14:paraId="42C8946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1.47 (0.26)</w:t>
            </w:r>
          </w:p>
        </w:tc>
        <w:tc>
          <w:tcPr>
            <w:tcW w:w="1879" w:type="dxa"/>
            <w:shd w:val="clear" w:color="auto" w:fill="auto"/>
          </w:tcPr>
          <w:p w14:paraId="23F14F6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0.98 (0.26)</w:t>
            </w:r>
          </w:p>
        </w:tc>
        <w:tc>
          <w:tcPr>
            <w:tcW w:w="1880" w:type="dxa"/>
            <w:shd w:val="clear" w:color="auto" w:fill="auto"/>
          </w:tcPr>
          <w:p w14:paraId="7B7F765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0.85 (0.23)</w:t>
            </w:r>
          </w:p>
        </w:tc>
      </w:tr>
      <w:tr w:rsidR="001B2FFB" w:rsidRPr="001B2FFB" w14:paraId="7F426A23" w14:textId="77777777" w:rsidTr="0018761B">
        <w:tc>
          <w:tcPr>
            <w:tcW w:w="2405" w:type="dxa"/>
            <w:shd w:val="clear" w:color="auto" w:fill="auto"/>
          </w:tcPr>
          <w:p w14:paraId="04472C28" w14:textId="6C43A01B" w:rsidR="001B2FFB" w:rsidRPr="002157CC" w:rsidRDefault="002157CC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R</w:t>
            </w:r>
            <w:r w:rsidR="001B2FFB" w:rsidRPr="002157CC">
              <w:rPr>
                <w:rFonts w:ascii="Arial" w:eastAsia="Calibri" w:hAnsi="Arial" w:cs="Arial"/>
                <w:bCs/>
                <w:sz w:val="20"/>
                <w:szCs w:val="20"/>
              </w:rPr>
              <w:t>ate ratio</w:t>
            </w: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="001B2FFB" w:rsidRPr="002157C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BGF MDI vs comparator (95% CI)</w:t>
            </w:r>
          </w:p>
        </w:tc>
        <w:tc>
          <w:tcPr>
            <w:tcW w:w="1879" w:type="dxa"/>
            <w:shd w:val="clear" w:color="auto" w:fill="auto"/>
          </w:tcPr>
          <w:p w14:paraId="3975BE6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7516D813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0.43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(0.25, 0.72)</w:t>
            </w:r>
          </w:p>
        </w:tc>
        <w:tc>
          <w:tcPr>
            <w:tcW w:w="1879" w:type="dxa"/>
            <w:shd w:val="clear" w:color="auto" w:fill="auto"/>
          </w:tcPr>
          <w:p w14:paraId="086C3C81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0.65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(0.34, 1.23)</w:t>
            </w:r>
          </w:p>
        </w:tc>
        <w:tc>
          <w:tcPr>
            <w:tcW w:w="1880" w:type="dxa"/>
            <w:shd w:val="clear" w:color="auto" w:fill="auto"/>
          </w:tcPr>
          <w:p w14:paraId="3B59CE0C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0.74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(0.39, 1.42)</w:t>
            </w:r>
          </w:p>
        </w:tc>
      </w:tr>
      <w:tr w:rsidR="001B2FFB" w:rsidRPr="001B2FFB" w14:paraId="70D18B5E" w14:textId="77777777" w:rsidTr="0018761B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31EEC15E" w14:textId="77777777" w:rsidR="001B2FFB" w:rsidRPr="002157CC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2F7D0858" w14:textId="77777777" w:rsidR="001B2FFB" w:rsidRPr="001B2FFB" w:rsidRDefault="001B2FFB" w:rsidP="0018761B">
            <w:pPr>
              <w:spacing w:after="0" w:line="360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6AB5DF9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0.0015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5E4FE34C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0.1847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39CFB7F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0.3681</w:t>
            </w:r>
          </w:p>
        </w:tc>
      </w:tr>
      <w:tr w:rsidR="001B2FFB" w:rsidRPr="001B2FFB" w14:paraId="76015360" w14:textId="77777777" w:rsidTr="0018761B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C9307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Time to first moderate/severe COPD exacerbation</w:t>
            </w:r>
          </w:p>
        </w:tc>
      </w:tr>
      <w:tr w:rsidR="001B2FFB" w:rsidRPr="001B2FFB" w14:paraId="107AF1EA" w14:textId="77777777" w:rsidTr="0018761B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2BE86FE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Number of patients with exacerbations, n (%)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0F1AC03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30 (18.2)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104D1E7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40 (27.0)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79970B01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22 (29.3)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328E19A7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20 (25.0)</w:t>
            </w:r>
          </w:p>
        </w:tc>
      </w:tr>
      <w:tr w:rsidR="001B2FFB" w:rsidRPr="001B2FFB" w14:paraId="3FF49AAD" w14:textId="77777777" w:rsidTr="0018761B">
        <w:tc>
          <w:tcPr>
            <w:tcW w:w="2405" w:type="dxa"/>
            <w:shd w:val="clear" w:color="auto" w:fill="auto"/>
          </w:tcPr>
          <w:p w14:paraId="579F541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Hazard ratio, BGF MDI vs comparator (95% CI)</w:t>
            </w:r>
          </w:p>
        </w:tc>
        <w:tc>
          <w:tcPr>
            <w:tcW w:w="1879" w:type="dxa"/>
            <w:shd w:val="clear" w:color="auto" w:fill="auto"/>
          </w:tcPr>
          <w:p w14:paraId="166A6F3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0C388D6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0.55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(0.34, 0.89)</w:t>
            </w:r>
          </w:p>
        </w:tc>
        <w:tc>
          <w:tcPr>
            <w:tcW w:w="1879" w:type="dxa"/>
            <w:shd w:val="clear" w:color="auto" w:fill="auto"/>
          </w:tcPr>
          <w:p w14:paraId="7095AA1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0.54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(0.31, 0.94)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880" w:type="dxa"/>
            <w:shd w:val="clear" w:color="auto" w:fill="auto"/>
          </w:tcPr>
          <w:p w14:paraId="38AC2AD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0.78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(0.44, 1.39)</w:t>
            </w:r>
          </w:p>
        </w:tc>
      </w:tr>
      <w:tr w:rsidR="001B2FFB" w:rsidRPr="001B2FFB" w14:paraId="40226CB0" w14:textId="77777777" w:rsidTr="0018761B">
        <w:tc>
          <w:tcPr>
            <w:tcW w:w="2405" w:type="dxa"/>
            <w:shd w:val="clear" w:color="auto" w:fill="auto"/>
          </w:tcPr>
          <w:p w14:paraId="25DEC281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Cox regression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879" w:type="dxa"/>
            <w:shd w:val="clear" w:color="auto" w:fill="auto"/>
          </w:tcPr>
          <w:p w14:paraId="6DD898A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2965AEB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0.0201</w:t>
            </w:r>
          </w:p>
        </w:tc>
        <w:tc>
          <w:tcPr>
            <w:tcW w:w="1879" w:type="dxa"/>
            <w:shd w:val="clear" w:color="auto" w:fill="auto"/>
          </w:tcPr>
          <w:p w14:paraId="3CED619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0.0193</w:t>
            </w:r>
          </w:p>
        </w:tc>
        <w:tc>
          <w:tcPr>
            <w:tcW w:w="1880" w:type="dxa"/>
            <w:shd w:val="clear" w:color="auto" w:fill="auto"/>
          </w:tcPr>
          <w:p w14:paraId="79C61BB8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0.0887</w:t>
            </w:r>
          </w:p>
        </w:tc>
      </w:tr>
    </w:tbl>
    <w:p w14:paraId="213C00A5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/>
          <w:sz w:val="20"/>
          <w:szCs w:val="20"/>
        </w:rPr>
        <w:t>Notes: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Treatments are compared adjusting for baseline post-bronchodilator percent predicted FEV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>1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and baseline eosinophil count as continuous covariates and country and inhaled corticosteroid use at screening (yes/no) as categorical covariates using negative binomial regression.</w:t>
      </w:r>
    </w:p>
    <w:p w14:paraId="15F16C85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  <w:sectPr w:rsidR="001B2FFB" w:rsidRPr="001B2FFB" w:rsidSect="0018761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B2FFB">
        <w:rPr>
          <w:rFonts w:ascii="Arial" w:eastAsia="Calibri" w:hAnsi="Arial" w:cs="Arial"/>
          <w:b/>
          <w:sz w:val="20"/>
          <w:szCs w:val="20"/>
        </w:rPr>
        <w:t>Abbreviations: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BFF, budesonide/formoterol fumarate; BGF, budesonide/glycopyrrolate/formoterol fumarate; BUD/FORM DPI, budesonide/formoterol fumarate dry powder inhaler; CI, confidence interval; COPD, chronic obstructive pulmonary disease; GFF, glycopyrrolate/formoterol fumarate; MDI, metered dose inhaler; mITT, modified intent-to-treat; SE, standard error. </w:t>
      </w:r>
    </w:p>
    <w:p w14:paraId="69DCF518" w14:textId="77777777" w:rsidR="001B2FFB" w:rsidRPr="001B2FFB" w:rsidRDefault="001B2FFB" w:rsidP="002157CC">
      <w:pPr>
        <w:spacing w:after="240" w:line="480" w:lineRule="auto"/>
        <w:ind w:right="-188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/>
          <w:sz w:val="20"/>
          <w:szCs w:val="20"/>
        </w:rPr>
        <w:lastRenderedPageBreak/>
        <w:t>Table S4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Lung function over 24 weeks by reported exacerbations (efficacy estimand, mITT population)</w:t>
      </w:r>
    </w:p>
    <w:p w14:paraId="5CB37E32" w14:textId="77777777" w:rsidR="001B2FFB" w:rsidRPr="001B2FFB" w:rsidRDefault="001B2FFB" w:rsidP="0018761B">
      <w:pPr>
        <w:spacing w:after="0" w:line="48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Cs/>
          <w:sz w:val="20"/>
          <w:szCs w:val="20"/>
        </w:rPr>
        <w:t>(</w:t>
      </w:r>
      <w:r w:rsidRPr="001B2FFB">
        <w:rPr>
          <w:rFonts w:ascii="Arial" w:eastAsia="Calibri" w:hAnsi="Arial" w:cs="Arial"/>
          <w:b/>
          <w:sz w:val="20"/>
          <w:szCs w:val="20"/>
        </w:rPr>
        <w:t>A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) Overall population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79"/>
        <w:gridCol w:w="1880"/>
        <w:gridCol w:w="1879"/>
        <w:gridCol w:w="1880"/>
      </w:tblGrid>
      <w:tr w:rsidR="001B2FFB" w:rsidRPr="001B2FFB" w14:paraId="4D576758" w14:textId="77777777" w:rsidTr="002157CC">
        <w:trPr>
          <w:trHeight w:val="26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6CFD3441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48CA97A0" w14:textId="7F5FC9CD" w:rsidR="001B2FFB" w:rsidRPr="0018761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 xml:space="preserve">BGF MDI </w:t>
            </w:r>
            <w:r w:rsid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>320/18/9.6 μg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1F27B243" w14:textId="77777777" w:rsidR="001B2FFB" w:rsidRPr="0018761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>GFF MDI</w:t>
            </w: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  <w:t>18/9.6 μg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50EE85B6" w14:textId="77777777" w:rsidR="001B2FFB" w:rsidRPr="0018761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 xml:space="preserve">BFF MDI </w:t>
            </w: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  <w:t>320/9.6 μg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698C7AFF" w14:textId="77777777" w:rsidR="001B2FFB" w:rsidRPr="0018761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t>BUD/FORM DPI</w:t>
            </w:r>
            <w:r w:rsidRPr="0018761B">
              <w:rPr>
                <w:rFonts w:ascii="Arial" w:eastAsia="Calibri" w:hAnsi="Arial" w:cs="Arial"/>
                <w:b/>
                <w:sz w:val="20"/>
                <w:szCs w:val="20"/>
              </w:rPr>
              <w:br/>
              <w:t>400/12 μg</w:t>
            </w:r>
          </w:p>
        </w:tc>
      </w:tr>
      <w:tr w:rsidR="001B2FFB" w:rsidRPr="001B2FFB" w14:paraId="6E0BD38E" w14:textId="77777777" w:rsidTr="0018761B">
        <w:trPr>
          <w:trHeight w:val="604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48B9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FEV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 xml:space="preserve">1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AUC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>0–4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mL </w:t>
            </w:r>
          </w:p>
        </w:tc>
      </w:tr>
      <w:tr w:rsidR="001B2FFB" w:rsidRPr="001B2FFB" w14:paraId="05BAB341" w14:textId="77777777" w:rsidTr="002157CC">
        <w:trPr>
          <w:trHeight w:val="359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56BFD529" w14:textId="77777777" w:rsidR="001B2FFB" w:rsidRPr="002157CC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Number of patients, n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1861795D" w14:textId="77777777" w:rsidR="001B2FFB" w:rsidRPr="002157CC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Cs/>
                <w:sz w:val="20"/>
                <w:szCs w:val="20"/>
              </w:rPr>
              <w:t>501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6E7994B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485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494BFA17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245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02C61FB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248</w:t>
            </w:r>
          </w:p>
        </w:tc>
      </w:tr>
      <w:tr w:rsidR="001B2FFB" w:rsidRPr="001B2FFB" w14:paraId="508D2541" w14:textId="77777777" w:rsidTr="002157CC">
        <w:tc>
          <w:tcPr>
            <w:tcW w:w="2405" w:type="dxa"/>
            <w:shd w:val="clear" w:color="auto" w:fill="auto"/>
          </w:tcPr>
          <w:p w14:paraId="667B71F2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LSM (SE)</w:t>
            </w:r>
          </w:p>
        </w:tc>
        <w:tc>
          <w:tcPr>
            <w:tcW w:w="1879" w:type="dxa"/>
            <w:shd w:val="clear" w:color="auto" w:fill="auto"/>
          </w:tcPr>
          <w:p w14:paraId="28CF3DA1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305 (8.4)</w:t>
            </w:r>
          </w:p>
        </w:tc>
        <w:tc>
          <w:tcPr>
            <w:tcW w:w="1880" w:type="dxa"/>
            <w:shd w:val="clear" w:color="auto" w:fill="auto"/>
          </w:tcPr>
          <w:p w14:paraId="317C032F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288 (8.5)</w:t>
            </w:r>
          </w:p>
        </w:tc>
        <w:tc>
          <w:tcPr>
            <w:tcW w:w="1879" w:type="dxa"/>
            <w:shd w:val="clear" w:color="auto" w:fill="auto"/>
          </w:tcPr>
          <w:p w14:paraId="7D92F6A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201 (11.7)</w:t>
            </w:r>
          </w:p>
        </w:tc>
        <w:tc>
          <w:tcPr>
            <w:tcW w:w="1880" w:type="dxa"/>
            <w:shd w:val="clear" w:color="auto" w:fill="auto"/>
          </w:tcPr>
          <w:p w14:paraId="0A0DDABC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214 (11.5)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</w:tr>
      <w:tr w:rsidR="001B2FFB" w:rsidRPr="001B2FFB" w14:paraId="2CFBCCBE" w14:textId="77777777" w:rsidTr="002157CC">
        <w:tc>
          <w:tcPr>
            <w:tcW w:w="2405" w:type="dxa"/>
            <w:shd w:val="clear" w:color="auto" w:fill="auto"/>
          </w:tcPr>
          <w:p w14:paraId="51DB08F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BGF MDI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vs comparator, LSM (95% CI)</w:t>
            </w:r>
          </w:p>
        </w:tc>
        <w:tc>
          <w:tcPr>
            <w:tcW w:w="1879" w:type="dxa"/>
            <w:shd w:val="clear" w:color="auto" w:fill="auto"/>
          </w:tcPr>
          <w:p w14:paraId="5AF43AE8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6684B92F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16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sym w:font="Symbol" w:char="F02D"/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6, 38)</w:t>
            </w:r>
          </w:p>
        </w:tc>
        <w:tc>
          <w:tcPr>
            <w:tcW w:w="1879" w:type="dxa"/>
            <w:shd w:val="clear" w:color="auto" w:fill="auto"/>
          </w:tcPr>
          <w:p w14:paraId="0CC1374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104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(77, 131)</w:t>
            </w:r>
          </w:p>
        </w:tc>
        <w:tc>
          <w:tcPr>
            <w:tcW w:w="1880" w:type="dxa"/>
            <w:shd w:val="clear" w:color="auto" w:fill="auto"/>
          </w:tcPr>
          <w:p w14:paraId="6B72C4F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91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(64, 117)</w:t>
            </w:r>
          </w:p>
        </w:tc>
      </w:tr>
      <w:tr w:rsidR="001B2FFB" w:rsidRPr="001B2FFB" w14:paraId="5059A43E" w14:textId="77777777" w:rsidTr="002157CC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52EA5CB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03F44542" w14:textId="77777777" w:rsidR="001B2FFB" w:rsidRPr="001B2FFB" w:rsidRDefault="001B2FFB" w:rsidP="002157CC">
            <w:pPr>
              <w:spacing w:after="0" w:line="360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4D11A7D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0.1448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39613CD9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&lt;0.0001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626824D3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&lt;0.0001</w:t>
            </w:r>
          </w:p>
        </w:tc>
      </w:tr>
      <w:tr w:rsidR="001B2FFB" w:rsidRPr="001B2FFB" w14:paraId="5E100124" w14:textId="77777777" w:rsidTr="0018761B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EC67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Change from baseline over 24 weeks in morning pre-dose trough FEV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>1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, mL</w:t>
            </w:r>
          </w:p>
        </w:tc>
      </w:tr>
      <w:tr w:rsidR="001B2FFB" w:rsidRPr="001B2FFB" w14:paraId="49BCFD94" w14:textId="77777777" w:rsidTr="002157CC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2708BA57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Number of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patients, n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14E1638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622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25B466FF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601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14E0118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730CB65D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301</w:t>
            </w:r>
          </w:p>
        </w:tc>
      </w:tr>
      <w:tr w:rsidR="001B2FFB" w:rsidRPr="001B2FFB" w14:paraId="16F03489" w14:textId="77777777" w:rsidTr="002157CC">
        <w:tc>
          <w:tcPr>
            <w:tcW w:w="2405" w:type="dxa"/>
            <w:shd w:val="clear" w:color="auto" w:fill="auto"/>
          </w:tcPr>
          <w:p w14:paraId="7258F0E7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LSM (SE)</w:t>
            </w:r>
          </w:p>
        </w:tc>
        <w:tc>
          <w:tcPr>
            <w:tcW w:w="1879" w:type="dxa"/>
            <w:shd w:val="clear" w:color="auto" w:fill="auto"/>
          </w:tcPr>
          <w:p w14:paraId="591EBB76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147 (6.5)</w:t>
            </w:r>
          </w:p>
        </w:tc>
        <w:tc>
          <w:tcPr>
            <w:tcW w:w="1880" w:type="dxa"/>
            <w:shd w:val="clear" w:color="auto" w:fill="auto"/>
          </w:tcPr>
          <w:p w14:paraId="0B0A8D4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125 (6.6)</w:t>
            </w:r>
          </w:p>
        </w:tc>
        <w:tc>
          <w:tcPr>
            <w:tcW w:w="1879" w:type="dxa"/>
            <w:shd w:val="clear" w:color="auto" w:fill="auto"/>
          </w:tcPr>
          <w:p w14:paraId="2EDB072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73 (9.2)</w:t>
            </w:r>
          </w:p>
        </w:tc>
        <w:tc>
          <w:tcPr>
            <w:tcW w:w="1880" w:type="dxa"/>
            <w:shd w:val="clear" w:color="auto" w:fill="auto"/>
          </w:tcPr>
          <w:p w14:paraId="23AF4B80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88 (9.1)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</w:tr>
      <w:tr w:rsidR="001B2FFB" w:rsidRPr="001B2FFB" w14:paraId="5A1B48F9" w14:textId="77777777" w:rsidTr="002157CC">
        <w:tc>
          <w:tcPr>
            <w:tcW w:w="2405" w:type="dxa"/>
            <w:shd w:val="clear" w:color="auto" w:fill="auto"/>
          </w:tcPr>
          <w:p w14:paraId="181C26BE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BGF MDI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vs comparator, LSM (95% CI)</w:t>
            </w:r>
          </w:p>
        </w:tc>
        <w:tc>
          <w:tcPr>
            <w:tcW w:w="1879" w:type="dxa"/>
            <w:shd w:val="clear" w:color="auto" w:fill="auto"/>
          </w:tcPr>
          <w:p w14:paraId="0B06F8A1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257CF568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22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(4, 39)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879" w:type="dxa"/>
            <w:shd w:val="clear" w:color="auto" w:fill="auto"/>
          </w:tcPr>
          <w:p w14:paraId="45DF641B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74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(52, 95)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880" w:type="dxa"/>
            <w:shd w:val="clear" w:color="auto" w:fill="auto"/>
          </w:tcPr>
          <w:p w14:paraId="26104B08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59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(38, 80)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</w:tr>
      <w:tr w:rsidR="001B2FFB" w:rsidRPr="001B2FFB" w14:paraId="6A43D841" w14:textId="77777777" w:rsidTr="002157CC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63CB54D7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0A82BAE3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544856D4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0.0139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7637DDF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&lt;0.0001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584BAD4A" w14:textId="77777777" w:rsidR="001B2FFB" w:rsidRPr="001B2FFB" w:rsidRDefault="001B2FFB" w:rsidP="0018761B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&lt;0.0001</w:t>
            </w:r>
          </w:p>
        </w:tc>
      </w:tr>
    </w:tbl>
    <w:p w14:paraId="47CC36CA" w14:textId="5CE90602" w:rsidR="001B2FFB" w:rsidRPr="001B2FFB" w:rsidRDefault="002157CC" w:rsidP="002157CC">
      <w:pPr>
        <w:spacing w:after="0" w:line="48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br/>
      </w:r>
      <w:r w:rsidR="001B2FFB" w:rsidRPr="001B2FFB">
        <w:rPr>
          <w:rFonts w:ascii="Arial" w:eastAsia="Calibri" w:hAnsi="Arial" w:cs="Arial"/>
          <w:bCs/>
          <w:sz w:val="20"/>
          <w:szCs w:val="20"/>
        </w:rPr>
        <w:t>(</w:t>
      </w:r>
      <w:r w:rsidR="001B2FFB" w:rsidRPr="001B2FFB">
        <w:rPr>
          <w:rFonts w:ascii="Arial" w:eastAsia="Calibri" w:hAnsi="Arial" w:cs="Arial"/>
          <w:b/>
          <w:sz w:val="20"/>
          <w:szCs w:val="20"/>
        </w:rPr>
        <w:t>B</w:t>
      </w:r>
      <w:r w:rsidR="001B2FFB" w:rsidRPr="001B2FFB">
        <w:rPr>
          <w:rFonts w:ascii="Arial" w:eastAsia="Calibri" w:hAnsi="Arial" w:cs="Arial"/>
          <w:bCs/>
          <w:sz w:val="20"/>
          <w:szCs w:val="20"/>
        </w:rPr>
        <w:t xml:space="preserve">) No prior exacerbations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79"/>
        <w:gridCol w:w="1880"/>
        <w:gridCol w:w="1879"/>
        <w:gridCol w:w="1880"/>
      </w:tblGrid>
      <w:tr w:rsidR="001B2FFB" w:rsidRPr="001B2FFB" w14:paraId="10F046C0" w14:textId="77777777" w:rsidTr="002157CC">
        <w:trPr>
          <w:trHeight w:val="26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005EC2E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4E687B8D" w14:textId="09A89761" w:rsidR="001B2FFB" w:rsidRPr="002157CC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t xml:space="preserve">BGF MDI </w:t>
            </w:r>
            <w:r w:rsidR="002157CC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t>320/18/9.6 μg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1958A353" w14:textId="77777777" w:rsidR="001B2FFB" w:rsidRPr="002157CC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t>GFF MDI</w:t>
            </w: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br/>
              <w:t>18/9.6 μg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787E5382" w14:textId="77777777" w:rsidR="001B2FFB" w:rsidRPr="002157CC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t xml:space="preserve">BFF MDI </w:t>
            </w: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br/>
              <w:t>320/9.6 μg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21569073" w14:textId="77777777" w:rsidR="001B2FFB" w:rsidRPr="002157CC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t>BUD/FORM DPI</w:t>
            </w: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br/>
              <w:t>400/12 μg</w:t>
            </w:r>
          </w:p>
        </w:tc>
      </w:tr>
      <w:tr w:rsidR="001B2FFB" w:rsidRPr="001B2FFB" w14:paraId="0B2990FB" w14:textId="77777777" w:rsidTr="0018761B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6E55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FEV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 xml:space="preserve">1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AUC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>0–4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mL </w:t>
            </w:r>
          </w:p>
        </w:tc>
      </w:tr>
      <w:tr w:rsidR="001B2FFB" w:rsidRPr="001B2FFB" w14:paraId="73CA6AFD" w14:textId="77777777" w:rsidTr="002157CC">
        <w:trPr>
          <w:trHeight w:val="359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54AB943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Number of patients, n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55621A8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366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2FA0CCB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357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46DA653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178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436AD06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175</w:t>
            </w:r>
          </w:p>
        </w:tc>
      </w:tr>
      <w:tr w:rsidR="001B2FFB" w:rsidRPr="001B2FFB" w14:paraId="762E8E43" w14:textId="77777777" w:rsidTr="002157CC">
        <w:tc>
          <w:tcPr>
            <w:tcW w:w="2405" w:type="dxa"/>
            <w:shd w:val="clear" w:color="auto" w:fill="auto"/>
          </w:tcPr>
          <w:p w14:paraId="37776F1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LSM (SE)</w:t>
            </w:r>
          </w:p>
        </w:tc>
        <w:tc>
          <w:tcPr>
            <w:tcW w:w="1879" w:type="dxa"/>
            <w:shd w:val="clear" w:color="auto" w:fill="auto"/>
          </w:tcPr>
          <w:p w14:paraId="7BEE611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309 (9.9)</w:t>
            </w:r>
          </w:p>
        </w:tc>
        <w:tc>
          <w:tcPr>
            <w:tcW w:w="1880" w:type="dxa"/>
            <w:shd w:val="clear" w:color="auto" w:fill="auto"/>
          </w:tcPr>
          <w:p w14:paraId="03104425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297 (10.0)</w:t>
            </w:r>
          </w:p>
        </w:tc>
        <w:tc>
          <w:tcPr>
            <w:tcW w:w="1879" w:type="dxa"/>
            <w:shd w:val="clear" w:color="auto" w:fill="auto"/>
          </w:tcPr>
          <w:p w14:paraId="2212F25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187 (13.8)</w:t>
            </w:r>
          </w:p>
        </w:tc>
        <w:tc>
          <w:tcPr>
            <w:tcW w:w="1880" w:type="dxa"/>
            <w:shd w:val="clear" w:color="auto" w:fill="auto"/>
          </w:tcPr>
          <w:p w14:paraId="4BE6F41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231 (13.8)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</w:tr>
      <w:tr w:rsidR="001B2FFB" w:rsidRPr="001B2FFB" w14:paraId="10CDA4B8" w14:textId="77777777" w:rsidTr="002157CC">
        <w:tc>
          <w:tcPr>
            <w:tcW w:w="2405" w:type="dxa"/>
            <w:shd w:val="clear" w:color="auto" w:fill="auto"/>
          </w:tcPr>
          <w:p w14:paraId="731488D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BGF MDI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vs comparator, LSM (95% CI)</w:t>
            </w:r>
          </w:p>
        </w:tc>
        <w:tc>
          <w:tcPr>
            <w:tcW w:w="1879" w:type="dxa"/>
            <w:shd w:val="clear" w:color="auto" w:fill="auto"/>
          </w:tcPr>
          <w:p w14:paraId="75D36F1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4B5A638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11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(–14, 37)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879" w:type="dxa"/>
            <w:shd w:val="clear" w:color="auto" w:fill="auto"/>
          </w:tcPr>
          <w:p w14:paraId="65A84013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122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(90, 153)</w:t>
            </w:r>
          </w:p>
        </w:tc>
        <w:tc>
          <w:tcPr>
            <w:tcW w:w="1880" w:type="dxa"/>
            <w:shd w:val="clear" w:color="auto" w:fill="auto"/>
          </w:tcPr>
          <w:p w14:paraId="02AF0E8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77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(45, 110)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</w:tr>
      <w:tr w:rsidR="001B2FFB" w:rsidRPr="001B2FFB" w14:paraId="16CC99BF" w14:textId="77777777" w:rsidTr="002157CC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3C34DF7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536EBB8A" w14:textId="77777777" w:rsidR="001B2FFB" w:rsidRPr="001B2FFB" w:rsidRDefault="001B2FFB" w:rsidP="002157CC">
            <w:pPr>
              <w:spacing w:after="0" w:line="360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5A1D840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0.3847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395E29A0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&lt;0.0001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6C6FC45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&lt;0.0001</w:t>
            </w:r>
          </w:p>
        </w:tc>
      </w:tr>
      <w:tr w:rsidR="001B2FFB" w:rsidRPr="001B2FFB" w14:paraId="39C72EFD" w14:textId="77777777" w:rsidTr="0018761B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3015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Change from baseline over 24 weeks in morning pre-dose trough FEV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>1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, mL</w:t>
            </w:r>
          </w:p>
        </w:tc>
      </w:tr>
      <w:tr w:rsidR="001B2FFB" w:rsidRPr="001B2FFB" w14:paraId="01FC0F65" w14:textId="77777777" w:rsidTr="002157CC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29626538" w14:textId="23C41B2A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Number of patients, n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3ED1EFD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457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16EB8E9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455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65C9C4C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225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088F715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222</w:t>
            </w:r>
          </w:p>
        </w:tc>
      </w:tr>
      <w:tr w:rsidR="001B2FFB" w:rsidRPr="001B2FFB" w14:paraId="5902516B" w14:textId="77777777" w:rsidTr="002157CC">
        <w:tc>
          <w:tcPr>
            <w:tcW w:w="2405" w:type="dxa"/>
            <w:shd w:val="clear" w:color="auto" w:fill="auto"/>
          </w:tcPr>
          <w:p w14:paraId="3DE741A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LSM (SE)</w:t>
            </w:r>
          </w:p>
        </w:tc>
        <w:tc>
          <w:tcPr>
            <w:tcW w:w="1879" w:type="dxa"/>
            <w:shd w:val="clear" w:color="auto" w:fill="auto"/>
          </w:tcPr>
          <w:p w14:paraId="6BCF553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146 (7.6)</w:t>
            </w:r>
          </w:p>
        </w:tc>
        <w:tc>
          <w:tcPr>
            <w:tcW w:w="1880" w:type="dxa"/>
            <w:shd w:val="clear" w:color="auto" w:fill="auto"/>
          </w:tcPr>
          <w:p w14:paraId="0C057893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126 (7.6)</w:t>
            </w:r>
          </w:p>
        </w:tc>
        <w:tc>
          <w:tcPr>
            <w:tcW w:w="1879" w:type="dxa"/>
            <w:shd w:val="clear" w:color="auto" w:fill="auto"/>
          </w:tcPr>
          <w:p w14:paraId="48EF657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58 (10.6)</w:t>
            </w:r>
          </w:p>
        </w:tc>
        <w:tc>
          <w:tcPr>
            <w:tcW w:w="1880" w:type="dxa"/>
            <w:shd w:val="clear" w:color="auto" w:fill="auto"/>
          </w:tcPr>
          <w:p w14:paraId="2314335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100 (10.6)</w:t>
            </w:r>
          </w:p>
        </w:tc>
      </w:tr>
      <w:tr w:rsidR="001B2FFB" w:rsidRPr="001B2FFB" w14:paraId="63B359CA" w14:textId="77777777" w:rsidTr="002157CC">
        <w:tc>
          <w:tcPr>
            <w:tcW w:w="2405" w:type="dxa"/>
            <w:shd w:val="clear" w:color="auto" w:fill="auto"/>
          </w:tcPr>
          <w:p w14:paraId="48FA544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BGF MDI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vs comparator, LSM (95% CI)</w:t>
            </w:r>
          </w:p>
        </w:tc>
        <w:tc>
          <w:tcPr>
            <w:tcW w:w="1879" w:type="dxa"/>
            <w:shd w:val="clear" w:color="auto" w:fill="auto"/>
          </w:tcPr>
          <w:p w14:paraId="468022E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3CC7BC1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20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(–1, 40)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879" w:type="dxa"/>
            <w:shd w:val="clear" w:color="auto" w:fill="auto"/>
          </w:tcPr>
          <w:p w14:paraId="5588168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88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(63, 113)</w:t>
            </w:r>
          </w:p>
        </w:tc>
        <w:tc>
          <w:tcPr>
            <w:tcW w:w="1880" w:type="dxa"/>
            <w:shd w:val="clear" w:color="auto" w:fill="auto"/>
          </w:tcPr>
          <w:p w14:paraId="60D4EDC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46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(21, 71)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</w:tr>
      <w:tr w:rsidR="001B2FFB" w:rsidRPr="001B2FFB" w14:paraId="7D81D519" w14:textId="77777777" w:rsidTr="002157CC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72887A70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78CE15A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152137A1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0.0559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365FE97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&lt;0.0001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188D3DA0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0.0003</w:t>
            </w:r>
          </w:p>
        </w:tc>
      </w:tr>
    </w:tbl>
    <w:p w14:paraId="105C385F" w14:textId="1509D54E" w:rsidR="001B2FFB" w:rsidRPr="002157CC" w:rsidRDefault="002157CC" w:rsidP="002157CC">
      <w:pPr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br/>
      </w:r>
      <w:r w:rsidR="001B2FFB" w:rsidRPr="001B2FFB">
        <w:rPr>
          <w:rFonts w:ascii="Arial" w:eastAsia="Calibri" w:hAnsi="Arial" w:cs="Arial"/>
          <w:bCs/>
          <w:sz w:val="20"/>
          <w:szCs w:val="20"/>
        </w:rPr>
        <w:t>(</w:t>
      </w:r>
      <w:r w:rsidR="001B2FFB" w:rsidRPr="001B2FFB">
        <w:rPr>
          <w:rFonts w:ascii="Arial" w:eastAsia="Calibri" w:hAnsi="Arial" w:cs="Arial"/>
          <w:b/>
          <w:sz w:val="20"/>
          <w:szCs w:val="20"/>
        </w:rPr>
        <w:t>C</w:t>
      </w:r>
      <w:r w:rsidR="001B2FFB" w:rsidRPr="001B2FFB">
        <w:rPr>
          <w:rFonts w:ascii="Arial" w:eastAsia="Calibri" w:hAnsi="Arial" w:cs="Arial"/>
          <w:bCs/>
          <w:sz w:val="20"/>
          <w:szCs w:val="20"/>
        </w:rPr>
        <w:t xml:space="preserve">) Prior exacerbations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79"/>
        <w:gridCol w:w="1880"/>
        <w:gridCol w:w="1879"/>
        <w:gridCol w:w="1880"/>
      </w:tblGrid>
      <w:tr w:rsidR="001B2FFB" w:rsidRPr="001B2FFB" w14:paraId="4815AE5D" w14:textId="77777777" w:rsidTr="002157CC">
        <w:trPr>
          <w:trHeight w:val="26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3CEB58B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2BB689BE" w14:textId="464B335C" w:rsidR="001B2FFB" w:rsidRPr="002157CC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t xml:space="preserve">BGF MDI </w:t>
            </w:r>
            <w:r w:rsidR="002157CC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t>320/18/9.6 μg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14CF1924" w14:textId="77777777" w:rsidR="001B2FFB" w:rsidRPr="002157CC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t>GFF MDI</w:t>
            </w: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br/>
              <w:t>18/9.6 μg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680428C2" w14:textId="77777777" w:rsidR="001B2FFB" w:rsidRPr="002157CC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t xml:space="preserve">BFF MDI </w:t>
            </w: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br/>
              <w:t>320/9.6 μg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029C7A8A" w14:textId="77777777" w:rsidR="001B2FFB" w:rsidRPr="002157CC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t>BUD/FORM DPI</w:t>
            </w:r>
            <w:r w:rsidRPr="002157CC">
              <w:rPr>
                <w:rFonts w:ascii="Arial" w:eastAsia="Calibri" w:hAnsi="Arial" w:cs="Arial"/>
                <w:b/>
                <w:sz w:val="20"/>
                <w:szCs w:val="20"/>
              </w:rPr>
              <w:br/>
              <w:t>400/12 μg</w:t>
            </w:r>
          </w:p>
        </w:tc>
      </w:tr>
      <w:tr w:rsidR="001B2FFB" w:rsidRPr="001B2FFB" w14:paraId="5A9BE103" w14:textId="77777777" w:rsidTr="0018761B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F026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FEV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 xml:space="preserve">1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AUC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>0–4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mL </w:t>
            </w:r>
          </w:p>
        </w:tc>
      </w:tr>
      <w:tr w:rsidR="001B2FFB" w:rsidRPr="001B2FFB" w14:paraId="4BD63963" w14:textId="77777777" w:rsidTr="002157CC">
        <w:trPr>
          <w:trHeight w:val="359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291427C1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Number of patients, n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0545E4A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135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65622785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128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01930A63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67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01022F1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73</w:t>
            </w:r>
          </w:p>
        </w:tc>
      </w:tr>
      <w:tr w:rsidR="001B2FFB" w:rsidRPr="001B2FFB" w14:paraId="4A635998" w14:textId="77777777" w:rsidTr="002157CC">
        <w:tc>
          <w:tcPr>
            <w:tcW w:w="2405" w:type="dxa"/>
            <w:shd w:val="clear" w:color="auto" w:fill="auto"/>
          </w:tcPr>
          <w:p w14:paraId="746465B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LSM (SE)</w:t>
            </w:r>
          </w:p>
        </w:tc>
        <w:tc>
          <w:tcPr>
            <w:tcW w:w="1879" w:type="dxa"/>
            <w:shd w:val="clear" w:color="auto" w:fill="auto"/>
          </w:tcPr>
          <w:p w14:paraId="4A9FDBE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297 (15.8)</w:t>
            </w:r>
          </w:p>
        </w:tc>
        <w:tc>
          <w:tcPr>
            <w:tcW w:w="1880" w:type="dxa"/>
            <w:shd w:val="clear" w:color="auto" w:fill="auto"/>
          </w:tcPr>
          <w:p w14:paraId="71C4EC0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262 (16.1)</w:t>
            </w:r>
          </w:p>
        </w:tc>
        <w:tc>
          <w:tcPr>
            <w:tcW w:w="1879" w:type="dxa"/>
            <w:shd w:val="clear" w:color="auto" w:fill="auto"/>
          </w:tcPr>
          <w:p w14:paraId="2AA0066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242 (21.4)</w:t>
            </w:r>
          </w:p>
        </w:tc>
        <w:tc>
          <w:tcPr>
            <w:tcW w:w="1880" w:type="dxa"/>
            <w:shd w:val="clear" w:color="auto" w:fill="auto"/>
          </w:tcPr>
          <w:p w14:paraId="5822CEC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172 (20.7)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</w:tr>
      <w:tr w:rsidR="001B2FFB" w:rsidRPr="001B2FFB" w14:paraId="505CB3E5" w14:textId="77777777" w:rsidTr="002157CC">
        <w:tc>
          <w:tcPr>
            <w:tcW w:w="2405" w:type="dxa"/>
            <w:shd w:val="clear" w:color="auto" w:fill="auto"/>
          </w:tcPr>
          <w:p w14:paraId="607109F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BGF MDI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vs comparator, LSM (95% CI)</w:t>
            </w:r>
          </w:p>
        </w:tc>
        <w:tc>
          <w:tcPr>
            <w:tcW w:w="1879" w:type="dxa"/>
            <w:shd w:val="clear" w:color="auto" w:fill="auto"/>
          </w:tcPr>
          <w:p w14:paraId="6B990CB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6989D891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35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(–5, 75)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879" w:type="dxa"/>
            <w:shd w:val="clear" w:color="auto" w:fill="auto"/>
          </w:tcPr>
          <w:p w14:paraId="684617E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55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(6, 104)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880" w:type="dxa"/>
            <w:shd w:val="clear" w:color="auto" w:fill="auto"/>
          </w:tcPr>
          <w:p w14:paraId="640FE1F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125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(78, 172)</w:t>
            </w:r>
          </w:p>
        </w:tc>
      </w:tr>
      <w:tr w:rsidR="001B2FFB" w:rsidRPr="001B2FFB" w14:paraId="69B474B5" w14:textId="77777777" w:rsidTr="002157CC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0F6E3901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128D828E" w14:textId="77777777" w:rsidR="001B2FFB" w:rsidRPr="001B2FFB" w:rsidRDefault="001B2FFB" w:rsidP="002157CC">
            <w:pPr>
              <w:spacing w:after="0" w:line="360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59D634F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0.0882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09BB989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0.0269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7CDA9C8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&lt;0.0001</w:t>
            </w:r>
          </w:p>
        </w:tc>
      </w:tr>
      <w:tr w:rsidR="001B2FFB" w:rsidRPr="001B2FFB" w14:paraId="301F71C8" w14:textId="77777777" w:rsidTr="0018761B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E397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Change from baseline over 24 weeks in morning pre-dose trough FEV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>1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, mL</w:t>
            </w:r>
          </w:p>
        </w:tc>
      </w:tr>
      <w:tr w:rsidR="001B2FFB" w:rsidRPr="001B2FFB" w14:paraId="31678A03" w14:textId="77777777" w:rsidTr="002157CC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415CE08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Number of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patients, n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231F1B00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165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7B5B950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146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037233E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75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14:paraId="4F3EA5B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79</w:t>
            </w:r>
          </w:p>
        </w:tc>
      </w:tr>
      <w:tr w:rsidR="001B2FFB" w:rsidRPr="001B2FFB" w14:paraId="3310E9FF" w14:textId="77777777" w:rsidTr="002157CC">
        <w:tc>
          <w:tcPr>
            <w:tcW w:w="2405" w:type="dxa"/>
            <w:shd w:val="clear" w:color="auto" w:fill="auto"/>
          </w:tcPr>
          <w:p w14:paraId="6C26619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LSM (SE)</w:t>
            </w:r>
          </w:p>
        </w:tc>
        <w:tc>
          <w:tcPr>
            <w:tcW w:w="1879" w:type="dxa"/>
            <w:shd w:val="clear" w:color="auto" w:fill="auto"/>
          </w:tcPr>
          <w:p w14:paraId="177AC92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149 (12.5)</w:t>
            </w:r>
          </w:p>
        </w:tc>
        <w:tc>
          <w:tcPr>
            <w:tcW w:w="1880" w:type="dxa"/>
            <w:shd w:val="clear" w:color="auto" w:fill="auto"/>
          </w:tcPr>
          <w:p w14:paraId="5C83BB3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121 (13.3)</w:t>
            </w:r>
          </w:p>
        </w:tc>
        <w:tc>
          <w:tcPr>
            <w:tcW w:w="1879" w:type="dxa"/>
            <w:shd w:val="clear" w:color="auto" w:fill="auto"/>
          </w:tcPr>
          <w:p w14:paraId="44B1922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119 (18.2)</w:t>
            </w:r>
          </w:p>
        </w:tc>
        <w:tc>
          <w:tcPr>
            <w:tcW w:w="1880" w:type="dxa"/>
            <w:shd w:val="clear" w:color="auto" w:fill="auto"/>
          </w:tcPr>
          <w:p w14:paraId="6B40E15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52 (17.7)</w:t>
            </w:r>
          </w:p>
        </w:tc>
      </w:tr>
      <w:tr w:rsidR="001B2FFB" w:rsidRPr="001B2FFB" w14:paraId="6609052A" w14:textId="77777777" w:rsidTr="002157CC">
        <w:tc>
          <w:tcPr>
            <w:tcW w:w="2405" w:type="dxa"/>
            <w:shd w:val="clear" w:color="auto" w:fill="auto"/>
          </w:tcPr>
          <w:p w14:paraId="2AEDA1FF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BGF MDI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vs comparator, LSM (95% CI)</w:t>
            </w:r>
          </w:p>
        </w:tc>
        <w:tc>
          <w:tcPr>
            <w:tcW w:w="1879" w:type="dxa"/>
            <w:shd w:val="clear" w:color="auto" w:fill="auto"/>
          </w:tcPr>
          <w:p w14:paraId="796C7C9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14:paraId="51F5901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28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(–6, 62)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879" w:type="dxa"/>
            <w:shd w:val="clear" w:color="auto" w:fill="auto"/>
          </w:tcPr>
          <w:p w14:paraId="54A5A25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29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(–12, 71)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880" w:type="dxa"/>
            <w:shd w:val="clear" w:color="auto" w:fill="auto"/>
          </w:tcPr>
          <w:p w14:paraId="7151B13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96 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(56, 137)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</w:p>
        </w:tc>
      </w:tr>
      <w:tr w:rsidR="001B2FFB" w:rsidRPr="001B2FFB" w14:paraId="15F70AC9" w14:textId="77777777" w:rsidTr="002157CC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0318094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-value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4C28CDA5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54661F8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0.1035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6CD3DCFF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0.1645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14:paraId="16D21EDF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</w:rPr>
              <w:t>&lt;0.0001</w:t>
            </w:r>
          </w:p>
        </w:tc>
      </w:tr>
    </w:tbl>
    <w:p w14:paraId="41657638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/>
          <w:sz w:val="20"/>
          <w:szCs w:val="20"/>
        </w:rPr>
        <w:t>Abbreviations: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AUC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>0–4</w:t>
      </w:r>
      <w:r w:rsidRPr="001B2FFB">
        <w:rPr>
          <w:rFonts w:ascii="Arial" w:eastAsia="Calibri" w:hAnsi="Arial" w:cs="Arial"/>
          <w:bCs/>
          <w:sz w:val="20"/>
          <w:szCs w:val="20"/>
        </w:rPr>
        <w:t>, area under curve from 0–4 hours; BFF, budesonide/formoterol fumarate; BGF, budesonide/glycopyrrolate/formoterol fumarate; BUD/FORM DPI, budesonide/formoterol fumarate dry powder inhaler; CI, confidence interval; GFF, glycopyrrolate/formoterol fumarate; LSM, least squares mean; MDI, metered dose inhaler; mITT, modified intent-to-treat; SE, standard error.</w:t>
      </w:r>
    </w:p>
    <w:p w14:paraId="59122959" w14:textId="77777777" w:rsidR="002157CC" w:rsidRDefault="002157CC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br w:type="page"/>
      </w:r>
    </w:p>
    <w:p w14:paraId="6C751AD5" w14:textId="44FDD64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/>
          <w:sz w:val="20"/>
          <w:szCs w:val="20"/>
        </w:rPr>
        <w:lastRenderedPageBreak/>
        <w:t>Figure S1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Kaplan-Meier curves for time to first moderate/severe COPD exacerbation for patients with ICS use in the 30 days prior to screening excluding the first 30 days of data (mITT population, efficacy estimand)</w:t>
      </w:r>
    </w:p>
    <w:p w14:paraId="63934B12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Cs/>
          <w:sz w:val="20"/>
          <w:szCs w:val="20"/>
        </w:rPr>
      </w:pPr>
      <w:r w:rsidRPr="001B2FFB">
        <w:rPr>
          <w:rFonts w:ascii="Arial" w:eastAsia="Calibri" w:hAnsi="Arial" w:cs="Arial"/>
          <w:bCs/>
          <w:noProof/>
          <w:sz w:val="20"/>
          <w:szCs w:val="20"/>
          <w:lang w:val="en-GB" w:eastAsia="en-GB"/>
        </w:rPr>
        <w:drawing>
          <wp:inline distT="0" distB="0" distL="0" distR="0" wp14:anchorId="14474139" wp14:editId="0C9DE647">
            <wp:extent cx="5731510" cy="386080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Z101282_Supp Figure_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EEBF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  <w:highlight w:val="yellow"/>
        </w:rPr>
        <w:sectPr w:rsidR="001B2FFB" w:rsidRPr="001B2FFB" w:rsidSect="0018761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B2FFB">
        <w:rPr>
          <w:rFonts w:ascii="Arial" w:eastAsia="Calibri" w:hAnsi="Arial" w:cs="Arial"/>
          <w:b/>
          <w:sz w:val="20"/>
          <w:szCs w:val="20"/>
        </w:rPr>
        <w:t>Abbreviations: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BFF, budesonide/formoterol fumarate; BGF, budesonide/glycopyrrolate/formoterol fumarate; BUD/FORM DPI, budesonide/formoterol fumarate dry powder inhaler; COPD, chronic obstructive pulmonary disease; GFF, glycopyrrolate/formoterol fumarate; </w:t>
      </w:r>
      <w:bookmarkStart w:id="1" w:name="_Hlk52887989"/>
      <w:r w:rsidRPr="001B2FFB">
        <w:rPr>
          <w:rFonts w:ascii="Arial" w:eastAsia="Calibri" w:hAnsi="Arial" w:cs="Arial"/>
          <w:bCs/>
          <w:sz w:val="20"/>
          <w:szCs w:val="20"/>
        </w:rPr>
        <w:t>ICS, inhaled corticosteroids</w:t>
      </w:r>
      <w:bookmarkEnd w:id="1"/>
      <w:r w:rsidRPr="001B2FFB">
        <w:rPr>
          <w:rFonts w:ascii="Arial" w:eastAsia="Calibri" w:hAnsi="Arial" w:cs="Arial"/>
          <w:bCs/>
          <w:sz w:val="20"/>
          <w:szCs w:val="20"/>
        </w:rPr>
        <w:t>; MDI, metered dose inhaler; mITT, modified intent-to-treat.</w:t>
      </w:r>
    </w:p>
    <w:p w14:paraId="25DADCDF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/>
          <w:sz w:val="20"/>
          <w:szCs w:val="20"/>
        </w:rPr>
        <w:lastRenderedPageBreak/>
        <w:t>Figure S2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Kaplan-Meier curves for time to first moderate/severe COPD exacerbation for (</w:t>
      </w:r>
      <w:r w:rsidRPr="001B2FFB">
        <w:rPr>
          <w:rFonts w:ascii="Arial" w:eastAsia="Calibri" w:hAnsi="Arial" w:cs="Arial"/>
          <w:b/>
          <w:sz w:val="20"/>
          <w:szCs w:val="20"/>
        </w:rPr>
        <w:t>A</w:t>
      </w:r>
      <w:r w:rsidRPr="001B2FFB">
        <w:rPr>
          <w:rFonts w:ascii="Arial" w:eastAsia="Calibri" w:hAnsi="Arial" w:cs="Arial"/>
          <w:bCs/>
          <w:sz w:val="20"/>
          <w:szCs w:val="20"/>
        </w:rPr>
        <w:t>) overall population, (</w:t>
      </w:r>
      <w:r w:rsidRPr="001B2FFB">
        <w:rPr>
          <w:rFonts w:ascii="Arial" w:eastAsia="Calibri" w:hAnsi="Arial" w:cs="Arial"/>
          <w:b/>
          <w:sz w:val="20"/>
          <w:szCs w:val="20"/>
        </w:rPr>
        <w:t>B</w:t>
      </w:r>
      <w:r w:rsidRPr="001B2FFB">
        <w:rPr>
          <w:rFonts w:ascii="Arial" w:eastAsia="Calibri" w:hAnsi="Arial" w:cs="Arial"/>
          <w:bCs/>
          <w:sz w:val="20"/>
          <w:szCs w:val="20"/>
        </w:rPr>
        <w:t>) reported prior exacerbations, and (</w:t>
      </w:r>
      <w:r w:rsidRPr="001B2FFB">
        <w:rPr>
          <w:rFonts w:ascii="Arial" w:eastAsia="Calibri" w:hAnsi="Arial" w:cs="Arial"/>
          <w:b/>
          <w:sz w:val="20"/>
          <w:szCs w:val="20"/>
        </w:rPr>
        <w:t>C</w:t>
      </w:r>
      <w:r w:rsidRPr="001B2FFB">
        <w:rPr>
          <w:rFonts w:ascii="Arial" w:eastAsia="Calibri" w:hAnsi="Arial" w:cs="Arial"/>
          <w:bCs/>
          <w:sz w:val="20"/>
          <w:szCs w:val="20"/>
        </w:rPr>
        <w:t>) no reported prior exacerbations excluding the first 30 days of data (mITT population, efficacy estimand)</w:t>
      </w:r>
    </w:p>
    <w:p w14:paraId="5858156D" w14:textId="77777777" w:rsidR="001B2FFB" w:rsidRPr="001B2FFB" w:rsidRDefault="001B2FFB" w:rsidP="002157CC">
      <w:pPr>
        <w:spacing w:after="240" w:line="480" w:lineRule="auto"/>
        <w:rPr>
          <w:rFonts w:ascii="Arial" w:eastAsia="Calibri" w:hAnsi="Arial" w:cs="Arial"/>
          <w:bCs/>
          <w:sz w:val="20"/>
          <w:szCs w:val="20"/>
        </w:rPr>
      </w:pPr>
      <w:r w:rsidRPr="001B2FFB">
        <w:rPr>
          <w:rFonts w:ascii="Arial" w:eastAsia="Calibri" w:hAnsi="Arial" w:cs="Arial"/>
          <w:bCs/>
          <w:noProof/>
          <w:sz w:val="20"/>
          <w:szCs w:val="20"/>
          <w:lang w:val="en-GB" w:eastAsia="en-GB"/>
        </w:rPr>
        <w:drawing>
          <wp:inline distT="0" distB="0" distL="0" distR="0" wp14:anchorId="2097D89C" wp14:editId="2013B2FD">
            <wp:extent cx="3636000" cy="7819924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Z101282_Supp Figure_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000" cy="781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ADC33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  <w:sectPr w:rsidR="001B2FFB" w:rsidRPr="001B2FFB" w:rsidSect="0018761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B2FFB">
        <w:rPr>
          <w:rFonts w:ascii="Arial" w:eastAsia="Calibri" w:hAnsi="Arial" w:cs="Arial"/>
          <w:b/>
          <w:sz w:val="20"/>
          <w:szCs w:val="20"/>
        </w:rPr>
        <w:lastRenderedPageBreak/>
        <w:t>Abbreviations: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BFF, budesonide/formoterol fumarate; BGF, budesonide/glycopyrrolate/formoterol fumarate; BUD/FORM DPI, budesonide/formoterol fumarate dry powder inhaler; COPD, chronic obstructive pulmonary disease; GFF, glycopyrrolate/formoterol fumarate; MDI, metered dose inhaler; mITT, modified intent-to-treat. </w:t>
      </w:r>
    </w:p>
    <w:p w14:paraId="5B1E760E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  <w:vertAlign w:val="subscript"/>
        </w:rPr>
      </w:pPr>
      <w:r w:rsidRPr="001B2FFB">
        <w:rPr>
          <w:rFonts w:ascii="Arial" w:eastAsia="Calibri" w:hAnsi="Arial" w:cs="Arial"/>
          <w:b/>
          <w:sz w:val="20"/>
          <w:szCs w:val="20"/>
        </w:rPr>
        <w:lastRenderedPageBreak/>
        <w:t>Figure S3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Comparison of lung function endpoints over time for patients reporting and not reporting a prior exacerbation (mITT population; efficacy estimand) (</w:t>
      </w:r>
      <w:r w:rsidRPr="001B2FFB">
        <w:rPr>
          <w:rFonts w:ascii="Arial" w:eastAsia="Calibri" w:hAnsi="Arial" w:cs="Arial"/>
          <w:b/>
          <w:sz w:val="20"/>
          <w:szCs w:val="20"/>
        </w:rPr>
        <w:t>A</w:t>
      </w:r>
      <w:r w:rsidRPr="001B2FFB">
        <w:rPr>
          <w:rFonts w:ascii="Arial" w:eastAsia="Calibri" w:hAnsi="Arial" w:cs="Arial"/>
          <w:bCs/>
          <w:sz w:val="20"/>
          <w:szCs w:val="20"/>
        </w:rPr>
        <w:t>) FEV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>1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AUC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 xml:space="preserve">0–4, </w:t>
      </w:r>
      <w:r w:rsidRPr="001B2FFB">
        <w:rPr>
          <w:rFonts w:ascii="Arial" w:eastAsia="Calibri" w:hAnsi="Arial" w:cs="Arial"/>
          <w:bCs/>
          <w:sz w:val="20"/>
          <w:szCs w:val="20"/>
        </w:rPr>
        <w:t>and (</w:t>
      </w:r>
      <w:r w:rsidRPr="001B2FFB">
        <w:rPr>
          <w:rFonts w:ascii="Arial" w:eastAsia="Calibri" w:hAnsi="Arial" w:cs="Arial"/>
          <w:b/>
          <w:sz w:val="20"/>
          <w:szCs w:val="20"/>
        </w:rPr>
        <w:t>B</w:t>
      </w:r>
      <w:r w:rsidRPr="001B2FFB">
        <w:rPr>
          <w:rFonts w:ascii="Arial" w:eastAsia="Calibri" w:hAnsi="Arial" w:cs="Arial"/>
          <w:bCs/>
          <w:sz w:val="20"/>
          <w:szCs w:val="20"/>
        </w:rPr>
        <w:t>) Change from baseline in morning pre-dose FEV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>1</w:t>
      </w:r>
    </w:p>
    <w:p w14:paraId="3AA3D5A5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Cs/>
          <w:sz w:val="20"/>
          <w:szCs w:val="20"/>
        </w:rPr>
      </w:pPr>
      <w:r w:rsidRPr="001B2FFB">
        <w:rPr>
          <w:rFonts w:ascii="Arial" w:eastAsia="Calibri" w:hAnsi="Arial" w:cs="Arial"/>
          <w:bCs/>
          <w:noProof/>
          <w:sz w:val="20"/>
          <w:szCs w:val="20"/>
          <w:lang w:val="en-GB" w:eastAsia="en-GB"/>
        </w:rPr>
        <w:drawing>
          <wp:inline distT="0" distB="0" distL="0" distR="0" wp14:anchorId="2C5A9987" wp14:editId="2AC0ABAF">
            <wp:extent cx="5731510" cy="465328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Z101282_Supp Figure_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7FD9F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Cs/>
          <w:sz w:val="20"/>
          <w:szCs w:val="20"/>
        </w:rPr>
      </w:pPr>
      <w:r w:rsidRPr="001B2FFB">
        <w:rPr>
          <w:rFonts w:ascii="Arial" w:eastAsia="Calibri" w:hAnsi="Arial" w:cs="Arial"/>
          <w:bCs/>
          <w:sz w:val="20"/>
          <w:szCs w:val="20"/>
        </w:rPr>
        <w:t xml:space="preserve">Error bars represent SE. </w:t>
      </w:r>
    </w:p>
    <w:p w14:paraId="76D99F11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B2FFB">
        <w:rPr>
          <w:rFonts w:ascii="Arial" w:eastAsia="Calibri" w:hAnsi="Arial" w:cs="Arial"/>
          <w:b/>
          <w:sz w:val="20"/>
          <w:szCs w:val="20"/>
        </w:rPr>
        <w:t>Abbreviations:</w:t>
      </w:r>
      <w:r w:rsidRPr="001B2FFB">
        <w:rPr>
          <w:rFonts w:ascii="Arial" w:eastAsia="Calibri" w:hAnsi="Arial" w:cs="Arial"/>
          <w:bCs/>
          <w:sz w:val="20"/>
          <w:szCs w:val="20"/>
        </w:rPr>
        <w:t xml:space="preserve"> AUC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>0–4</w:t>
      </w:r>
      <w:r w:rsidRPr="001B2FFB">
        <w:rPr>
          <w:rFonts w:ascii="Arial" w:eastAsia="Calibri" w:hAnsi="Arial" w:cs="Arial"/>
          <w:bCs/>
          <w:sz w:val="20"/>
          <w:szCs w:val="20"/>
        </w:rPr>
        <w:t>, area under curve from 0–4 hours; BFF, budesonide/formoterol fumarate; BGF, budesonide/glycopyrrolate/formoterol fumarate; BUD/FORM DPI, budesonide/formoterol fumarate dry powder inhaler; FEV</w:t>
      </w:r>
      <w:r w:rsidRPr="001B2FFB">
        <w:rPr>
          <w:rFonts w:ascii="Arial" w:eastAsia="Calibri" w:hAnsi="Arial" w:cs="Arial"/>
          <w:bCs/>
          <w:sz w:val="20"/>
          <w:szCs w:val="20"/>
          <w:vertAlign w:val="subscript"/>
        </w:rPr>
        <w:t>1</w:t>
      </w:r>
      <w:r w:rsidRPr="001B2FFB">
        <w:rPr>
          <w:rFonts w:ascii="Arial" w:eastAsia="Calibri" w:hAnsi="Arial" w:cs="Arial"/>
          <w:bCs/>
          <w:sz w:val="20"/>
          <w:szCs w:val="20"/>
        </w:rPr>
        <w:t>, forced expiratory volume in 1 second; GFF, glycopyrrolate/formoterol fumarate; LSM, least squares mean; MDI, metered dose inhaler; mITT, modified intent-to-treat; SE, standard error.</w:t>
      </w:r>
    </w:p>
    <w:p w14:paraId="15B83502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Cs/>
          <w:sz w:val="20"/>
          <w:szCs w:val="20"/>
        </w:rPr>
      </w:pPr>
    </w:p>
    <w:p w14:paraId="56D63B82" w14:textId="77777777" w:rsidR="001B2FFB" w:rsidRPr="001B2FFB" w:rsidRDefault="001B2FFB" w:rsidP="001B2FFB">
      <w:pPr>
        <w:rPr>
          <w:rFonts w:ascii="Arial" w:eastAsia="Calibri" w:hAnsi="Arial" w:cs="Arial"/>
          <w:bCs/>
          <w:sz w:val="20"/>
          <w:szCs w:val="20"/>
          <w:lang w:val="en-GB"/>
        </w:rPr>
      </w:pPr>
      <w:r w:rsidRPr="001B2FFB">
        <w:rPr>
          <w:rFonts w:ascii="Arial" w:eastAsia="Calibri" w:hAnsi="Arial" w:cs="Arial"/>
          <w:bCs/>
          <w:sz w:val="20"/>
          <w:szCs w:val="20"/>
          <w:lang w:val="en-GB"/>
        </w:rPr>
        <w:br w:type="page"/>
      </w:r>
    </w:p>
    <w:p w14:paraId="73B5C363" w14:textId="77777777" w:rsidR="001B2FFB" w:rsidRPr="00B21C56" w:rsidRDefault="001B2FFB" w:rsidP="001B2FFB">
      <w:pPr>
        <w:spacing w:after="240" w:line="480" w:lineRule="auto"/>
        <w:rPr>
          <w:rFonts w:ascii="Arial" w:eastAsia="Calibri" w:hAnsi="Arial" w:cs="Arial"/>
          <w:b/>
          <w:sz w:val="20"/>
          <w:szCs w:val="20"/>
          <w:lang w:val="en-GB" w:eastAsia="en-GB"/>
        </w:rPr>
      </w:pPr>
      <w:r w:rsidRPr="00B21C56">
        <w:rPr>
          <w:rFonts w:ascii="Arial" w:eastAsia="Calibri" w:hAnsi="Arial" w:cs="Arial"/>
          <w:b/>
          <w:sz w:val="20"/>
          <w:szCs w:val="20"/>
          <w:lang w:val="en-GB"/>
        </w:rPr>
        <w:lastRenderedPageBreak/>
        <w:t>Independent Ethics Committees/Institutional Review Boards consulted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9026"/>
      </w:tblGrid>
      <w:tr w:rsidR="001B2FFB" w:rsidRPr="001B2FFB" w14:paraId="1E815248" w14:textId="77777777" w:rsidTr="0018761B">
        <w:trPr>
          <w:cantSplit/>
          <w:trHeight w:val="547"/>
          <w:tblHeader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</w:tcPr>
          <w:p w14:paraId="1F15B30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Independent ethics committees/institutional review boards (IRB)</w:t>
            </w:r>
          </w:p>
        </w:tc>
      </w:tr>
      <w:tr w:rsidR="001B2FFB" w:rsidRPr="001B2FFB" w14:paraId="0EDB0F26" w14:textId="77777777" w:rsidTr="0018761B">
        <w:trPr>
          <w:cantSplit/>
          <w:trHeight w:val="347"/>
        </w:trPr>
        <w:tc>
          <w:tcPr>
            <w:tcW w:w="5000" w:type="pct"/>
            <w:tcBorders>
              <w:top w:val="single" w:sz="6" w:space="0" w:color="auto"/>
              <w:bottom w:val="nil"/>
            </w:tcBorders>
          </w:tcPr>
          <w:p w14:paraId="623E65F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Schulman, 4445 Lake Forest Drive, Suite 300, Cincinnati, OH 45242, USA</w:t>
            </w:r>
          </w:p>
        </w:tc>
      </w:tr>
      <w:tr w:rsidR="001B2FFB" w:rsidRPr="001B2FFB" w14:paraId="439C13E2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04E0EAC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Showa University Hospital IRB, 158 Hatanodia, Shinagawa-KU, Tokyo, Japan</w:t>
            </w:r>
          </w:p>
        </w:tc>
      </w:tr>
      <w:tr w:rsidR="001B2FFB" w:rsidRPr="001B2FFB" w14:paraId="69831716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55B3B06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Nihonbashi EGAWA Clinic IRB, 2F Kotobuki Bld 1-1-3 Yaesu, Chuo-ku, Tokyo, Japan</w:t>
            </w:r>
          </w:p>
        </w:tc>
      </w:tr>
      <w:tr w:rsidR="001B2FFB" w:rsidRPr="001B2FFB" w14:paraId="23F39D8E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519A59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Aso Iizuka Hospital IRB, 3-83, Yoshio-machi Iizuka-shi, Fukouka, Japan</w:t>
            </w:r>
          </w:p>
        </w:tc>
      </w:tr>
      <w:tr w:rsidR="001B2FFB" w:rsidRPr="001B2FFB" w14:paraId="3B3FFB52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53F00D6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Corporation IHL, Shinagawa East One Medical Clinic IRB, 2-16-1 Shinagawa East One Tower 3F, Konan, Minato-ku, Tokyo, Japan</w:t>
            </w:r>
          </w:p>
        </w:tc>
      </w:tr>
      <w:tr w:rsidR="001B2FFB" w:rsidRPr="001B2FFB" w14:paraId="327CF942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209941C5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Review Board of Human Rights and Ethics for Clinical Studies IRB, 13-2 Ichiban-cho, Chiyoda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noBreakHyphen/>
              <w:t>ku, Tokyo, Japan</w:t>
            </w:r>
          </w:p>
        </w:tc>
      </w:tr>
      <w:tr w:rsidR="001B2FFB" w:rsidRPr="001B2FFB" w14:paraId="025A2320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7F7338E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Social Medical Corporation Keiaikai Nakagami Hospital IRB, 6-2-25 Chibana, Okinawa-Shi, Okinawa, Japan</w:t>
            </w:r>
          </w:p>
        </w:tc>
      </w:tr>
      <w:tr w:rsidR="001B2FFB" w:rsidRPr="001B2FFB" w14:paraId="0C8BC1FC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57024130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Harasanshin General Hospital IRB, 1-8 Taihakumachi Hakata-ku, Fukouoka-shi, Japan</w:t>
            </w:r>
          </w:p>
        </w:tc>
      </w:tr>
      <w:tr w:rsidR="001B2FFB" w:rsidRPr="001B2FFB" w14:paraId="7E7B7069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89D881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Corporate Corporation Mitsuyakai, Maebashi Hirosegawa Clinic IRB, 2-10-9 Chiyoda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noBreakHyphen/>
              <w:t>machi, Maebashi-shi, Gunma, Japan</w:t>
            </w:r>
          </w:p>
        </w:tc>
      </w:tr>
      <w:tr w:rsidR="001B2FFB" w:rsidRPr="001B2FFB" w14:paraId="3971FFA1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0946EF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Toyama University Hospital IRB, 2630 Sugiya Toyama-shi, Japan</w:t>
            </w:r>
          </w:p>
        </w:tc>
      </w:tr>
      <w:tr w:rsidR="001B2FFB" w:rsidRPr="001B2FFB" w14:paraId="770FAC37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5688DA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Local Independent Administrative Agencies Naha City Hospital IRB, 2-31-1 Furujima, Naha-shi, Okinawa, Japan</w:t>
            </w:r>
          </w:p>
        </w:tc>
      </w:tr>
      <w:tr w:rsidR="001B2FFB" w:rsidRPr="001B2FFB" w14:paraId="771073DC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2F4EA4A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Yaesu Sakura-dori Clinic IRB, Yaesu Center Bldg. 3F, 1-6-6 Yaesu Chuo-ku, Tokyo, Japan</w:t>
            </w:r>
          </w:p>
        </w:tc>
      </w:tr>
      <w:tr w:rsidR="001B2FFB" w:rsidRPr="001B2FFB" w14:paraId="3A5AAC7A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D39B82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Corporation Association Shintokai, Yokohama Minoru Clinic IRB, 1-13-8 Bessho Minami-ku, Yokohama-shi, Kanagawa, Japan</w:t>
            </w:r>
          </w:p>
        </w:tc>
      </w:tr>
      <w:tr w:rsidR="001B2FFB" w:rsidRPr="001B2FFB" w14:paraId="26D2A827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39784E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Corporation Seiwakai Nagata Hospital IRB, 523-1 Shimomiyanaga-machi, Yanagawa-shi, Fukuoka, Japan</w:t>
            </w:r>
          </w:p>
        </w:tc>
      </w:tr>
      <w:tr w:rsidR="001B2FFB" w:rsidRPr="001B2FFB" w14:paraId="0C08C612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7A899AE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Aida Hospital IRB, 216 Motomachi, Yabuki-machi, Nishishirakawa-gun, Fukushima, Japan</w:t>
            </w:r>
          </w:p>
        </w:tc>
      </w:tr>
      <w:tr w:rsidR="001B2FFB" w:rsidRPr="001B2FFB" w14:paraId="6322495C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7A369E5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Okitama Public General Hospital IRB, 2000 Nishiotsuka, Kawanishi-machi, Higashiokitama-gun, Yamagata, Japan</w:t>
            </w:r>
          </w:p>
        </w:tc>
      </w:tr>
      <w:tr w:rsidR="001B2FFB" w:rsidRPr="001B2FFB" w14:paraId="08587AE4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3565401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Sakaide City Hospital IRB, 3-1-2 Kotobuki-cho, Sakaide-shi, Japan</w:t>
            </w:r>
          </w:p>
        </w:tc>
      </w:tr>
      <w:tr w:rsidR="001B2FFB" w:rsidRPr="001B2FFB" w14:paraId="549FFD63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56F29B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IRB of International Health and Welfare Group of Kyushu District. 3-6-45 Momochihama, Sawara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noBreakHyphen/>
              <w:t>ku, Fukuoka-shi, Japan</w:t>
            </w:r>
          </w:p>
        </w:tc>
      </w:tr>
      <w:tr w:rsidR="001B2FFB" w:rsidRPr="001B2FFB" w14:paraId="65248B47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18C8A9B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Saiseikai Toyama Hospital IRB, 33-1 Kusunoki, Toyama-shi, Toyama, Japan</w:t>
            </w:r>
          </w:p>
        </w:tc>
      </w:tr>
      <w:tr w:rsidR="001B2FFB" w:rsidRPr="001B2FFB" w14:paraId="0CA1F574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60017E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Fukuoka University Hospital IRB, 7-45-1 Nanakuma, Jonan-ku, Fukuoka-shi, Japan</w:t>
            </w:r>
          </w:p>
        </w:tc>
      </w:tr>
      <w:tr w:rsidR="001B2FFB" w:rsidRPr="001B2FFB" w14:paraId="3393C492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3C521245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Kyorin University Hospital IRB, 6-20-2 Shinkawa Mitaka-shi, Tokyo, Japan</w:t>
            </w:r>
          </w:p>
        </w:tc>
      </w:tr>
      <w:tr w:rsidR="001B2FFB" w:rsidRPr="001B2FFB" w14:paraId="7262F0EC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6E8F745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Tosei General Hospital IRB, 160 Nishioiwake-cho, Seto-shi, Aichi, Japan</w:t>
            </w:r>
          </w:p>
        </w:tc>
      </w:tr>
      <w:tr w:rsidR="001B2FFB" w:rsidRPr="001B2FFB" w14:paraId="142FC4C8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58C18C4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IRB of Kinki University Hospital, 377-2 Onohigashi, Osakasayama-shi, Osaka, Japan</w:t>
            </w:r>
          </w:p>
        </w:tc>
      </w:tr>
      <w:tr w:rsidR="001B2FFB" w:rsidRPr="001B2FFB" w14:paraId="2B6006B8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079CF49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Itabashi Hospital Nihon University School of Medicine IRB, 30-1 Oyaguchi Kamicho, Itabashi-ku, Tokyo, Japan</w:t>
            </w:r>
          </w:p>
        </w:tc>
      </w:tr>
      <w:tr w:rsidR="001B2FFB" w:rsidRPr="001B2FFB" w14:paraId="63BFB39E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1DEE8DB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Matasusaka City Hospital IRB, 1550 Tonomachi, Matsusaka-shi, Mie, Japan</w:t>
            </w:r>
          </w:p>
        </w:tc>
      </w:tr>
      <w:tr w:rsidR="001B2FFB" w:rsidRPr="001B2FFB" w14:paraId="4C59C5F0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C5AA431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lastRenderedPageBreak/>
              <w:t>Hamamatsu Clinical Research Network IRB, 2-12-12, Sumiyoshi Naka-ku Hamamatsu-shi Shizuoka, Japan</w:t>
            </w:r>
          </w:p>
        </w:tc>
      </w:tr>
      <w:tr w:rsidR="001B2FFB" w:rsidRPr="001B2FFB" w14:paraId="71B07633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2B0B75B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National Hospital Organization Disaster Medical Center IRB, 3256 Midoricho, Tachikawa-shi, Tokyo, Japan</w:t>
            </w:r>
          </w:p>
        </w:tc>
      </w:tr>
      <w:tr w:rsidR="001B2FFB" w:rsidRPr="001B2FFB" w14:paraId="15270311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19B3789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Iwata City Hospital IRB 512-3, Okubo Iwata-shi, Shizuoka, Japan</w:t>
            </w:r>
          </w:p>
        </w:tc>
      </w:tr>
      <w:tr w:rsidR="001B2FFB" w:rsidRPr="001B2FFB" w14:paraId="5BB395E1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14AD697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National Hospital Organization Kinki-Chuo Chest Medical Center IRB, 1180 Nagasonecho, Kita-ku, Sakai-shi, Osaka, Japan</w:t>
            </w:r>
          </w:p>
        </w:tc>
      </w:tr>
      <w:tr w:rsidR="001B2FFB" w:rsidRPr="001B2FFB" w14:paraId="24BA07C2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1389B38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Tohoku University Hospital IRB, 1-1 Seiryomachi, Aoba-ku, Sendai-shi, Miyagi, Japan</w:t>
            </w:r>
          </w:p>
        </w:tc>
      </w:tr>
      <w:tr w:rsidR="001B2FFB" w:rsidRPr="001B2FFB" w14:paraId="163D6B21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0FC867A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IRB of Juntendo University Hospital, 3-1-3 Hongo, Bunkyo-ku, Tokyo, Japan</w:t>
            </w:r>
          </w:p>
        </w:tc>
      </w:tr>
      <w:tr w:rsidR="001B2FFB" w:rsidRPr="001B2FFB" w14:paraId="34C45DCE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D439553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Corporate Corporation Mitsuyakai, Maebashi Hirosegawa Clinic IRB, 2-10-9 Chiyoda-machi, Maebashi-shi, Gunam, Japan</w:t>
            </w:r>
          </w:p>
        </w:tc>
      </w:tr>
      <w:tr w:rsidR="001B2FFB" w:rsidRPr="001B2FFB" w14:paraId="4023478C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C4F7AB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Shizuoka City Shizuoka Hospital IRB, 10-93 Ote-machi, Aoi-ku, Shizouka-shi Shizuoka Japan</w:t>
            </w:r>
          </w:p>
        </w:tc>
      </w:tr>
      <w:tr w:rsidR="001B2FFB" w:rsidRPr="001B2FFB" w14:paraId="5BEAA8FE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247C9EF3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Kokkakomuinkyosaikumiairengokai Kure Kyosai Hospital IRB, 2-3-28, Nishichuo, Kure-shi, Hiroshima, Japan</w:t>
            </w:r>
          </w:p>
        </w:tc>
      </w:tr>
      <w:tr w:rsidR="001B2FFB" w:rsidRPr="001B2FFB" w14:paraId="4CEE1011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5461F48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Chugoku Rosai Hospital IRB, 1-5-1 Hirotagaya, Kure-shi, Hiroshima, Japan</w:t>
            </w:r>
          </w:p>
        </w:tc>
      </w:tr>
      <w:tr w:rsidR="001B2FFB" w:rsidRPr="001B2FFB" w14:paraId="54AEA4A7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3EB4B25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National Hospital Organization Okinawa National Hospital IRB, 3-20-14, Ganeko, Ginowan-shi, Okinawa, Japan</w:t>
            </w:r>
          </w:p>
        </w:tc>
      </w:tr>
      <w:tr w:rsidR="001B2FFB" w:rsidRPr="001B2FFB" w14:paraId="6354C2DB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AEF8F2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Japanese Red Cross Kyoto Daini Hospital IRB, 355-5 Haruobicho, Kamanzadori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noBreakHyphen/>
              <w:t>Marutamchi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noBreakHyphen/>
              <w:t>agaru, Kamigyo-ku, Kyoto, Japan</w:t>
            </w:r>
          </w:p>
        </w:tc>
      </w:tr>
      <w:tr w:rsidR="001B2FFB" w:rsidRPr="001B2FFB" w14:paraId="15259A54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5C44205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IRB of Ogaki Municipal Hospital, 4-86 Minaminokawa-cho, Ogaki-shi, Gifu, Japan</w:t>
            </w:r>
          </w:p>
        </w:tc>
      </w:tr>
      <w:tr w:rsidR="001B2FFB" w:rsidRPr="001B2FFB" w14:paraId="772B540C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5E9E3A31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Rakuwakai Otowa Hospital IRB, 2 Otowachinji-cho, Yamashina-ku, Kyoto-shi Kyoto, Japan</w:t>
            </w:r>
          </w:p>
        </w:tc>
      </w:tr>
      <w:tr w:rsidR="001B2FFB" w:rsidRPr="001B2FFB" w14:paraId="595552C5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54443FE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NTT East Tohoku Hospital IRB, 2-29-1, Yamatomachi, Wakabayashi-ku, Sendai-shi, Miyagi, Japan</w:t>
            </w:r>
          </w:p>
        </w:tc>
      </w:tr>
      <w:tr w:rsidR="001B2FFB" w:rsidRPr="001B2FFB" w14:paraId="133C2B4B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39552A15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Coproration Fujinokikai, Hoshikuma, Dermatology Allergy Clinic IRB, 2-1-1 Noke Sawara-ku Fukuoka-shi, Fukuoka, Japan</w:t>
            </w:r>
          </w:p>
        </w:tc>
      </w:tr>
      <w:tr w:rsidR="001B2FFB" w:rsidRPr="001B2FFB" w14:paraId="1B971C75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0655908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National Hospital Organization Tenryu Hospital IRB, 4201-2 Oro, Hamakita-ku Hamamatsu, Shizuoka, Japan</w:t>
            </w:r>
          </w:p>
        </w:tc>
      </w:tr>
      <w:tr w:rsidR="001B2FFB" w:rsidRPr="001B2FFB" w14:paraId="13E40472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0F2B86E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Kanazawa Medical University Hospital IRB, 1-1 Daigaku, Kahoku-gun uchinadamachi, Ishikawa, Japan</w:t>
            </w:r>
          </w:p>
        </w:tc>
      </w:tr>
      <w:tr w:rsidR="001B2FFB" w:rsidRPr="001B2FFB" w14:paraId="5540BF3E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2D8B54C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Kasaoka City Hospital IRB, 5628-1 Kasaoka, Kasaoka-shi, Okayama, Japan</w:t>
            </w:r>
          </w:p>
        </w:tc>
      </w:tr>
      <w:tr w:rsidR="001B2FFB" w:rsidRPr="001B2FFB" w14:paraId="7D7B7CBB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2FF5A303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Shimane Prefectural Central Hospital, IRB, 4-1-1 Himehara Izumo-shi, Shimane, Japan</w:t>
            </w:r>
          </w:p>
        </w:tc>
      </w:tr>
      <w:tr w:rsidR="001B2FFB" w:rsidRPr="001B2FFB" w14:paraId="46602363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056D1F8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Saiseikai Suita Hospital IRB, 1-2 Kawazonocho, Suita-shi, Osaka, Japan</w:t>
            </w:r>
          </w:p>
        </w:tc>
      </w:tr>
      <w:tr w:rsidR="001B2FFB" w:rsidRPr="001B2FFB" w14:paraId="693BD65C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713A6B8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St. Luke’s International Hospital IRB, 9-1 Akashi-cho, Chuo-ku, Tokyo, Japan</w:t>
            </w:r>
          </w:p>
        </w:tc>
      </w:tr>
      <w:tr w:rsidR="001B2FFB" w:rsidRPr="001B2FFB" w14:paraId="6036CA44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379B69C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Toho University Ohashi Medical Center, 2-17-6 Ohashi, Meguro-ku, Tokyo, Japan</w:t>
            </w:r>
          </w:p>
        </w:tc>
      </w:tr>
      <w:tr w:rsidR="001B2FFB" w:rsidRPr="001B2FFB" w14:paraId="16673107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30FA890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Sekino Hospital IRB, 3-28-3 Ikebukuro, Toshima-ku, Tokyo, Japan</w:t>
            </w:r>
          </w:p>
        </w:tc>
      </w:tr>
      <w:tr w:rsidR="001B2FFB" w:rsidRPr="001B2FFB" w14:paraId="4FB5FF5E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0FD0937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Nagoya University Hospital IRB, 65 Tsurumaicho, Show-ku, Nagoysa-shi, Aichi, Japan</w:t>
            </w:r>
          </w:p>
        </w:tc>
      </w:tr>
      <w:tr w:rsidR="001B2FFB" w:rsidRPr="001B2FFB" w14:paraId="262DD623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1412896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Corporation TOUKEIKAI Kitamachi Clinic IRB, 1-1-3 Kichijoji Kitamachi, Musashino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noBreakHyphen/>
              <w:t>shi, Tokyo, Japan</w:t>
            </w:r>
          </w:p>
        </w:tc>
      </w:tr>
      <w:tr w:rsidR="001B2FFB" w:rsidRPr="0018761B" w14:paraId="19BEA897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77CCC83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s-ES"/>
              </w:rPr>
              <w:t>Toyama Medical Association IRB, 336 Ninagawa, Toyama-shi, Toyama, Japan</w:t>
            </w:r>
          </w:p>
        </w:tc>
      </w:tr>
      <w:tr w:rsidR="001B2FFB" w:rsidRPr="0018761B" w14:paraId="08546135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2566B0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s-ES"/>
              </w:rPr>
              <w:lastRenderedPageBreak/>
              <w:t>Takeda Hospital Group IRB, 28-1 Ishidamoriminami-cho, Fushimi-ku, Kyoto-shi, Kyoto, Japan</w:t>
            </w:r>
          </w:p>
        </w:tc>
      </w:tr>
      <w:tr w:rsidR="001B2FFB" w:rsidRPr="001B2FFB" w14:paraId="367BD901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2821DF2F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Center Hospital of the National Center for Global Health and Medicine IRB, 1-21-1 Toyama, Shinjuku-ku, Tokyo, Japan</w:t>
            </w:r>
          </w:p>
        </w:tc>
      </w:tr>
      <w:tr w:rsidR="001B2FFB" w:rsidRPr="001B2FFB" w14:paraId="782F155B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840C76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National Hospital Organization Tokyo National Hospital IRB, 3-1-1 Takeoka, Kiyose-shi, Tokyo, Japan</w:t>
            </w:r>
          </w:p>
        </w:tc>
      </w:tr>
      <w:tr w:rsidR="001B2FFB" w:rsidRPr="001B2FFB" w14:paraId="31046062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1533AD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Osaka Police Hospital IRB, 10-31 Kitayama-cho, Tennouji-ku, Osaka-shi, Osaka, Japan</w:t>
            </w:r>
          </w:p>
        </w:tc>
      </w:tr>
      <w:tr w:rsidR="001B2FFB" w:rsidRPr="001B2FFB" w14:paraId="6011D940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0FF25E21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Kansai Medical University Hospital IRB, 2-3-1 Shinamchi, Kirakata-shi, Osaka, Japan</w:t>
            </w:r>
          </w:p>
        </w:tc>
      </w:tr>
      <w:tr w:rsidR="001B2FFB" w:rsidRPr="001B2FFB" w14:paraId="4A694430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27C84E1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Shimane University Hospital IRB, 89-1 Enya-cho Izumo-shi, Shimane, Japan</w:t>
            </w:r>
          </w:p>
        </w:tc>
      </w:tr>
      <w:tr w:rsidR="001B2FFB" w:rsidRPr="001B2FFB" w14:paraId="4DB317BF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369D23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Yokohama City University Hospital IRB, 3-9 Fukuura, Kanazawa-ku, Yokohama-shi, Japan</w:t>
            </w:r>
          </w:p>
        </w:tc>
      </w:tr>
      <w:tr w:rsidR="001B2FFB" w:rsidRPr="001B2FFB" w14:paraId="029DB34A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AA2CCF5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Nagoya Ekisaikai Hospital IRB, 4-66 Shonen-cho, Nakagawa-ku, Nagoya-shi, Aichi, Japan</w:t>
            </w:r>
          </w:p>
        </w:tc>
      </w:tr>
      <w:tr w:rsidR="001B2FFB" w:rsidRPr="001B2FFB" w14:paraId="050C4D12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76F3E10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Fujita General Hospital IRB, 14 Sanbongi, Tsukanome, Kunimi-machi, Date-gun, Fukushima, Japan</w:t>
            </w:r>
          </w:p>
        </w:tc>
      </w:tr>
      <w:tr w:rsidR="001B2FFB" w:rsidRPr="001B2FFB" w14:paraId="38142513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3F56443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Yasuda Clinic IRB, 53 Kuzeoyabucho, Minami-ku, Kyoto-shi, Kyoto, Japan</w:t>
            </w:r>
          </w:p>
        </w:tc>
      </w:tr>
      <w:tr w:rsidR="001B2FFB" w:rsidRPr="001B2FFB" w14:paraId="435D24DF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77DF0F5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Daido Hospital IRB, 9 Hakusui-cho, Minami-ku, Nagoya-city, Aichi, Japan</w:t>
            </w:r>
          </w:p>
        </w:tc>
      </w:tr>
      <w:tr w:rsidR="001B2FFB" w:rsidRPr="001B2FFB" w14:paraId="5DFFE6E6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75C60F1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Makita Hospital IRB, 2-6-25, Shinkotoniljo, Kita-ku, Sapporo-City, Hokkaido, Japan</w:t>
            </w:r>
          </w:p>
        </w:tc>
      </w:tr>
      <w:tr w:rsidR="001B2FFB" w:rsidRPr="001B2FFB" w14:paraId="58451DC1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3D49EE3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Kishiwada City Hospital IRB, 1001 Gakuhara-cho, Kishiwada-shi, Osaka, Japan</w:t>
            </w:r>
          </w:p>
        </w:tc>
      </w:tr>
      <w:tr w:rsidR="001B2FFB" w:rsidRPr="001B2FFB" w14:paraId="286A88B9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E936A8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Takahashi Internal Medicine and Respiratory Clinic IRB, 14 Nishi 3-jo Minami 4 chome, Obihiro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noBreakHyphen/>
              <w:t>shi, Hokkaido, Japan</w:t>
            </w:r>
          </w:p>
        </w:tc>
      </w:tr>
      <w:tr w:rsidR="001B2FFB" w:rsidRPr="001B2FFB" w14:paraId="559170B9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1A0BE65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Nakatani Hospital IRB 2501 Hosoe, Shikama-ku, Himeji-shi, Hyogo, Japan</w:t>
            </w:r>
          </w:p>
        </w:tc>
      </w:tr>
      <w:tr w:rsidR="001B2FFB" w:rsidRPr="001B2FFB" w14:paraId="21280AE0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79E5B7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Corporation, Ouryokukai Association Nihonbashi Sakura Clinic IRB, Inamura Bldg. 5F, 1</w:t>
            </w: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noBreakHyphen/>
              <w:t>9-2 Nihonbashi-Kayabacho, Chuo-Ku, Tokyo, Japan</w:t>
            </w:r>
          </w:p>
        </w:tc>
      </w:tr>
      <w:tr w:rsidR="001B2FFB" w:rsidRPr="0018761B" w14:paraId="66B80CEF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1835E5A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Sendai Open Hospital IRB, 5-22-1 Tsurugaya, Miyagino-ku, Sendai, Miyagi, Japan</w:t>
            </w:r>
          </w:p>
        </w:tc>
      </w:tr>
      <w:tr w:rsidR="001B2FFB" w:rsidRPr="0018761B" w14:paraId="347E0A9D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3DD521C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Nagaoka Red Cross Hospital IRB, 2-297-1, Sensyu, Nagaoka-shi, Niigata, Japan</w:t>
            </w:r>
          </w:p>
        </w:tc>
      </w:tr>
      <w:tr w:rsidR="001B2FFB" w:rsidRPr="0018761B" w14:paraId="18929653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26A06C5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Takamatsu Municipal Hospital IRB, 2-36-1 Miyawakicho, Takamatsu-shi, Kagawa, Japan</w:t>
            </w:r>
          </w:p>
        </w:tc>
      </w:tr>
      <w:tr w:rsidR="001B2FFB" w:rsidRPr="001B2FFB" w14:paraId="1E9E9485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A9DB110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National Hospital Organization Ehime Medical Center IRB, 366 Yokogawara, Toon-shi, Ehime, Japan </w:t>
            </w:r>
          </w:p>
        </w:tc>
      </w:tr>
      <w:tr w:rsidR="001B2FFB" w:rsidRPr="001B2FFB" w14:paraId="5CA2B583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4B486C3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National Hospital Organization Fukuoka Higashi Medical Center IRB, 1-1-1 Chidori, Koga-shi, Fukuoka, Japan</w:t>
            </w:r>
          </w:p>
        </w:tc>
      </w:tr>
      <w:tr w:rsidR="001B2FFB" w:rsidRPr="001B2FFB" w14:paraId="32B4A9C9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91A582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the Chinese PLA General Hospital, No. 28 Fuxing Road, Haidian District, Beijing, China</w:t>
            </w:r>
          </w:p>
        </w:tc>
      </w:tr>
      <w:tr w:rsidR="001B2FFB" w:rsidRPr="001B2FFB" w14:paraId="1DDC44C6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57E240C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China-Japan Friendship Hospital Ethics Committee, No. 2 East Yinghua Road, Chaoyang District, Beijing 100029, China</w:t>
            </w:r>
          </w:p>
        </w:tc>
      </w:tr>
      <w:tr w:rsidR="001B2FFB" w:rsidRPr="001B2FFB" w14:paraId="1397623A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26472D0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Ethics Committee of Guangdong General Hospital, No. 106 Zhongshan Second Road, Guangzhou, Guangdong Province, China</w:t>
            </w:r>
          </w:p>
        </w:tc>
      </w:tr>
      <w:tr w:rsidR="001B2FFB" w:rsidRPr="001B2FFB" w14:paraId="636501FA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31A00823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Hainan General Hospital, 3F, Information Building, Hainan General Hospital, No. 19 Xiuhua Road, Xiuying District, Haikou, Hainan, China</w:t>
            </w:r>
          </w:p>
        </w:tc>
      </w:tr>
      <w:tr w:rsidR="001B2FFB" w:rsidRPr="001B2FFB" w14:paraId="50B6AE4A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3509B6C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Inner Mongolia People’s Hospital Clinical Trial Ethics Committee, No. 20 Zhaowuda Road, Hohhot, Inner Mongolia, 010017, China</w:t>
            </w:r>
          </w:p>
        </w:tc>
      </w:tr>
      <w:tr w:rsidR="001B2FFB" w:rsidRPr="001B2FFB" w14:paraId="0FB2E0A4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0B49223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lastRenderedPageBreak/>
              <w:t>Shanghai East Hospital, Tongji University Clinical Trial Ethics Committee, No. 1800 Yuntai Road, Pudong District, Shanghai, 200123, China</w:t>
            </w:r>
          </w:p>
        </w:tc>
      </w:tr>
      <w:tr w:rsidR="001B2FFB" w:rsidRPr="001B2FFB" w14:paraId="0573B90D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5C60B7B0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Ethics Committee of Shanghai Pulmonary Hospital, No. 507 Minzheng Road, Yangpu Distr. City, Shanghai, China</w:t>
            </w:r>
          </w:p>
        </w:tc>
      </w:tr>
      <w:tr w:rsidR="001B2FFB" w:rsidRPr="001B2FFB" w14:paraId="5B4AFBE3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38EE09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The Affiliated Hospital of Inner Mongolia Medical University, No. 1, Tongadao North Street, Huimin District, Hohhot City, Inner Mongolia, China</w:t>
            </w:r>
          </w:p>
        </w:tc>
      </w:tr>
      <w:tr w:rsidR="001B2FFB" w:rsidRPr="001B2FFB" w14:paraId="3FB6EA32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6AE170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The First Hospital of Jilin University Ethics Committee, No. 71 Xinmin Main Street, Changchun, Jilin Province, China</w:t>
            </w:r>
          </w:p>
        </w:tc>
      </w:tr>
      <w:tr w:rsidR="001B2FFB" w:rsidRPr="001B2FFB" w14:paraId="1E03287C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7435AE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First Hospital of Shanxi Medical University, No. 85 Jiefang South Road, Taiyuan, Shanxi, 030001, China</w:t>
            </w:r>
          </w:p>
        </w:tc>
      </w:tr>
      <w:tr w:rsidR="001B2FFB" w:rsidRPr="001B2FFB" w14:paraId="5B35880D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7A34EB5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Ethics Committee of the General Hospital of Shenyang Military Command, No. 83 Wenhua Road, Shenhe District, Shenyang, 110016, China</w:t>
            </w:r>
          </w:p>
        </w:tc>
      </w:tr>
      <w:tr w:rsidR="001B2FFB" w:rsidRPr="001B2FFB" w14:paraId="3F4826CF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2FB148F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Ethics Committee of the Second Xiangya Hospital of Central South University, No. 139 Middle Ranmin Road, Changsha, Hunan, China</w:t>
            </w:r>
          </w:p>
        </w:tc>
      </w:tr>
      <w:tr w:rsidR="001B2FFB" w:rsidRPr="001B2FFB" w14:paraId="4978F991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E05A432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Drug Ethics Committee of Tianjin Medical University General Hospital, No. 154 An Shan Ave, Heping District, Tianjin, 300052, China</w:t>
            </w:r>
          </w:p>
        </w:tc>
      </w:tr>
      <w:tr w:rsidR="001B2FFB" w:rsidRPr="001B2FFB" w14:paraId="5D8A74DE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10AFCA1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Beijing Hospital, No. 1 Dongdan Dahua Road, Dongcheng District, Beijing 100730, China</w:t>
            </w:r>
          </w:p>
        </w:tc>
      </w:tr>
      <w:tr w:rsidR="001B2FFB" w:rsidRPr="001B2FFB" w14:paraId="0B59A84E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23B25453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Ethics Committee of Jiangxi Provincial Peoples Hospital, No. 152 Aiguo Road, Nanchang City, 330006, China</w:t>
            </w:r>
          </w:p>
        </w:tc>
      </w:tr>
      <w:tr w:rsidR="001B2FFB" w:rsidRPr="001B2FFB" w14:paraId="0693C04E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099A7C00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Ethics Committee of Shengjing Hospital of China Medical University, No. 36 Sanhao Street, Heping District, Shenyang, 110004, China</w:t>
            </w:r>
          </w:p>
        </w:tc>
      </w:tr>
      <w:tr w:rsidR="001B2FFB" w:rsidRPr="001B2FFB" w14:paraId="0F3F8277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6D451B91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the First Affiliated Hospital of Nanchang University, No. 17 Yongwai Main Street, Donghu District, Nanchang, Jiangxi Province, China</w:t>
            </w:r>
          </w:p>
        </w:tc>
      </w:tr>
      <w:tr w:rsidR="001B2FFB" w:rsidRPr="001B2FFB" w14:paraId="5626F85B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127CBB3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Clinical Trial Ethics Committee of Huazhong University of Science and Technology, No. 13 Hangkong Road, Wuhan City, 430030, China</w:t>
            </w:r>
          </w:p>
        </w:tc>
      </w:tr>
      <w:tr w:rsidR="001B2FFB" w:rsidRPr="001B2FFB" w14:paraId="581A1CDC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3012B0E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Xinhua Hospital Shanghai Jiao Tong University School of Medicine, No. 1665 Kongjiang Road, Yangpu District, Shanghai, China</w:t>
            </w:r>
          </w:p>
        </w:tc>
      </w:tr>
      <w:tr w:rsidR="001B2FFB" w:rsidRPr="001B2FFB" w14:paraId="1DECFFEE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7CD1F690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Ethics Committee of Zhejiang Provincial People’s Hospital, No. 158 Shangtang Road, Hanghzou City, Zhejiang Province, China</w:t>
            </w:r>
          </w:p>
        </w:tc>
      </w:tr>
      <w:tr w:rsidR="001B2FFB" w:rsidRPr="001B2FFB" w14:paraId="63A834AF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28230CA1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Beijing Tongren Hospital, Capital Medical University, No. 1 Dongjiaomin Alley, Dongcheng District, Beijing City, China</w:t>
            </w:r>
          </w:p>
        </w:tc>
      </w:tr>
      <w:tr w:rsidR="001B2FFB" w:rsidRPr="001B2FFB" w14:paraId="7FE89FEA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6FA0041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Drug Clinical Trial Ethics Committee of the Third Affiliated Hospital of Guangzhou Medical University, 3/F Administrative Building, No. 63 Duobao Road, Guangzhou City, China </w:t>
            </w:r>
          </w:p>
        </w:tc>
      </w:tr>
      <w:tr w:rsidR="001B2FFB" w:rsidRPr="001B2FFB" w14:paraId="6BE4D8AB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1A4BE03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Ethics Committee of Sun Yat-sen Memorial Hospital, Sun Yat-sen University, No. 107 Yanjiang West Road, Guangzhou City, Guangdong Province, China</w:t>
            </w:r>
          </w:p>
        </w:tc>
      </w:tr>
      <w:tr w:rsidR="001B2FFB" w:rsidRPr="001B2FFB" w14:paraId="05ED1B24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55917A6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the Second Affiliated Hospital of Wenzhou Medical University, No. 109 West Xueyuan Road, Wenzhou, Zhejiang, China</w:t>
            </w:r>
          </w:p>
        </w:tc>
      </w:tr>
      <w:tr w:rsidR="001B2FFB" w:rsidRPr="001B2FFB" w14:paraId="7B328F2D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7436F3C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lastRenderedPageBreak/>
              <w:t>Drug Clinical Trial Ethics Committee of Chinese Academy of Medical Sciences, Peking Union Medical College Hospital, No. 41 Damucang Hutong, Xicheng District, Beijing, China</w:t>
            </w:r>
          </w:p>
        </w:tc>
      </w:tr>
      <w:tr w:rsidR="001B2FFB" w:rsidRPr="001B2FFB" w14:paraId="1BCAA25F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5DAB9D9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the Wuxi Hospital of Integrated Chinese Traditional and Western Medicine, No. 585 North Xingyuan Road, Wuxi, Jiangsu, China</w:t>
            </w:r>
          </w:p>
        </w:tc>
      </w:tr>
      <w:tr w:rsidR="001B2FFB" w:rsidRPr="001B2FFB" w14:paraId="416FEF4F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47C3E68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Ethics Committee of the First Affiliated Hospital of Guangzhou Medical University, 151 Yan Jiang Xi Road, Guangzhou (Canton) 510120, China</w:t>
            </w:r>
          </w:p>
        </w:tc>
      </w:tr>
      <w:tr w:rsidR="001B2FFB" w:rsidRPr="001B2FFB" w14:paraId="72E832CB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bottom w:val="nil"/>
            </w:tcBorders>
          </w:tcPr>
          <w:p w14:paraId="7E3C85DC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Guangzhou First Peoples Hospital Ethics Committee, No. 1 Panfu Road, Guangzhou, Guangdong Province, 510180, China</w:t>
            </w:r>
          </w:p>
        </w:tc>
      </w:tr>
      <w:tr w:rsidR="001B2FFB" w:rsidRPr="001B2FFB" w14:paraId="5D1E3386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0F188E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Clinical Trial Ethics Committee of the Affiliated Hospital of Xuzhou Medical College, No. 99 Huaihai West Road, Xuzhou City, 221000, China</w:t>
            </w:r>
          </w:p>
        </w:tc>
      </w:tr>
      <w:tr w:rsidR="001B2FFB" w:rsidRPr="001B2FFB" w14:paraId="53BBE7F4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AAB968F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Ethics Committee of the Affiliated Hospital of Baotou Medical College, Inner Mongolia Science and Technology, Lin Yin Road, Kun Du District, Baotou, Inner Mongolia, China</w:t>
            </w:r>
          </w:p>
        </w:tc>
      </w:tr>
      <w:tr w:rsidR="001B2FFB" w:rsidRPr="001B2FFB" w14:paraId="266B989F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ABE6D14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the First Affiliated Hospital of Xinjiang Medical University, Liyushan South Road 137, Unrumqi 830054, China</w:t>
            </w:r>
          </w:p>
        </w:tc>
      </w:tr>
      <w:tr w:rsidR="001B2FFB" w:rsidRPr="001B2FFB" w14:paraId="65F4AEDF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8CAC503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Yangzhou No. 1 People’s Hospital, No. 368 Hanjiang Road, Yangzhou, China</w:t>
            </w:r>
          </w:p>
        </w:tc>
      </w:tr>
      <w:tr w:rsidR="001B2FFB" w:rsidRPr="001B2FFB" w14:paraId="60C5BF67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6E59659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Ethics Committee of the Fifth Affiliated Hospital of Sun Yat-Sen University, No. 52 Meihua East Road, Xiangzhou District, Zhuhai, China</w:t>
            </w:r>
          </w:p>
        </w:tc>
      </w:tr>
      <w:tr w:rsidR="001B2FFB" w:rsidRPr="001B2FFB" w14:paraId="24BACC25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D4CC1F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Pingzinag People’s Hospital, No. 8 Wugongshanzhongshan Road, Pingxiang City, China</w:t>
            </w:r>
          </w:p>
        </w:tc>
      </w:tr>
      <w:tr w:rsidR="001B2FFB" w:rsidRPr="001B2FFB" w14:paraId="1E1903B2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D367AFD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Drug Clinical Trial Ethics Committee of Navy General Hospital, Beijing, China</w:t>
            </w:r>
          </w:p>
        </w:tc>
      </w:tr>
      <w:tr w:rsidR="001B2FFB" w:rsidRPr="001B2FFB" w14:paraId="268BB0FA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0AF7797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Professional Council for Clinical Medicine Research, Medical Ethics Committee of the First Hospital of China Medical University, No. 155 Nanjing North Street, Heping District, Shenyang City, Liaoning Province, China</w:t>
            </w:r>
          </w:p>
        </w:tc>
      </w:tr>
      <w:tr w:rsidR="001B2FFB" w:rsidRPr="001B2FFB" w14:paraId="25249086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811277B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Ethics Committee of Jinan Central Hospital, No. 105 Jiefang Road, Jinan 250013, China</w:t>
            </w:r>
          </w:p>
        </w:tc>
      </w:tr>
      <w:tr w:rsidR="001B2FFB" w:rsidRPr="001B2FFB" w14:paraId="6C2942C5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6C91B4E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Drug Clinical Trial Ethics Committee of Taizhou Hospital of Zhejiang Province, No. 150 Ximen Street, Linhai City, Zhejiang Province, China</w:t>
            </w:r>
          </w:p>
        </w:tc>
      </w:tr>
      <w:tr w:rsidR="001B2FFB" w:rsidRPr="001B2FFB" w14:paraId="66771CF8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5F36BB1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Drug Clinical Trial of Ethics Committee of the Third Hospital of Changsha, No. 176 Laodong West Road, Tianxin District, Changsha City 410015, China</w:t>
            </w:r>
          </w:p>
        </w:tc>
      </w:tr>
      <w:tr w:rsidR="001B2FFB" w:rsidRPr="001B2FFB" w14:paraId="358215FF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29F54B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Medical Ethics Committee of the First People’s Hospital of Lianyungang, No. 182 Tongguan North Road, Lianyungang City, 222002, China</w:t>
            </w:r>
          </w:p>
        </w:tc>
      </w:tr>
      <w:tr w:rsidR="001B2FFB" w:rsidRPr="001B2FFB" w14:paraId="4A16CDD4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A92BAD8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Anqing Municipal Hospital Drug Clinical Trial Ethics Committee, Liu Hefu, China</w:t>
            </w:r>
          </w:p>
        </w:tc>
      </w:tr>
      <w:tr w:rsidR="001B2FFB" w:rsidRPr="001B2FFB" w14:paraId="0FF428C4" w14:textId="77777777" w:rsidTr="0018761B">
        <w:trPr>
          <w:cantSplit/>
          <w:trHeight w:val="33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3244A" w14:textId="77777777" w:rsidR="001B2FFB" w:rsidRPr="001B2FFB" w:rsidRDefault="001B2FFB" w:rsidP="002157C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B2FF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Ethics Committee of Yiyang Central Hospital, No. 118 North Kangfu Road, Yiyang, Hunan Province, 221000, China</w:t>
            </w:r>
          </w:p>
        </w:tc>
      </w:tr>
    </w:tbl>
    <w:p w14:paraId="24CCA0AD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Cs/>
          <w:sz w:val="20"/>
          <w:szCs w:val="20"/>
          <w:lang w:val="en-GB"/>
        </w:rPr>
      </w:pPr>
    </w:p>
    <w:p w14:paraId="0C7F8CBF" w14:textId="77777777" w:rsidR="001B2FFB" w:rsidRPr="001B2FFB" w:rsidRDefault="001B2FFB" w:rsidP="001B2FFB">
      <w:pPr>
        <w:spacing w:after="240" w:line="480" w:lineRule="auto"/>
        <w:rPr>
          <w:rFonts w:ascii="Arial" w:eastAsia="Calibri" w:hAnsi="Arial" w:cs="Arial"/>
          <w:bCs/>
          <w:sz w:val="20"/>
          <w:szCs w:val="20"/>
        </w:rPr>
      </w:pPr>
    </w:p>
    <w:p w14:paraId="7DCE89E9" w14:textId="77777777" w:rsidR="005038D6" w:rsidRDefault="005038D6"/>
    <w:sectPr w:rsidR="005038D6" w:rsidSect="00187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766"/>
    <w:multiLevelType w:val="hybridMultilevel"/>
    <w:tmpl w:val="4934C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93820"/>
    <w:multiLevelType w:val="hybridMultilevel"/>
    <w:tmpl w:val="E4CA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5557"/>
    <w:multiLevelType w:val="hybridMultilevel"/>
    <w:tmpl w:val="9F0287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1966"/>
    <w:multiLevelType w:val="multilevel"/>
    <w:tmpl w:val="2FC4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9A54F4"/>
    <w:multiLevelType w:val="hybridMultilevel"/>
    <w:tmpl w:val="D0305856"/>
    <w:lvl w:ilvl="0" w:tplc="08F281E6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B46E7"/>
    <w:multiLevelType w:val="hybridMultilevel"/>
    <w:tmpl w:val="A1B4F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D365B"/>
    <w:multiLevelType w:val="hybridMultilevel"/>
    <w:tmpl w:val="2F426BAC"/>
    <w:lvl w:ilvl="0" w:tplc="901871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C565A"/>
    <w:multiLevelType w:val="hybridMultilevel"/>
    <w:tmpl w:val="FD9AA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7110B"/>
    <w:multiLevelType w:val="hybridMultilevel"/>
    <w:tmpl w:val="A322F2B2"/>
    <w:lvl w:ilvl="0" w:tplc="BDAAC8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73FA3"/>
    <w:multiLevelType w:val="hybridMultilevel"/>
    <w:tmpl w:val="D4CC2134"/>
    <w:lvl w:ilvl="0" w:tplc="68980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16125"/>
    <w:multiLevelType w:val="hybridMultilevel"/>
    <w:tmpl w:val="FE7EAB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65102"/>
    <w:multiLevelType w:val="hybridMultilevel"/>
    <w:tmpl w:val="ABA8F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5463D"/>
    <w:multiLevelType w:val="hybridMultilevel"/>
    <w:tmpl w:val="CF825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A3B81"/>
    <w:multiLevelType w:val="hybridMultilevel"/>
    <w:tmpl w:val="7D56DA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43A34"/>
    <w:multiLevelType w:val="hybridMultilevel"/>
    <w:tmpl w:val="9BB636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02C57"/>
    <w:multiLevelType w:val="hybridMultilevel"/>
    <w:tmpl w:val="AE6E59D0"/>
    <w:lvl w:ilvl="0" w:tplc="13203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F5CBB"/>
    <w:multiLevelType w:val="hybridMultilevel"/>
    <w:tmpl w:val="F37C775E"/>
    <w:lvl w:ilvl="0" w:tplc="B94C150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246640"/>
    <w:multiLevelType w:val="hybridMultilevel"/>
    <w:tmpl w:val="7532A0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F1EA4"/>
    <w:multiLevelType w:val="hybridMultilevel"/>
    <w:tmpl w:val="5C92D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3201C"/>
    <w:multiLevelType w:val="hybridMultilevel"/>
    <w:tmpl w:val="7532A0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A4440"/>
    <w:multiLevelType w:val="hybridMultilevel"/>
    <w:tmpl w:val="E8DCE2D0"/>
    <w:lvl w:ilvl="0" w:tplc="B3F0A74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413EED"/>
    <w:multiLevelType w:val="hybridMultilevel"/>
    <w:tmpl w:val="7B12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00208"/>
    <w:multiLevelType w:val="hybridMultilevel"/>
    <w:tmpl w:val="F37C775E"/>
    <w:lvl w:ilvl="0" w:tplc="B94C1500">
      <w:start w:val="1"/>
      <w:numFmt w:val="upperLetter"/>
      <w:lvlText w:val="%1)"/>
      <w:lvlJc w:val="left"/>
      <w:pPr>
        <w:ind w:left="-349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650C3EE9"/>
    <w:multiLevelType w:val="hybridMultilevel"/>
    <w:tmpl w:val="B2F4B978"/>
    <w:lvl w:ilvl="0" w:tplc="B3E04F7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038B9"/>
    <w:multiLevelType w:val="hybridMultilevel"/>
    <w:tmpl w:val="04822AB2"/>
    <w:lvl w:ilvl="0" w:tplc="97340F4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C74193"/>
    <w:multiLevelType w:val="hybridMultilevel"/>
    <w:tmpl w:val="B8226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A33EB"/>
    <w:multiLevelType w:val="hybridMultilevel"/>
    <w:tmpl w:val="E2B001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25"/>
  </w:num>
  <w:num w:numId="7">
    <w:abstractNumId w:val="21"/>
  </w:num>
  <w:num w:numId="8">
    <w:abstractNumId w:val="15"/>
  </w:num>
  <w:num w:numId="9">
    <w:abstractNumId w:val="7"/>
  </w:num>
  <w:num w:numId="10">
    <w:abstractNumId w:val="18"/>
  </w:num>
  <w:num w:numId="11">
    <w:abstractNumId w:val="26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14"/>
  </w:num>
  <w:num w:numId="17">
    <w:abstractNumId w:val="9"/>
  </w:num>
  <w:num w:numId="18">
    <w:abstractNumId w:val="19"/>
  </w:num>
  <w:num w:numId="19">
    <w:abstractNumId w:val="11"/>
  </w:num>
  <w:num w:numId="20">
    <w:abstractNumId w:val="13"/>
  </w:num>
  <w:num w:numId="21">
    <w:abstractNumId w:val="22"/>
  </w:num>
  <w:num w:numId="22">
    <w:abstractNumId w:val="16"/>
  </w:num>
  <w:num w:numId="23">
    <w:abstractNumId w:val="17"/>
  </w:num>
  <w:num w:numId="24">
    <w:abstractNumId w:val="6"/>
  </w:num>
  <w:num w:numId="25">
    <w:abstractNumId w:val="20"/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FB"/>
    <w:rsid w:val="0018761B"/>
    <w:rsid w:val="001B2FFB"/>
    <w:rsid w:val="002157CC"/>
    <w:rsid w:val="005038D6"/>
    <w:rsid w:val="00926756"/>
    <w:rsid w:val="00B21C56"/>
    <w:rsid w:val="00F4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44B9"/>
  <w15:chartTrackingRefBased/>
  <w15:docId w15:val="{CE9EBDB3-EAED-4FCE-875B-D9155D90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FFB"/>
    <w:pPr>
      <w:keepNext/>
      <w:keepLines/>
      <w:spacing w:before="240" w:after="0"/>
      <w:outlineLvl w:val="0"/>
    </w:pPr>
    <w:rPr>
      <w:rFonts w:ascii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FFB"/>
    <w:pPr>
      <w:keepNext/>
      <w:keepLines/>
      <w:spacing w:before="40" w:after="0"/>
      <w:outlineLvl w:val="1"/>
    </w:pPr>
    <w:rPr>
      <w:rFonts w:ascii="Arial" w:hAnsi="Arial" w:cs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1B2FFB"/>
    <w:pPr>
      <w:spacing w:before="240" w:after="60" w:line="480" w:lineRule="auto"/>
      <w:outlineLvl w:val="0"/>
    </w:pPr>
    <w:rPr>
      <w:rFonts w:ascii="Arial" w:hAnsi="Arial" w:cs="Arial"/>
      <w:b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1B2FFB"/>
    <w:pPr>
      <w:spacing w:after="240" w:line="480" w:lineRule="auto"/>
      <w:outlineLvl w:val="1"/>
    </w:pPr>
    <w:rPr>
      <w:rFonts w:ascii="Arial" w:hAnsi="Arial" w:cs="Arial"/>
      <w:b/>
      <w:bCs/>
      <w:i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1B2FFB"/>
  </w:style>
  <w:style w:type="character" w:customStyle="1" w:styleId="Heading1Char">
    <w:name w:val="Heading 1 Char"/>
    <w:basedOn w:val="DefaultParagraphFont"/>
    <w:link w:val="Heading1"/>
    <w:uiPriority w:val="9"/>
    <w:rsid w:val="001B2FFB"/>
    <w:rPr>
      <w:rFonts w:ascii="Arial" w:hAnsi="Arial" w:cs="Arial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FB"/>
    <w:rPr>
      <w:rFonts w:ascii="Arial" w:hAnsi="Arial" w:cs="Arial"/>
      <w:b/>
      <w:bCs/>
      <w:i/>
      <w:sz w:val="28"/>
      <w:szCs w:val="28"/>
      <w:lang w:val="en-US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1B2FFB"/>
    <w:pPr>
      <w:tabs>
        <w:tab w:val="center" w:pos="4513"/>
        <w:tab w:val="right" w:pos="9026"/>
      </w:tabs>
      <w:spacing w:after="0" w:line="480" w:lineRule="auto"/>
    </w:pPr>
    <w:rPr>
      <w:rFonts w:ascii="Arial" w:hAnsi="Arial" w:cs="Arial"/>
      <w:bCs/>
      <w:sz w:val="20"/>
      <w:szCs w:val="20"/>
    </w:rPr>
  </w:style>
  <w:style w:type="character" w:customStyle="1" w:styleId="HeaderChar">
    <w:name w:val="Header Char"/>
    <w:basedOn w:val="DefaultParagraphFont"/>
    <w:link w:val="Header1"/>
    <w:uiPriority w:val="99"/>
    <w:rsid w:val="001B2FFB"/>
    <w:rPr>
      <w:rFonts w:ascii="Arial" w:hAnsi="Arial" w:cs="Arial"/>
      <w:bCs/>
      <w:sz w:val="20"/>
      <w:szCs w:val="20"/>
      <w:lang w:val="en-US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1B2FFB"/>
    <w:pPr>
      <w:tabs>
        <w:tab w:val="center" w:pos="4513"/>
        <w:tab w:val="right" w:pos="9026"/>
      </w:tabs>
      <w:spacing w:after="0" w:line="480" w:lineRule="auto"/>
    </w:pPr>
    <w:rPr>
      <w:rFonts w:ascii="Arial" w:hAnsi="Arial" w:cs="Arial"/>
      <w:bCs/>
      <w:sz w:val="20"/>
      <w:szCs w:val="20"/>
    </w:rPr>
  </w:style>
  <w:style w:type="character" w:customStyle="1" w:styleId="FooterChar">
    <w:name w:val="Footer Char"/>
    <w:basedOn w:val="DefaultParagraphFont"/>
    <w:link w:val="Footer1"/>
    <w:uiPriority w:val="99"/>
    <w:rsid w:val="001B2FFB"/>
    <w:rPr>
      <w:rFonts w:ascii="Arial" w:hAnsi="Arial" w:cs="Arial"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B2FFB"/>
    <w:rPr>
      <w:color w:val="808080"/>
    </w:rPr>
  </w:style>
  <w:style w:type="table" w:customStyle="1" w:styleId="TableGrid21">
    <w:name w:val="Table Grid21"/>
    <w:basedOn w:val="TableNormal"/>
    <w:uiPriority w:val="39"/>
    <w:rsid w:val="001B2FFB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1B2FF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2FFB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1B2FFB"/>
    <w:pPr>
      <w:spacing w:after="240" w:line="480" w:lineRule="auto"/>
    </w:pPr>
    <w:rPr>
      <w:rFonts w:ascii="Arial" w:hAnsi="Arial" w:cs="Arial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1B2FFB"/>
    <w:rPr>
      <w:rFonts w:ascii="Arial" w:hAnsi="Arial" w:cs="Arial"/>
      <w:bCs/>
      <w:sz w:val="20"/>
      <w:szCs w:val="20"/>
      <w:lang w:val="en-U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1B2FFB"/>
    <w:pPr>
      <w:spacing w:after="240" w:line="480" w:lineRule="auto"/>
    </w:pPr>
    <w:rPr>
      <w:rFonts w:ascii="Arial" w:hAnsi="Arial" w:cs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FFB"/>
    <w:rPr>
      <w:rFonts w:ascii="Arial" w:hAnsi="Arial" w:cs="Arial"/>
      <w:bCs w:val="0"/>
      <w:sz w:val="20"/>
      <w:szCs w:val="20"/>
      <w:lang w:val="en-U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1B2FFB"/>
    <w:pPr>
      <w:spacing w:after="0" w:line="480" w:lineRule="auto"/>
    </w:pPr>
    <w:rPr>
      <w:rFonts w:ascii="Segoe UI" w:hAnsi="Segoe UI" w:cs="Segoe UI"/>
      <w:bCs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1B2FFB"/>
    <w:rPr>
      <w:rFonts w:ascii="Segoe UI" w:hAnsi="Segoe UI" w:cs="Segoe UI"/>
      <w:bCs/>
      <w:sz w:val="18"/>
      <w:szCs w:val="18"/>
      <w:lang w:val="en-US"/>
    </w:r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rsid w:val="001B2FFB"/>
    <w:pPr>
      <w:spacing w:after="240" w:line="480" w:lineRule="auto"/>
      <w:ind w:left="720"/>
      <w:contextualSpacing/>
    </w:pPr>
    <w:rPr>
      <w:rFonts w:ascii="Arial" w:hAnsi="Arial" w:cs="Arial"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B2FFB"/>
  </w:style>
  <w:style w:type="paragraph" w:styleId="NormalWeb">
    <w:name w:val="Normal (Web)"/>
    <w:basedOn w:val="Normal"/>
    <w:uiPriority w:val="99"/>
    <w:semiHidden/>
    <w:unhideWhenUsed/>
    <w:rsid w:val="001B2FFB"/>
    <w:pPr>
      <w:spacing w:before="100" w:beforeAutospacing="1" w:after="100" w:afterAutospacing="1" w:line="480" w:lineRule="auto"/>
    </w:pPr>
    <w:rPr>
      <w:rFonts w:ascii="Arial" w:eastAsia="Times New Roman" w:hAnsi="Arial" w:cs="Times New Roman"/>
      <w:b/>
      <w:bCs/>
      <w:sz w:val="20"/>
      <w:szCs w:val="24"/>
      <w:lang w:eastAsia="en-GB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B2FFB"/>
    <w:rPr>
      <w:color w:val="954F72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1B2FFB"/>
    <w:pPr>
      <w:spacing w:after="0" w:line="480" w:lineRule="auto"/>
      <w:jc w:val="center"/>
    </w:pPr>
    <w:rPr>
      <w:rFonts w:ascii="Arial" w:hAnsi="Arial" w:cs="Arial"/>
      <w:bCs/>
      <w:noProof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1"/>
    <w:uiPriority w:val="34"/>
    <w:rsid w:val="001B2FFB"/>
    <w:rPr>
      <w:rFonts w:ascii="Arial" w:hAnsi="Arial" w:cs="Arial"/>
      <w:bCs/>
      <w:sz w:val="20"/>
      <w:szCs w:val="20"/>
      <w:lang w:val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1B2FFB"/>
    <w:rPr>
      <w:rFonts w:ascii="Arial" w:hAnsi="Arial" w:cs="Arial"/>
      <w:bCs/>
      <w:noProof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B2FFB"/>
    <w:pPr>
      <w:spacing w:after="240" w:line="480" w:lineRule="auto"/>
    </w:pPr>
    <w:rPr>
      <w:rFonts w:ascii="Arial" w:hAnsi="Arial" w:cs="Arial"/>
      <w:b/>
      <w:bCs/>
      <w:noProof/>
      <w:sz w:val="20"/>
      <w:szCs w:val="20"/>
    </w:rPr>
  </w:style>
  <w:style w:type="character" w:customStyle="1" w:styleId="EndNoteBibliographyChar">
    <w:name w:val="EndNote Bibliography Char"/>
    <w:basedOn w:val="ListParagraphChar"/>
    <w:link w:val="EndNoteBibliography"/>
    <w:rsid w:val="001B2FFB"/>
    <w:rPr>
      <w:rFonts w:ascii="Arial" w:hAnsi="Arial" w:cs="Arial"/>
      <w:b/>
      <w:bCs/>
      <w:noProof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1B2FF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next w:val="Revision"/>
    <w:hidden/>
    <w:uiPriority w:val="99"/>
    <w:semiHidden/>
    <w:rsid w:val="001B2FFB"/>
    <w:pPr>
      <w:spacing w:after="0" w:line="240" w:lineRule="auto"/>
    </w:pPr>
    <w:rPr>
      <w:rFonts w:ascii="Times New Roman" w:hAnsi="Times New Roman"/>
      <w:b/>
      <w:sz w:val="24"/>
      <w:szCs w:val="20"/>
      <w:lang w:val="en-GB"/>
    </w:rPr>
  </w:style>
  <w:style w:type="table" w:customStyle="1" w:styleId="PlainTable21">
    <w:name w:val="Plain Table 21"/>
    <w:basedOn w:val="TableNormal"/>
    <w:next w:val="PlainTable2"/>
    <w:uiPriority w:val="42"/>
    <w:rsid w:val="001B2FFB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1B2FF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1B2FFB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B2FF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2FF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2FFB"/>
    <w:rPr>
      <w:color w:val="605E5C"/>
      <w:shd w:val="clear" w:color="auto" w:fill="E1DFDD"/>
    </w:rPr>
  </w:style>
  <w:style w:type="paragraph" w:customStyle="1" w:styleId="EndNoteCategoryHeading">
    <w:name w:val="EndNote Category Heading"/>
    <w:basedOn w:val="Normal"/>
    <w:link w:val="EndNoteCategoryHeadingChar"/>
    <w:rsid w:val="001B2FFB"/>
    <w:pPr>
      <w:framePr w:hSpace="180" w:wrap="around" w:vAnchor="text" w:hAnchor="margin" w:y="58"/>
      <w:spacing w:before="120" w:after="120" w:line="480" w:lineRule="auto"/>
    </w:pPr>
    <w:rPr>
      <w:rFonts w:ascii="Arial" w:hAnsi="Arial" w:cs="Arial"/>
      <w:b/>
      <w:bCs/>
      <w:noProof/>
      <w:sz w:val="20"/>
      <w:szCs w:val="20"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1B2FFB"/>
    <w:rPr>
      <w:rFonts w:ascii="Arial" w:hAnsi="Arial" w:cs="Arial"/>
      <w:b/>
      <w:bCs/>
      <w:noProof/>
      <w:sz w:val="20"/>
      <w:szCs w:val="20"/>
    </w:rPr>
  </w:style>
  <w:style w:type="character" w:customStyle="1" w:styleId="Heading1Char1">
    <w:name w:val="Heading 1 Char1"/>
    <w:basedOn w:val="DefaultParagraphFont"/>
    <w:uiPriority w:val="9"/>
    <w:rsid w:val="001B2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1B2F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1"/>
    <w:uiPriority w:val="99"/>
    <w:semiHidden/>
    <w:unhideWhenUsed/>
    <w:rsid w:val="001B2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1B2FFB"/>
  </w:style>
  <w:style w:type="paragraph" w:styleId="Footer">
    <w:name w:val="footer"/>
    <w:basedOn w:val="Normal"/>
    <w:link w:val="FooterChar1"/>
    <w:uiPriority w:val="99"/>
    <w:semiHidden/>
    <w:unhideWhenUsed/>
    <w:rsid w:val="001B2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1B2FFB"/>
  </w:style>
  <w:style w:type="character" w:styleId="Hyperlink">
    <w:name w:val="Hyperlink"/>
    <w:basedOn w:val="DefaultParagraphFont"/>
    <w:uiPriority w:val="99"/>
    <w:semiHidden/>
    <w:unhideWhenUsed/>
    <w:rsid w:val="001B2FFB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1B2FFB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1B2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FFB"/>
    <w:rPr>
      <w:rFonts w:ascii="Arial" w:hAnsi="Arial" w:cs="Arial"/>
    </w:rPr>
  </w:style>
  <w:style w:type="character" w:customStyle="1" w:styleId="CommentSubjectChar1">
    <w:name w:val="Comment Subject Char1"/>
    <w:basedOn w:val="CommentTextChar1"/>
    <w:uiPriority w:val="99"/>
    <w:semiHidden/>
    <w:rsid w:val="001B2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1B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B2F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2F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2FF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B2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2FFB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1B2F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FA0963FA69A646AA916D2E41284FC1000064A3D18B9772574BA92C0425FE35193A" ma:contentTypeVersion="0" ma:contentTypeDescription="Create a new document." ma:contentTypeScope="" ma:versionID="b45baed30c672642d9a3d0e81bc2de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8C6FF-97CD-40C0-A55D-3ACA0034EBFF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92705D1-B433-4825-BFCC-4F937BA91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3D6A8-852D-4085-AFFE-830BC3193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Bernadette (MAN-CMC)</dc:creator>
  <cp:keywords/>
  <dc:description/>
  <cp:lastModifiedBy>King, Julia (GLA-CMC)</cp:lastModifiedBy>
  <cp:revision>4</cp:revision>
  <cp:lastPrinted>2020-10-09T10:22:00Z</cp:lastPrinted>
  <dcterms:created xsi:type="dcterms:W3CDTF">2020-10-09T09:53:00Z</dcterms:created>
  <dcterms:modified xsi:type="dcterms:W3CDTF">2020-12-18T14:53:00Z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0x010100FA0963FA69A646AA916D2E41284FC1000064A3D18B9772574BA92C0425FE35193A</vt:lpwstr>
  </property>
</Properties>
</file>