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FC21" w14:textId="77777777" w:rsidR="00010E5E" w:rsidRPr="004D2DDD" w:rsidRDefault="00A12B40" w:rsidP="003D710E">
      <w:pPr>
        <w:widowControl/>
        <w:wordWrap/>
        <w:autoSpaceDE/>
        <w:autoSpaceDN/>
        <w:adjustRightInd w:val="0"/>
        <w:snapToGrid w:val="0"/>
        <w:spacing w:after="240" w:line="260" w:lineRule="atLeast"/>
        <w:jc w:val="left"/>
        <w:rPr>
          <w:rFonts w:ascii="Arial" w:eastAsia="Arial Unicode MS" w:hAnsi="Arial" w:cs="Arial"/>
          <w:b/>
          <w:kern w:val="0"/>
          <w:szCs w:val="20"/>
          <w:lang w:bidi="en-US"/>
        </w:rPr>
      </w:pPr>
      <w:r>
        <w:rPr>
          <w:rFonts w:ascii="Arial" w:eastAsia="Arial Unicode MS" w:hAnsi="Arial" w:cs="Arial"/>
          <w:b/>
          <w:kern w:val="0"/>
          <w:szCs w:val="20"/>
          <w:lang w:bidi="en-US"/>
        </w:rPr>
        <w:t>Supplementary Table 1</w:t>
      </w:r>
      <w:r w:rsidR="00505E64" w:rsidRPr="004D2DDD">
        <w:rPr>
          <w:rFonts w:ascii="Arial" w:eastAsia="Arial Unicode MS" w:hAnsi="Arial" w:cs="Arial"/>
          <w:b/>
          <w:kern w:val="0"/>
          <w:szCs w:val="20"/>
          <w:lang w:bidi="en-US"/>
        </w:rPr>
        <w:t>.</w:t>
      </w:r>
      <w:r w:rsidR="0015773E" w:rsidRPr="0015773E">
        <w:rPr>
          <w:rFonts w:ascii="Arial" w:eastAsia="Arial Unicode MS" w:hAnsi="Arial" w:cs="Arial"/>
          <w:b/>
          <w:kern w:val="0"/>
          <w:szCs w:val="20"/>
          <w:lang w:bidi="en-US"/>
        </w:rPr>
        <w:t xml:space="preserve"> </w:t>
      </w:r>
      <w:r w:rsidRPr="00A12B40">
        <w:rPr>
          <w:rFonts w:ascii="Arial" w:eastAsia="Arial Unicode MS" w:hAnsi="Arial" w:cs="Arial"/>
          <w:kern w:val="0"/>
          <w:szCs w:val="20"/>
          <w:lang w:bidi="en-US"/>
        </w:rPr>
        <w:t>Characteristics of the studies evaluating trough-based pharmacokinetic dosing in vancomycin</w:t>
      </w:r>
    </w:p>
    <w:tbl>
      <w:tblPr>
        <w:tblStyle w:val="MDPI41threelinetable"/>
        <w:tblW w:w="0" w:type="auto"/>
        <w:tblLayout w:type="fixed"/>
        <w:tblLook w:val="04A0" w:firstRow="1" w:lastRow="0" w:firstColumn="1" w:lastColumn="0" w:noHBand="0" w:noVBand="1"/>
      </w:tblPr>
      <w:tblGrid>
        <w:gridCol w:w="1039"/>
        <w:gridCol w:w="1439"/>
        <w:gridCol w:w="1705"/>
        <w:gridCol w:w="2338"/>
        <w:gridCol w:w="1559"/>
        <w:gridCol w:w="1559"/>
        <w:gridCol w:w="1276"/>
        <w:gridCol w:w="2521"/>
      </w:tblGrid>
      <w:tr w:rsidR="00E5706B" w14:paraId="548F8B25" w14:textId="77777777" w:rsidTr="00D86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9" w:type="dxa"/>
          </w:tcPr>
          <w:p w14:paraId="3A5D591A" w14:textId="77777777" w:rsidR="00E5706B" w:rsidRDefault="00E5706B" w:rsidP="00E5706B">
            <w:pPr>
              <w:widowControl/>
              <w:wordWrap/>
              <w:autoSpaceDE/>
              <w:autoSpaceDN/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Study  </w:t>
            </w:r>
          </w:p>
        </w:tc>
        <w:tc>
          <w:tcPr>
            <w:tcW w:w="1439" w:type="dxa"/>
          </w:tcPr>
          <w:p w14:paraId="2A300F7E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Study design</w:t>
            </w:r>
          </w:p>
        </w:tc>
        <w:tc>
          <w:tcPr>
            <w:tcW w:w="1705" w:type="dxa"/>
          </w:tcPr>
          <w:p w14:paraId="10CF0E79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Patient characteristics </w:t>
            </w:r>
          </w:p>
        </w:tc>
        <w:tc>
          <w:tcPr>
            <w:tcW w:w="2338" w:type="dxa"/>
          </w:tcPr>
          <w:p w14:paraId="726AE62F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Key inclusion and exclusion criteria</w:t>
            </w:r>
          </w:p>
        </w:tc>
        <w:tc>
          <w:tcPr>
            <w:tcW w:w="1559" w:type="dxa"/>
          </w:tcPr>
          <w:p w14:paraId="0A0D9C0D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Sample size </w:t>
            </w:r>
            <w:r>
              <w:rPr>
                <w:rFonts w:ascii="Arial" w:eastAsia="Malgun Gothic" w:hAnsi="Arial" w:cs="Arial"/>
              </w:rPr>
              <w:br/>
              <w:t>(intervention vs control)</w:t>
            </w:r>
          </w:p>
        </w:tc>
        <w:tc>
          <w:tcPr>
            <w:tcW w:w="1559" w:type="dxa"/>
          </w:tcPr>
          <w:p w14:paraId="472865AE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Intervention</w:t>
            </w:r>
          </w:p>
        </w:tc>
        <w:tc>
          <w:tcPr>
            <w:tcW w:w="1276" w:type="dxa"/>
          </w:tcPr>
          <w:p w14:paraId="73D19E92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Outcome </w:t>
            </w:r>
            <w:proofErr w:type="spellStart"/>
            <w:r>
              <w:rPr>
                <w:rFonts w:ascii="Arial" w:eastAsia="Malgun Gothic" w:hAnsi="Arial" w:cs="Arial"/>
              </w:rPr>
              <w:t>parameter</w:t>
            </w:r>
            <w:r w:rsidRPr="00E5706B">
              <w:rPr>
                <w:rFonts w:ascii="Arial" w:eastAsia="Malgun Gothic" w:hAnsi="Arial" w:cs="Arial"/>
                <w:vertAlign w:val="superscript"/>
              </w:rPr>
              <w:t>a</w:t>
            </w:r>
            <w:proofErr w:type="spellEnd"/>
            <w:r>
              <w:rPr>
                <w:rFonts w:ascii="Arial" w:eastAsia="Malgun Gothic" w:hAnsi="Arial" w:cs="Arial"/>
              </w:rPr>
              <w:t xml:space="preserve"> </w:t>
            </w:r>
          </w:p>
        </w:tc>
        <w:tc>
          <w:tcPr>
            <w:tcW w:w="2521" w:type="dxa"/>
          </w:tcPr>
          <w:p w14:paraId="4BBD497D" w14:textId="77777777" w:rsidR="00D86DA3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Result </w:t>
            </w:r>
          </w:p>
          <w:p w14:paraId="37B92364" w14:textId="77777777" w:rsidR="00E5706B" w:rsidRDefault="00D86DA3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(of Intervention group)</w:t>
            </w:r>
          </w:p>
        </w:tc>
      </w:tr>
      <w:tr w:rsidR="00E5706B" w14:paraId="2CE33D62" w14:textId="77777777" w:rsidTr="00D86DA3">
        <w:tc>
          <w:tcPr>
            <w:tcW w:w="1039" w:type="dxa"/>
            <w:vAlign w:val="top"/>
          </w:tcPr>
          <w:p w14:paraId="21D9DFC9" w14:textId="77777777" w:rsidR="00E5706B" w:rsidRDefault="00E5706B" w:rsidP="00E5706B">
            <w:pPr>
              <w:widowControl/>
              <w:wordWrap/>
              <w:autoSpaceDE/>
              <w:autoSpaceDN/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Our study</w:t>
            </w:r>
          </w:p>
        </w:tc>
        <w:tc>
          <w:tcPr>
            <w:tcW w:w="1439" w:type="dxa"/>
            <w:vAlign w:val="top"/>
          </w:tcPr>
          <w:p w14:paraId="3E6AF797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Retrospective</w:t>
            </w:r>
          </w:p>
        </w:tc>
        <w:tc>
          <w:tcPr>
            <w:tcW w:w="1705" w:type="dxa"/>
            <w:vAlign w:val="top"/>
          </w:tcPr>
          <w:p w14:paraId="28A91FF8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Adult non-ICU</w:t>
            </w:r>
          </w:p>
        </w:tc>
        <w:tc>
          <w:tcPr>
            <w:tcW w:w="2338" w:type="dxa"/>
            <w:vAlign w:val="top"/>
          </w:tcPr>
          <w:p w14:paraId="7B3C24D6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Inclusion</w:t>
            </w:r>
            <w:r>
              <w:rPr>
                <w:rFonts w:ascii="Arial" w:eastAsia="Malgun Gothic" w:hAnsi="Arial" w:cs="Arial"/>
              </w:rPr>
              <w:br/>
              <w:t>(1) Age</w:t>
            </w:r>
            <w:r>
              <w:rPr>
                <w:rFonts w:ascii="Dotum" w:eastAsia="Dotum" w:hAnsi="Dotum" w:cs="Arial" w:hint="eastAsia"/>
              </w:rPr>
              <w:t>≥</w:t>
            </w:r>
            <w:r>
              <w:rPr>
                <w:rFonts w:ascii="Arial" w:eastAsia="Malgun Gothic" w:hAnsi="Arial" w:cs="Arial"/>
              </w:rPr>
              <w:t>18</w:t>
            </w:r>
            <w:r>
              <w:rPr>
                <w:rFonts w:ascii="Arial" w:eastAsia="Malgun Gothic" w:hAnsi="Arial" w:cs="Arial"/>
              </w:rPr>
              <w:br/>
              <w:t>(2) Surgical department</w:t>
            </w:r>
            <w:r>
              <w:rPr>
                <w:rFonts w:ascii="Arial" w:eastAsia="Malgun Gothic" w:hAnsi="Arial" w:cs="Arial"/>
              </w:rPr>
              <w:br/>
              <w:t>(3) Meeting criteria for PK-guided dosing recommendation according to 2009 ASHP vancomycin TDM guideline</w:t>
            </w:r>
          </w:p>
          <w:p w14:paraId="4D5E2B57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 </w:t>
            </w:r>
            <w:r>
              <w:rPr>
                <w:rFonts w:ascii="Arial" w:eastAsia="Malgun Gothic" w:hAnsi="Arial" w:cs="Arial"/>
              </w:rPr>
              <w:br/>
              <w:t>Exclusion</w:t>
            </w:r>
            <w:r>
              <w:rPr>
                <w:rFonts w:ascii="Arial" w:eastAsia="Malgun Gothic" w:hAnsi="Arial" w:cs="Arial"/>
              </w:rPr>
              <w:br/>
              <w:t>(1) ICU admission during vancomycin treatment</w:t>
            </w:r>
          </w:p>
        </w:tc>
        <w:tc>
          <w:tcPr>
            <w:tcW w:w="1559" w:type="dxa"/>
            <w:vAlign w:val="top"/>
          </w:tcPr>
          <w:p w14:paraId="30B17D5A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280 (134 vs 146) for AKI</w:t>
            </w:r>
          </w:p>
          <w:p w14:paraId="2422A9E2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br/>
              <w:t xml:space="preserve">112 (61 vs 51) </w:t>
            </w:r>
          </w:p>
          <w:p w14:paraId="60DC01D1" w14:textId="77777777" w:rsidR="00D86DA3" w:rsidRPr="00D86DA3" w:rsidRDefault="00E5706B" w:rsidP="00D86DA3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for clinical outcome </w:t>
            </w:r>
          </w:p>
          <w:p w14:paraId="733E8A09" w14:textId="77777777" w:rsidR="00E5706B" w:rsidRDefault="00D86DA3" w:rsidP="00D86DA3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53 (28</w:t>
            </w:r>
            <w:r w:rsidRPr="00D86DA3">
              <w:rPr>
                <w:rFonts w:ascii="Arial" w:eastAsia="Malgun Gothic" w:hAnsi="Arial" w:cs="Arial"/>
              </w:rPr>
              <w:t xml:space="preserve"> vs </w:t>
            </w:r>
            <w:r>
              <w:rPr>
                <w:rFonts w:ascii="Arial" w:eastAsia="Malgun Gothic" w:hAnsi="Arial" w:cs="Arial"/>
              </w:rPr>
              <w:t>25</w:t>
            </w:r>
            <w:r w:rsidRPr="00D86DA3">
              <w:rPr>
                <w:rFonts w:ascii="Arial" w:eastAsia="Malgun Gothic" w:hAnsi="Arial" w:cs="Arial"/>
              </w:rPr>
              <w:t>) with  MRSA infection</w:t>
            </w:r>
            <w:r w:rsidR="00E5706B">
              <w:rPr>
                <w:rFonts w:ascii="Arial" w:eastAsia="Malgun Gothic" w:hAnsi="Arial" w:cs="Arial"/>
              </w:rPr>
              <w:t xml:space="preserve"> </w:t>
            </w:r>
          </w:p>
        </w:tc>
        <w:tc>
          <w:tcPr>
            <w:tcW w:w="1559" w:type="dxa"/>
            <w:vAlign w:val="top"/>
          </w:tcPr>
          <w:p w14:paraId="414276AD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PK equation or </w:t>
            </w:r>
          </w:p>
          <w:p w14:paraId="2DCFAAFB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Bayesian forecasting</w:t>
            </w:r>
          </w:p>
        </w:tc>
        <w:tc>
          <w:tcPr>
            <w:tcW w:w="1276" w:type="dxa"/>
            <w:vAlign w:val="top"/>
          </w:tcPr>
          <w:p w14:paraId="12DF3AC0" w14:textId="77777777" w:rsidR="00E5706B" w:rsidRDefault="00E5706B" w:rsidP="00E5706B">
            <w:pPr>
              <w:spacing w:after="240"/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A-I,II</w:t>
            </w:r>
            <w:r>
              <w:rPr>
                <w:rFonts w:ascii="Arial" w:eastAsia="Malgun Gothic" w:hAnsi="Arial" w:cs="Arial"/>
              </w:rPr>
              <w:br/>
              <w:t>B</w:t>
            </w:r>
            <w:r>
              <w:rPr>
                <w:rFonts w:ascii="Arial" w:eastAsia="Malgun Gothic" w:hAnsi="Arial" w:cs="Arial"/>
              </w:rPr>
              <w:br/>
              <w:t>C</w:t>
            </w:r>
          </w:p>
        </w:tc>
        <w:tc>
          <w:tcPr>
            <w:tcW w:w="2521" w:type="dxa"/>
            <w:vAlign w:val="top"/>
          </w:tcPr>
          <w:p w14:paraId="18DD89E1" w14:textId="77777777" w:rsidR="00E5706B" w:rsidRDefault="00E5706B" w:rsidP="00D86DA3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A-I) Higher target attainment rate</w:t>
            </w:r>
            <w:r>
              <w:rPr>
                <w:rFonts w:ascii="Arial" w:eastAsia="Malgun Gothic" w:hAnsi="Arial" w:cs="Arial"/>
              </w:rPr>
              <w:br/>
              <w:t>A-II) Similar time to initial target trough</w:t>
            </w:r>
            <w:r>
              <w:rPr>
                <w:rFonts w:ascii="Arial" w:eastAsia="Malgun Gothic" w:hAnsi="Arial" w:cs="Arial"/>
              </w:rPr>
              <w:br/>
              <w:t xml:space="preserve">B) Similar AKI incidence </w:t>
            </w:r>
            <w:r>
              <w:rPr>
                <w:rFonts w:ascii="Arial" w:eastAsia="Malgun Gothic" w:hAnsi="Arial" w:cs="Arial"/>
              </w:rPr>
              <w:br/>
              <w:t>C) Simila</w:t>
            </w:r>
            <w:r w:rsidR="00D86DA3">
              <w:rPr>
                <w:rFonts w:ascii="Arial" w:eastAsia="Malgun Gothic" w:hAnsi="Arial" w:cs="Arial"/>
              </w:rPr>
              <w:t>r vancomycin treatment failure</w:t>
            </w:r>
            <w:r w:rsidR="00D86DA3">
              <w:rPr>
                <w:rFonts w:ascii="Arial" w:eastAsia="Malgun Gothic" w:hAnsi="Arial" w:cs="Arial"/>
              </w:rPr>
              <w:br/>
            </w:r>
            <w:r>
              <w:rPr>
                <w:rFonts w:ascii="Arial" w:eastAsia="Malgun Gothic" w:hAnsi="Arial" w:cs="Arial"/>
              </w:rPr>
              <w:t>No difference in dose and duration of vancomycin therapy, frequency of dose regimen change and concentration measurement</w:t>
            </w:r>
          </w:p>
          <w:p w14:paraId="05FF4413" w14:textId="77777777" w:rsidR="00D86DA3" w:rsidRDefault="00D86DA3" w:rsidP="00D86DA3">
            <w:pPr>
              <w:jc w:val="left"/>
              <w:rPr>
                <w:rFonts w:ascii="Arial" w:eastAsia="Malgun Gothic" w:hAnsi="Arial" w:cs="Arial"/>
                <w:color w:val="auto"/>
              </w:rPr>
            </w:pPr>
          </w:p>
        </w:tc>
      </w:tr>
      <w:tr w:rsidR="00E5706B" w14:paraId="65C3044E" w14:textId="77777777" w:rsidTr="00D86DA3">
        <w:tc>
          <w:tcPr>
            <w:tcW w:w="1039" w:type="dxa"/>
            <w:vAlign w:val="top"/>
          </w:tcPr>
          <w:p w14:paraId="24B6A016" w14:textId="44CE4A9F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proofErr w:type="spellStart"/>
            <w:r>
              <w:rPr>
                <w:rFonts w:ascii="Arial" w:eastAsia="Malgun Gothic" w:hAnsi="Arial" w:cs="Arial"/>
              </w:rPr>
              <w:t>Dorajoo</w:t>
            </w:r>
            <w:proofErr w:type="spellEnd"/>
            <w:r>
              <w:rPr>
                <w:rFonts w:ascii="Arial" w:eastAsia="Malgun Gothic" w:hAnsi="Arial" w:cs="Arial"/>
              </w:rPr>
              <w:t xml:space="preserve"> et al</w:t>
            </w:r>
            <w:r w:rsidR="00861A14" w:rsidRPr="00861A14">
              <w:rPr>
                <w:rFonts w:ascii="Arial" w:eastAsia="Malgun Gothic" w:hAnsi="Arial" w:cs="Arial"/>
                <w:vertAlign w:val="superscript"/>
              </w:rPr>
              <w:t>43</w:t>
            </w:r>
            <w:r>
              <w:rPr>
                <w:rFonts w:ascii="Arial" w:eastAsia="Malgun Gothic" w:hAnsi="Arial" w:cs="Arial"/>
              </w:rPr>
              <w:t xml:space="preserve"> </w:t>
            </w:r>
            <w:r>
              <w:rPr>
                <w:rFonts w:ascii="Arial" w:eastAsia="Malgun Gothic" w:hAnsi="Arial" w:cs="Arial"/>
              </w:rPr>
              <w:br/>
              <w:t>(2018)</w:t>
            </w:r>
          </w:p>
        </w:tc>
        <w:tc>
          <w:tcPr>
            <w:tcW w:w="1439" w:type="dxa"/>
            <w:vAlign w:val="top"/>
          </w:tcPr>
          <w:p w14:paraId="0D282A69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Retrospective</w:t>
            </w:r>
          </w:p>
        </w:tc>
        <w:tc>
          <w:tcPr>
            <w:tcW w:w="1705" w:type="dxa"/>
            <w:vAlign w:val="top"/>
          </w:tcPr>
          <w:p w14:paraId="58EFBD62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Adult CKD</w:t>
            </w:r>
          </w:p>
        </w:tc>
        <w:tc>
          <w:tcPr>
            <w:tcW w:w="2338" w:type="dxa"/>
            <w:vAlign w:val="top"/>
          </w:tcPr>
          <w:p w14:paraId="00413E22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Inclusion</w:t>
            </w:r>
            <w:r>
              <w:rPr>
                <w:rFonts w:ascii="Arial" w:eastAsia="Malgun Gothic" w:hAnsi="Arial" w:cs="Arial"/>
              </w:rPr>
              <w:br/>
              <w:t xml:space="preserve">(1) Baseline </w:t>
            </w:r>
            <w:proofErr w:type="spellStart"/>
            <w:r>
              <w:rPr>
                <w:rFonts w:ascii="Arial" w:eastAsia="Malgun Gothic" w:hAnsi="Arial" w:cs="Arial"/>
              </w:rPr>
              <w:t>CrCl</w:t>
            </w:r>
            <w:proofErr w:type="spellEnd"/>
            <w:r>
              <w:rPr>
                <w:rFonts w:ascii="Arial" w:eastAsia="Malgun Gothic" w:hAnsi="Arial" w:cs="Arial"/>
              </w:rPr>
              <w:t xml:space="preserve"> (Cockcroft–Gault equation using TBW)  &lt; 60 ml/min</w:t>
            </w:r>
            <w:r>
              <w:rPr>
                <w:rFonts w:ascii="Arial" w:eastAsia="Malgun Gothic" w:hAnsi="Arial" w:cs="Arial"/>
              </w:rPr>
              <w:br/>
              <w:t>Exclusion</w:t>
            </w:r>
            <w:r>
              <w:rPr>
                <w:rFonts w:ascii="Arial" w:eastAsia="Malgun Gothic" w:hAnsi="Arial" w:cs="Arial"/>
              </w:rPr>
              <w:br/>
              <w:t xml:space="preserve">(1) receiving renal replacement therapy  </w:t>
            </w:r>
          </w:p>
        </w:tc>
        <w:tc>
          <w:tcPr>
            <w:tcW w:w="1559" w:type="dxa"/>
            <w:vAlign w:val="top"/>
          </w:tcPr>
          <w:p w14:paraId="61F9568C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43 (22 vs 21)</w:t>
            </w:r>
          </w:p>
        </w:tc>
        <w:tc>
          <w:tcPr>
            <w:tcW w:w="1559" w:type="dxa"/>
            <w:vAlign w:val="top"/>
          </w:tcPr>
          <w:p w14:paraId="357A1B8B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proofErr w:type="spellStart"/>
            <w:r>
              <w:rPr>
                <w:rFonts w:ascii="Arial" w:eastAsia="Malgun Gothic" w:hAnsi="Arial" w:cs="Arial"/>
              </w:rPr>
              <w:t>VancApp</w:t>
            </w:r>
            <w:proofErr w:type="spellEnd"/>
            <w:r>
              <w:rPr>
                <w:rFonts w:ascii="Arial" w:eastAsia="Malgun Gothic" w:hAnsi="Arial" w:cs="Arial"/>
              </w:rPr>
              <w:t>-population PK model</w:t>
            </w:r>
          </w:p>
        </w:tc>
        <w:tc>
          <w:tcPr>
            <w:tcW w:w="1276" w:type="dxa"/>
            <w:vAlign w:val="top"/>
          </w:tcPr>
          <w:p w14:paraId="287F6DD4" w14:textId="77777777" w:rsidR="00E5706B" w:rsidRDefault="00E5706B" w:rsidP="00E5706B">
            <w:pPr>
              <w:spacing w:after="240"/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A-II</w:t>
            </w:r>
            <w:r>
              <w:rPr>
                <w:rFonts w:ascii="Arial" w:eastAsia="Malgun Gothic" w:hAnsi="Arial" w:cs="Arial"/>
              </w:rPr>
              <w:br/>
              <w:t>B</w:t>
            </w:r>
            <w:r>
              <w:rPr>
                <w:rFonts w:ascii="Arial" w:eastAsia="Malgun Gothic" w:hAnsi="Arial" w:cs="Arial"/>
              </w:rPr>
              <w:br/>
              <w:t>C</w:t>
            </w:r>
          </w:p>
        </w:tc>
        <w:tc>
          <w:tcPr>
            <w:tcW w:w="2521" w:type="dxa"/>
            <w:vAlign w:val="top"/>
          </w:tcPr>
          <w:p w14:paraId="3BA518AF" w14:textId="77777777" w:rsidR="00D86DA3" w:rsidRDefault="00E5706B" w:rsidP="00D86DA3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A-II) Shorter time to first target trough without statistical significance </w:t>
            </w:r>
            <w:r>
              <w:rPr>
                <w:rFonts w:ascii="Arial" w:eastAsia="Malgun Gothic" w:hAnsi="Arial" w:cs="Arial"/>
              </w:rPr>
              <w:br/>
              <w:t xml:space="preserve">B) higher nephrotoxicity </w:t>
            </w:r>
            <w:r>
              <w:rPr>
                <w:rFonts w:ascii="Arial" w:eastAsia="Malgun Gothic" w:hAnsi="Arial" w:cs="Arial"/>
              </w:rPr>
              <w:br/>
              <w:t xml:space="preserve">C) Clinical outcome </w:t>
            </w:r>
            <w:r w:rsidR="00D86DA3">
              <w:rPr>
                <w:rFonts w:ascii="Arial" w:eastAsia="Malgun Gothic" w:hAnsi="Arial" w:cs="Arial"/>
              </w:rPr>
              <w:t>–</w:t>
            </w:r>
            <w:r>
              <w:rPr>
                <w:rFonts w:ascii="Arial" w:eastAsia="Malgun Gothic" w:hAnsi="Arial" w:cs="Arial"/>
              </w:rPr>
              <w:t xml:space="preserve"> </w:t>
            </w:r>
            <w:r w:rsidR="00D86DA3">
              <w:rPr>
                <w:rFonts w:ascii="Arial" w:eastAsia="Malgun Gothic" w:hAnsi="Arial" w:cs="Arial"/>
              </w:rPr>
              <w:t xml:space="preserve">all without statistical </w:t>
            </w:r>
            <w:r>
              <w:rPr>
                <w:rFonts w:ascii="Arial" w:eastAsia="Malgun Gothic" w:hAnsi="Arial" w:cs="Arial"/>
              </w:rPr>
              <w:t>significance.</w:t>
            </w:r>
            <w:r>
              <w:rPr>
                <w:rFonts w:ascii="Arial" w:eastAsia="Malgun Gothic" w:hAnsi="Arial" w:cs="Arial"/>
              </w:rPr>
              <w:br/>
              <w:t xml:space="preserve">- higher mean length of hospitalization </w:t>
            </w:r>
            <w:r>
              <w:rPr>
                <w:rFonts w:ascii="Arial" w:eastAsia="Malgun Gothic" w:hAnsi="Arial" w:cs="Arial"/>
              </w:rPr>
              <w:br/>
              <w:t xml:space="preserve">- lower 30-day mortality  </w:t>
            </w:r>
            <w:r>
              <w:rPr>
                <w:rFonts w:ascii="Arial" w:eastAsia="Malgun Gothic" w:hAnsi="Arial" w:cs="Arial"/>
              </w:rPr>
              <w:br/>
              <w:t xml:space="preserve">- lower 30-day readmission due to MRSA infection </w:t>
            </w:r>
            <w:r>
              <w:rPr>
                <w:rFonts w:ascii="Arial" w:eastAsia="Malgun Gothic" w:hAnsi="Arial" w:cs="Arial"/>
              </w:rPr>
              <w:br/>
              <w:t>- less mean vancomycin dose</w:t>
            </w:r>
          </w:p>
          <w:p w14:paraId="47B0D408" w14:textId="77777777" w:rsidR="00E5706B" w:rsidRDefault="00E5706B" w:rsidP="00D86DA3">
            <w:pPr>
              <w:jc w:val="left"/>
              <w:rPr>
                <w:rFonts w:ascii="Arial" w:eastAsia="Malgun Gothic" w:hAnsi="Arial" w:cs="Arial"/>
                <w:color w:val="auto"/>
              </w:rPr>
            </w:pPr>
            <w:r>
              <w:rPr>
                <w:rFonts w:ascii="Arial" w:eastAsia="Malgun Gothic" w:hAnsi="Arial" w:cs="Arial"/>
              </w:rPr>
              <w:t xml:space="preserve">  </w:t>
            </w:r>
          </w:p>
        </w:tc>
      </w:tr>
      <w:tr w:rsidR="00E5706B" w14:paraId="1B1F9B23" w14:textId="77777777" w:rsidTr="00D86DA3">
        <w:tc>
          <w:tcPr>
            <w:tcW w:w="1039" w:type="dxa"/>
            <w:vAlign w:val="top"/>
          </w:tcPr>
          <w:p w14:paraId="05891688" w14:textId="147A41EC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lastRenderedPageBreak/>
              <w:t>Truong et al</w:t>
            </w:r>
            <w:r w:rsidR="00861A14" w:rsidRPr="00861A14">
              <w:rPr>
                <w:rFonts w:ascii="Arial" w:eastAsia="Malgun Gothic" w:hAnsi="Arial" w:cs="Arial"/>
                <w:vertAlign w:val="superscript"/>
              </w:rPr>
              <w:t>25</w:t>
            </w:r>
            <w:r>
              <w:rPr>
                <w:rFonts w:ascii="Arial" w:eastAsia="Malgun Gothic" w:hAnsi="Arial" w:cs="Arial"/>
              </w:rPr>
              <w:t xml:space="preserve"> </w:t>
            </w:r>
            <w:r>
              <w:rPr>
                <w:rFonts w:ascii="Arial" w:eastAsia="Malgun Gothic" w:hAnsi="Arial" w:cs="Arial"/>
              </w:rPr>
              <w:br/>
              <w:t>(2018)</w:t>
            </w:r>
          </w:p>
        </w:tc>
        <w:tc>
          <w:tcPr>
            <w:tcW w:w="1439" w:type="dxa"/>
            <w:vAlign w:val="top"/>
          </w:tcPr>
          <w:p w14:paraId="77320BFC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Retrospective</w:t>
            </w:r>
            <w:r>
              <w:rPr>
                <w:rFonts w:ascii="Arial" w:eastAsia="Malgun Gothic" w:hAnsi="Arial" w:cs="Arial"/>
              </w:rPr>
              <w:br/>
              <w:t>(matched-pair)</w:t>
            </w:r>
          </w:p>
        </w:tc>
        <w:tc>
          <w:tcPr>
            <w:tcW w:w="1705" w:type="dxa"/>
            <w:vAlign w:val="top"/>
          </w:tcPr>
          <w:p w14:paraId="5602C5AC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Adult ICU</w:t>
            </w:r>
          </w:p>
        </w:tc>
        <w:tc>
          <w:tcPr>
            <w:tcW w:w="2338" w:type="dxa"/>
            <w:vAlign w:val="top"/>
          </w:tcPr>
          <w:p w14:paraId="43662C87" w14:textId="77777777" w:rsidR="00E5706B" w:rsidRDefault="00B52F6E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Inclusion</w:t>
            </w:r>
            <w:r>
              <w:rPr>
                <w:rFonts w:ascii="Arial" w:eastAsia="Malgun Gothic" w:hAnsi="Arial" w:cs="Arial"/>
              </w:rPr>
              <w:br/>
              <w:t>(1) age</w:t>
            </w:r>
            <w:r w:rsidR="00D86DA3">
              <w:rPr>
                <w:rFonts w:ascii="Arial" w:eastAsia="Malgun Gothic" w:hAnsi="Arial" w:cs="Arial"/>
              </w:rPr>
              <w:t xml:space="preserve">: 18 - 89 years </w:t>
            </w:r>
            <w:r w:rsidR="00D86DA3">
              <w:rPr>
                <w:rFonts w:ascii="Arial" w:eastAsia="Malgun Gothic" w:hAnsi="Arial" w:cs="Arial"/>
              </w:rPr>
              <w:br/>
              <w:t>Exclusion</w:t>
            </w:r>
            <w:r w:rsidR="00D86DA3">
              <w:rPr>
                <w:rFonts w:ascii="Arial" w:eastAsia="Malgun Gothic" w:hAnsi="Arial" w:cs="Arial"/>
              </w:rPr>
              <w:br/>
              <w:t xml:space="preserve">(1) </w:t>
            </w:r>
            <w:r w:rsidR="00E5706B">
              <w:rPr>
                <w:rFonts w:ascii="Arial" w:eastAsia="Malgun Gothic" w:hAnsi="Arial" w:cs="Arial"/>
              </w:rPr>
              <w:t xml:space="preserve">renal replacement therapy. </w:t>
            </w:r>
          </w:p>
          <w:p w14:paraId="41C7171A" w14:textId="77777777" w:rsidR="00D86DA3" w:rsidRDefault="00D86DA3" w:rsidP="00E5706B">
            <w:pPr>
              <w:jc w:val="left"/>
              <w:rPr>
                <w:rFonts w:ascii="Arial" w:eastAsia="Malgun Gothic" w:hAnsi="Arial" w:cs="Arial"/>
              </w:rPr>
            </w:pPr>
          </w:p>
        </w:tc>
        <w:tc>
          <w:tcPr>
            <w:tcW w:w="1559" w:type="dxa"/>
            <w:vAlign w:val="top"/>
          </w:tcPr>
          <w:p w14:paraId="0DCE150B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100 (50 vs 50)</w:t>
            </w:r>
          </w:p>
        </w:tc>
        <w:tc>
          <w:tcPr>
            <w:tcW w:w="1559" w:type="dxa"/>
            <w:vAlign w:val="top"/>
          </w:tcPr>
          <w:p w14:paraId="3609FD3F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PK calculation</w:t>
            </w:r>
          </w:p>
        </w:tc>
        <w:tc>
          <w:tcPr>
            <w:tcW w:w="1276" w:type="dxa"/>
            <w:vAlign w:val="top"/>
          </w:tcPr>
          <w:p w14:paraId="384520D8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A-II</w:t>
            </w:r>
            <w:r>
              <w:rPr>
                <w:rFonts w:ascii="Arial" w:eastAsia="Malgun Gothic" w:hAnsi="Arial" w:cs="Arial"/>
              </w:rPr>
              <w:br/>
              <w:t>B</w:t>
            </w:r>
          </w:p>
        </w:tc>
        <w:tc>
          <w:tcPr>
            <w:tcW w:w="2521" w:type="dxa"/>
            <w:vAlign w:val="top"/>
          </w:tcPr>
          <w:p w14:paraId="4F09D8D5" w14:textId="77777777" w:rsidR="00D86DA3" w:rsidRDefault="00E5706B" w:rsidP="00D86DA3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A-II) Significantly faster goal attainment </w:t>
            </w:r>
            <w:r w:rsidR="00D86DA3">
              <w:rPr>
                <w:rFonts w:ascii="Arial" w:eastAsia="Malgun Gothic" w:hAnsi="Arial" w:cs="Arial"/>
              </w:rPr>
              <w:t xml:space="preserve"> </w:t>
            </w:r>
          </w:p>
          <w:p w14:paraId="47D03F77" w14:textId="77777777" w:rsidR="00E5706B" w:rsidRDefault="00E5706B" w:rsidP="00D86DA3">
            <w:pPr>
              <w:jc w:val="left"/>
              <w:rPr>
                <w:rFonts w:ascii="Arial" w:eastAsia="Malgun Gothic" w:hAnsi="Arial" w:cs="Arial"/>
                <w:color w:val="auto"/>
              </w:rPr>
            </w:pPr>
            <w:r>
              <w:rPr>
                <w:rFonts w:ascii="Arial" w:eastAsia="Malgun Gothic" w:hAnsi="Arial" w:cs="Arial"/>
              </w:rPr>
              <w:t xml:space="preserve">B) </w:t>
            </w:r>
            <w:r w:rsidR="00D86DA3">
              <w:rPr>
                <w:rFonts w:ascii="Arial" w:eastAsia="Malgun Gothic" w:hAnsi="Arial" w:cs="Arial"/>
              </w:rPr>
              <w:t>lower AKI without statistical significance</w:t>
            </w:r>
          </w:p>
        </w:tc>
      </w:tr>
      <w:tr w:rsidR="00E5706B" w14:paraId="6AFED57D" w14:textId="77777777" w:rsidTr="00D86DA3">
        <w:tc>
          <w:tcPr>
            <w:tcW w:w="1039" w:type="dxa"/>
            <w:vAlign w:val="top"/>
          </w:tcPr>
          <w:p w14:paraId="268F5E90" w14:textId="3917C1D4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Pea et al</w:t>
            </w:r>
            <w:r w:rsidR="00861A14" w:rsidRPr="00861A14">
              <w:rPr>
                <w:rFonts w:ascii="Arial" w:eastAsia="Malgun Gothic" w:hAnsi="Arial" w:cs="Arial"/>
                <w:vertAlign w:val="superscript"/>
              </w:rPr>
              <w:t>65</w:t>
            </w:r>
            <w:r>
              <w:rPr>
                <w:rFonts w:ascii="Arial" w:eastAsia="Malgun Gothic" w:hAnsi="Arial" w:cs="Arial"/>
              </w:rPr>
              <w:t xml:space="preserve"> </w:t>
            </w:r>
            <w:r>
              <w:rPr>
                <w:rFonts w:ascii="Arial" w:eastAsia="Malgun Gothic" w:hAnsi="Arial" w:cs="Arial"/>
              </w:rPr>
              <w:br/>
              <w:t>(2002)</w:t>
            </w:r>
          </w:p>
        </w:tc>
        <w:tc>
          <w:tcPr>
            <w:tcW w:w="1439" w:type="dxa"/>
            <w:vAlign w:val="top"/>
          </w:tcPr>
          <w:p w14:paraId="652B93C6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Retrospective</w:t>
            </w:r>
          </w:p>
        </w:tc>
        <w:tc>
          <w:tcPr>
            <w:tcW w:w="1705" w:type="dxa"/>
            <w:vAlign w:val="top"/>
          </w:tcPr>
          <w:p w14:paraId="53D10E7C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Adult ICU</w:t>
            </w:r>
          </w:p>
        </w:tc>
        <w:tc>
          <w:tcPr>
            <w:tcW w:w="2338" w:type="dxa"/>
            <w:vAlign w:val="top"/>
          </w:tcPr>
          <w:p w14:paraId="1625990B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Inclusion </w:t>
            </w:r>
            <w:r>
              <w:rPr>
                <w:rFonts w:ascii="Arial" w:eastAsia="Malgun Gothic" w:hAnsi="Arial" w:cs="Arial"/>
              </w:rPr>
              <w:br/>
              <w:t xml:space="preserve">(1) critically ill patients </w:t>
            </w:r>
            <w:r>
              <w:rPr>
                <w:rFonts w:ascii="Arial" w:eastAsia="Malgun Gothic" w:hAnsi="Arial" w:cs="Arial"/>
              </w:rPr>
              <w:br/>
              <w:t>(2) documented or suspected gram-positive multi-resistant infection</w:t>
            </w:r>
          </w:p>
          <w:p w14:paraId="3B6D0759" w14:textId="77777777" w:rsidR="00D86DA3" w:rsidRDefault="00D86DA3" w:rsidP="00E5706B">
            <w:pPr>
              <w:jc w:val="left"/>
              <w:rPr>
                <w:rFonts w:ascii="Arial" w:eastAsia="Malgun Gothic" w:hAnsi="Arial" w:cs="Arial"/>
              </w:rPr>
            </w:pPr>
          </w:p>
        </w:tc>
        <w:tc>
          <w:tcPr>
            <w:tcW w:w="1559" w:type="dxa"/>
            <w:vAlign w:val="top"/>
          </w:tcPr>
          <w:p w14:paraId="60BFBEB1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32 (16 vs 16)</w:t>
            </w:r>
          </w:p>
        </w:tc>
        <w:tc>
          <w:tcPr>
            <w:tcW w:w="1559" w:type="dxa"/>
            <w:vAlign w:val="top"/>
          </w:tcPr>
          <w:p w14:paraId="37037294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TDM with Bayesian forecasting (Abbott PKS)</w:t>
            </w:r>
          </w:p>
        </w:tc>
        <w:tc>
          <w:tcPr>
            <w:tcW w:w="1276" w:type="dxa"/>
            <w:vAlign w:val="top"/>
          </w:tcPr>
          <w:p w14:paraId="1A4F6F49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A-I</w:t>
            </w:r>
          </w:p>
        </w:tc>
        <w:tc>
          <w:tcPr>
            <w:tcW w:w="2521" w:type="dxa"/>
            <w:vAlign w:val="top"/>
          </w:tcPr>
          <w:p w14:paraId="746CFCFD" w14:textId="77777777" w:rsidR="00D86DA3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A-I) Higher proportion of mean vancomycin trough within the desired range  </w:t>
            </w:r>
            <w:r>
              <w:rPr>
                <w:rFonts w:ascii="Arial" w:eastAsia="Malgun Gothic" w:hAnsi="Arial" w:cs="Arial"/>
              </w:rPr>
              <w:br/>
            </w:r>
            <w:r w:rsidR="00D86DA3">
              <w:rPr>
                <w:rFonts w:ascii="Arial" w:eastAsia="Malgun Gothic" w:hAnsi="Arial" w:cs="Arial"/>
              </w:rPr>
              <w:t xml:space="preserve"> Smaller trough</w:t>
            </w:r>
          </w:p>
          <w:p w14:paraId="14325BF7" w14:textId="77777777" w:rsidR="00E5706B" w:rsidRDefault="00D86DA3" w:rsidP="00E5706B">
            <w:pPr>
              <w:jc w:val="left"/>
              <w:rPr>
                <w:rFonts w:ascii="Arial" w:eastAsia="Malgun Gothic" w:hAnsi="Arial" w:cs="Arial"/>
                <w:color w:val="auto"/>
              </w:rPr>
            </w:pPr>
            <w:r>
              <w:rPr>
                <w:rFonts w:ascii="Arial" w:eastAsia="Malgun Gothic" w:hAnsi="Arial" w:cs="Arial"/>
              </w:rPr>
              <w:t xml:space="preserve"> </w:t>
            </w:r>
            <w:r w:rsidR="00E5706B">
              <w:rPr>
                <w:rFonts w:ascii="Arial" w:eastAsia="Malgun Gothic" w:hAnsi="Arial" w:cs="Arial"/>
              </w:rPr>
              <w:t xml:space="preserve">concentration variability  </w:t>
            </w:r>
          </w:p>
        </w:tc>
      </w:tr>
      <w:tr w:rsidR="00E5706B" w14:paraId="0EF20545" w14:textId="77777777" w:rsidTr="00D86DA3">
        <w:tc>
          <w:tcPr>
            <w:tcW w:w="1039" w:type="dxa"/>
            <w:vAlign w:val="top"/>
          </w:tcPr>
          <w:p w14:paraId="4D51168B" w14:textId="60055C68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proofErr w:type="spellStart"/>
            <w:r>
              <w:rPr>
                <w:rFonts w:ascii="Arial" w:eastAsia="Malgun Gothic" w:hAnsi="Arial" w:cs="Arial"/>
              </w:rPr>
              <w:t>Cardile</w:t>
            </w:r>
            <w:proofErr w:type="spellEnd"/>
            <w:r>
              <w:rPr>
                <w:rFonts w:ascii="Arial" w:eastAsia="Malgun Gothic" w:hAnsi="Arial" w:cs="Arial"/>
              </w:rPr>
              <w:t xml:space="preserve"> et al</w:t>
            </w:r>
            <w:r w:rsidR="00861A14" w:rsidRPr="00861A14">
              <w:rPr>
                <w:rFonts w:ascii="Arial" w:eastAsia="Malgun Gothic" w:hAnsi="Arial" w:cs="Arial"/>
                <w:vertAlign w:val="superscript"/>
              </w:rPr>
              <w:t>32</w:t>
            </w:r>
            <w:r>
              <w:rPr>
                <w:rFonts w:ascii="Arial" w:eastAsia="Malgun Gothic" w:hAnsi="Arial" w:cs="Arial"/>
              </w:rPr>
              <w:t xml:space="preserve"> </w:t>
            </w:r>
            <w:r>
              <w:rPr>
                <w:rFonts w:ascii="Arial" w:eastAsia="Malgun Gothic" w:hAnsi="Arial" w:cs="Arial"/>
              </w:rPr>
              <w:br/>
              <w:t>(2015)</w:t>
            </w:r>
          </w:p>
        </w:tc>
        <w:tc>
          <w:tcPr>
            <w:tcW w:w="1439" w:type="dxa"/>
            <w:vAlign w:val="top"/>
          </w:tcPr>
          <w:p w14:paraId="3ADAAF55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Pre-post intervention</w:t>
            </w:r>
          </w:p>
        </w:tc>
        <w:tc>
          <w:tcPr>
            <w:tcW w:w="1705" w:type="dxa"/>
            <w:vAlign w:val="top"/>
          </w:tcPr>
          <w:p w14:paraId="72852BBD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Adult </w:t>
            </w:r>
          </w:p>
        </w:tc>
        <w:tc>
          <w:tcPr>
            <w:tcW w:w="2338" w:type="dxa"/>
            <w:vAlign w:val="top"/>
          </w:tcPr>
          <w:p w14:paraId="79EBE605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Patients treated with vancomycin</w:t>
            </w:r>
            <w:r w:rsidR="00D86DA3">
              <w:rPr>
                <w:rFonts w:ascii="Arial" w:eastAsia="Malgun Gothic" w:hAnsi="Arial" w:cs="Arial"/>
              </w:rPr>
              <w:t>.</w:t>
            </w:r>
            <w:r>
              <w:rPr>
                <w:rFonts w:ascii="Arial" w:eastAsia="Malgun Gothic" w:hAnsi="Arial" w:cs="Arial"/>
              </w:rPr>
              <w:br/>
              <w:t>For clinical outcome</w:t>
            </w:r>
            <w:r w:rsidR="00B52F6E">
              <w:rPr>
                <w:rFonts w:ascii="Arial" w:eastAsia="Malgun Gothic" w:hAnsi="Arial" w:cs="Arial"/>
              </w:rPr>
              <w:t xml:space="preserve"> assessment,</w:t>
            </w:r>
            <w:r w:rsidR="00B52F6E">
              <w:rPr>
                <w:rFonts w:ascii="Arial" w:eastAsia="Malgun Gothic" w:hAnsi="Arial" w:cs="Arial"/>
              </w:rPr>
              <w:br/>
              <w:t>Exclusion</w:t>
            </w:r>
            <w:r w:rsidR="00B52F6E">
              <w:rPr>
                <w:rFonts w:ascii="Arial" w:eastAsia="Malgun Gothic" w:hAnsi="Arial" w:cs="Arial"/>
              </w:rPr>
              <w:br/>
              <w:t>(1) gram-</w:t>
            </w:r>
            <w:r>
              <w:rPr>
                <w:rFonts w:ascii="Arial" w:eastAsia="Malgun Gothic" w:hAnsi="Arial" w:cs="Arial"/>
              </w:rPr>
              <w:t xml:space="preserve">negative or no positive </w:t>
            </w:r>
            <w:r w:rsidR="00B52F6E">
              <w:rPr>
                <w:rFonts w:ascii="Arial" w:eastAsia="Malgun Gothic" w:hAnsi="Arial" w:cs="Arial"/>
              </w:rPr>
              <w:t xml:space="preserve">culture result  </w:t>
            </w:r>
            <w:r w:rsidR="00B52F6E">
              <w:rPr>
                <w:rFonts w:ascii="Arial" w:eastAsia="Malgun Gothic" w:hAnsi="Arial" w:cs="Arial"/>
              </w:rPr>
              <w:br/>
              <w:t>(2) vancomycin-</w:t>
            </w:r>
            <w:r>
              <w:rPr>
                <w:rFonts w:ascii="Arial" w:eastAsia="Malgun Gothic" w:hAnsi="Arial" w:cs="Arial"/>
              </w:rPr>
              <w:t>resistant organis</w:t>
            </w:r>
            <w:r w:rsidR="006027F9">
              <w:rPr>
                <w:rFonts w:ascii="Arial" w:eastAsia="Malgun Gothic" w:hAnsi="Arial" w:cs="Arial"/>
              </w:rPr>
              <w:t xml:space="preserve">ms </w:t>
            </w:r>
            <w:r w:rsidR="006027F9">
              <w:rPr>
                <w:rFonts w:ascii="Arial" w:eastAsia="Malgun Gothic" w:hAnsi="Arial" w:cs="Arial"/>
              </w:rPr>
              <w:br/>
              <w:t xml:space="preserve">(3) CKD </w:t>
            </w:r>
            <w:r>
              <w:rPr>
                <w:rFonts w:ascii="Arial" w:eastAsia="Malgun Gothic" w:hAnsi="Arial" w:cs="Arial"/>
              </w:rPr>
              <w:t xml:space="preserve">stages III/IV/V </w:t>
            </w:r>
          </w:p>
          <w:p w14:paraId="69E45177" w14:textId="77777777" w:rsidR="006027F9" w:rsidRDefault="006027F9" w:rsidP="00E5706B">
            <w:pPr>
              <w:jc w:val="left"/>
              <w:rPr>
                <w:rFonts w:ascii="Arial" w:eastAsia="Malgun Gothic" w:hAnsi="Arial" w:cs="Arial"/>
              </w:rPr>
            </w:pPr>
          </w:p>
        </w:tc>
        <w:tc>
          <w:tcPr>
            <w:tcW w:w="1559" w:type="dxa"/>
            <w:vAlign w:val="top"/>
          </w:tcPr>
          <w:p w14:paraId="7716219C" w14:textId="77777777" w:rsidR="006027F9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340 </w:t>
            </w:r>
          </w:p>
          <w:p w14:paraId="271466A5" w14:textId="77777777" w:rsidR="00D86DA3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(173 vs 167) </w:t>
            </w:r>
          </w:p>
          <w:p w14:paraId="54B27CEA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for AKI</w:t>
            </w:r>
            <w:r>
              <w:rPr>
                <w:rFonts w:ascii="Arial" w:eastAsia="Malgun Gothic" w:hAnsi="Arial" w:cs="Arial"/>
              </w:rPr>
              <w:br/>
              <w:t>145 (66 vs 75) for clinical outcome</w:t>
            </w:r>
            <w:r>
              <w:rPr>
                <w:rFonts w:ascii="Arial" w:eastAsia="Malgun Gothic" w:hAnsi="Arial" w:cs="Arial"/>
              </w:rPr>
              <w:br/>
              <w:t xml:space="preserve">71 (36 vs 35) with  MRSA infection </w:t>
            </w:r>
          </w:p>
        </w:tc>
        <w:tc>
          <w:tcPr>
            <w:tcW w:w="1559" w:type="dxa"/>
            <w:vAlign w:val="top"/>
          </w:tcPr>
          <w:p w14:paraId="5E6F06F4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PK equation guided individualized dosing</w:t>
            </w:r>
          </w:p>
        </w:tc>
        <w:tc>
          <w:tcPr>
            <w:tcW w:w="1276" w:type="dxa"/>
            <w:vAlign w:val="top"/>
          </w:tcPr>
          <w:p w14:paraId="646AB8B2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A-II</w:t>
            </w:r>
            <w:r>
              <w:rPr>
                <w:rFonts w:ascii="Arial" w:eastAsia="Malgun Gothic" w:hAnsi="Arial" w:cs="Arial"/>
              </w:rPr>
              <w:br/>
              <w:t>B</w:t>
            </w:r>
            <w:r>
              <w:rPr>
                <w:rFonts w:ascii="Arial" w:eastAsia="Malgun Gothic" w:hAnsi="Arial" w:cs="Arial"/>
              </w:rPr>
              <w:br/>
              <w:t>C</w:t>
            </w:r>
          </w:p>
        </w:tc>
        <w:tc>
          <w:tcPr>
            <w:tcW w:w="2521" w:type="dxa"/>
            <w:vAlign w:val="top"/>
          </w:tcPr>
          <w:p w14:paraId="6D3C80BE" w14:textId="77777777" w:rsidR="006027F9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A-II) Shorter time to initial target trough</w:t>
            </w:r>
            <w:r>
              <w:rPr>
                <w:rFonts w:ascii="Arial" w:eastAsia="Malgun Gothic" w:hAnsi="Arial" w:cs="Arial"/>
              </w:rPr>
              <w:br/>
              <w:t xml:space="preserve">B) Similar AKI incidence </w:t>
            </w:r>
            <w:r>
              <w:rPr>
                <w:rFonts w:ascii="Arial" w:eastAsia="Malgun Gothic" w:hAnsi="Arial" w:cs="Arial"/>
              </w:rPr>
              <w:br/>
              <w:t>C) Shorter hospitalization</w:t>
            </w:r>
            <w:r>
              <w:rPr>
                <w:rFonts w:ascii="Arial" w:eastAsia="Malgun Gothic" w:hAnsi="Arial" w:cs="Arial"/>
              </w:rPr>
              <w:br/>
              <w:t xml:space="preserve">- faster achievement of clinical stability </w:t>
            </w:r>
            <w:r>
              <w:rPr>
                <w:rFonts w:ascii="Arial" w:eastAsia="Malgun Gothic" w:hAnsi="Arial" w:cs="Arial"/>
              </w:rPr>
              <w:br/>
              <w:t>- shorter dur</w:t>
            </w:r>
            <w:r w:rsidR="00B52F6E">
              <w:rPr>
                <w:rFonts w:ascii="Arial" w:eastAsia="Malgun Gothic" w:hAnsi="Arial" w:cs="Arial"/>
              </w:rPr>
              <w:t xml:space="preserve">ation of vancomycin therapy </w:t>
            </w:r>
            <w:r w:rsidR="00B52F6E">
              <w:rPr>
                <w:rFonts w:ascii="Arial" w:eastAsia="Malgun Gothic" w:hAnsi="Arial" w:cs="Arial"/>
              </w:rPr>
              <w:br/>
              <w:t>- s</w:t>
            </w:r>
            <w:r>
              <w:rPr>
                <w:rFonts w:ascii="Arial" w:eastAsia="Malgun Gothic" w:hAnsi="Arial" w:cs="Arial"/>
              </w:rPr>
              <w:t>imilar all cause in-hospital mortality and vancomycin treatment failure</w:t>
            </w:r>
          </w:p>
          <w:p w14:paraId="4523F16F" w14:textId="77777777" w:rsidR="006027F9" w:rsidRPr="006027F9" w:rsidRDefault="006027F9" w:rsidP="00E5706B">
            <w:pPr>
              <w:jc w:val="left"/>
              <w:rPr>
                <w:rFonts w:ascii="Arial" w:eastAsia="Malgun Gothic" w:hAnsi="Arial" w:cs="Arial"/>
              </w:rPr>
            </w:pPr>
          </w:p>
        </w:tc>
      </w:tr>
      <w:tr w:rsidR="00E5706B" w14:paraId="6E5AB5D9" w14:textId="77777777" w:rsidTr="00D86DA3">
        <w:tc>
          <w:tcPr>
            <w:tcW w:w="1039" w:type="dxa"/>
            <w:vAlign w:val="top"/>
          </w:tcPr>
          <w:p w14:paraId="75C0E8A7" w14:textId="393BC091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proofErr w:type="spellStart"/>
            <w:r>
              <w:rPr>
                <w:rFonts w:ascii="Arial" w:eastAsia="Malgun Gothic" w:hAnsi="Arial" w:cs="Arial"/>
              </w:rPr>
              <w:t>Momattin</w:t>
            </w:r>
            <w:proofErr w:type="spellEnd"/>
            <w:r>
              <w:rPr>
                <w:rFonts w:ascii="Arial" w:eastAsia="Malgun Gothic" w:hAnsi="Arial" w:cs="Arial"/>
              </w:rPr>
              <w:t xml:space="preserve"> et al</w:t>
            </w:r>
            <w:r w:rsidR="00861A14" w:rsidRPr="00861A14">
              <w:rPr>
                <w:rFonts w:ascii="Arial" w:eastAsia="Malgun Gothic" w:hAnsi="Arial" w:cs="Arial"/>
                <w:vertAlign w:val="superscript"/>
              </w:rPr>
              <w:t>20</w:t>
            </w:r>
            <w:r>
              <w:rPr>
                <w:rFonts w:ascii="Arial" w:eastAsia="Malgun Gothic" w:hAnsi="Arial" w:cs="Arial"/>
              </w:rPr>
              <w:t xml:space="preserve"> </w:t>
            </w:r>
            <w:r>
              <w:rPr>
                <w:rFonts w:ascii="Arial" w:eastAsia="Malgun Gothic" w:hAnsi="Arial" w:cs="Arial"/>
              </w:rPr>
              <w:br/>
              <w:t>(2016)</w:t>
            </w:r>
          </w:p>
        </w:tc>
        <w:tc>
          <w:tcPr>
            <w:tcW w:w="1439" w:type="dxa"/>
            <w:vAlign w:val="top"/>
          </w:tcPr>
          <w:p w14:paraId="04AA3E8A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Pre-post intervention</w:t>
            </w:r>
          </w:p>
        </w:tc>
        <w:tc>
          <w:tcPr>
            <w:tcW w:w="1705" w:type="dxa"/>
            <w:vAlign w:val="top"/>
          </w:tcPr>
          <w:p w14:paraId="122DEEF4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Adult </w:t>
            </w:r>
          </w:p>
        </w:tc>
        <w:tc>
          <w:tcPr>
            <w:tcW w:w="2338" w:type="dxa"/>
            <w:vAlign w:val="top"/>
          </w:tcPr>
          <w:p w14:paraId="0734D0AC" w14:textId="77777777" w:rsidR="0010658C" w:rsidRDefault="0010658C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Patients who </w:t>
            </w:r>
            <w:r w:rsidRPr="0010658C">
              <w:rPr>
                <w:rFonts w:ascii="Arial" w:eastAsia="Malgun Gothic" w:hAnsi="Arial" w:cs="Arial"/>
              </w:rPr>
              <w:t>received vancomycin monitoring</w:t>
            </w:r>
          </w:p>
          <w:p w14:paraId="10361BA5" w14:textId="77777777" w:rsidR="006027F9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Inclusion </w:t>
            </w:r>
          </w:p>
          <w:p w14:paraId="06CF5586" w14:textId="77777777" w:rsidR="006027F9" w:rsidRDefault="00E5706B" w:rsidP="006027F9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(1) </w:t>
            </w:r>
            <w:r>
              <w:rPr>
                <w:rFonts w:ascii="Dotum" w:eastAsia="Dotum" w:hAnsi="Dotum" w:cs="Arial" w:hint="eastAsia"/>
              </w:rPr>
              <w:t>≥</w:t>
            </w:r>
            <w:r w:rsidR="006027F9">
              <w:rPr>
                <w:rFonts w:ascii="Arial" w:eastAsia="Malgun Gothic" w:hAnsi="Arial" w:cs="Arial"/>
              </w:rPr>
              <w:t>18 years of age</w:t>
            </w:r>
            <w:r w:rsidR="006027F9">
              <w:rPr>
                <w:rFonts w:ascii="Arial" w:eastAsia="Malgun Gothic" w:hAnsi="Arial" w:cs="Arial"/>
              </w:rPr>
              <w:br/>
              <w:t xml:space="preserve">Exclusion </w:t>
            </w:r>
          </w:p>
          <w:p w14:paraId="5B109B38" w14:textId="77777777" w:rsidR="00E5706B" w:rsidRDefault="006027F9" w:rsidP="006027F9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(1</w:t>
            </w:r>
            <w:r w:rsidR="00E5706B">
              <w:rPr>
                <w:rFonts w:ascii="Arial" w:eastAsia="Malgun Gothic" w:hAnsi="Arial" w:cs="Arial"/>
              </w:rPr>
              <w:t>) one-time orders such as those on surgical prophylaxis</w:t>
            </w:r>
          </w:p>
        </w:tc>
        <w:tc>
          <w:tcPr>
            <w:tcW w:w="1559" w:type="dxa"/>
            <w:vAlign w:val="top"/>
          </w:tcPr>
          <w:p w14:paraId="271F8D42" w14:textId="77777777" w:rsidR="006027F9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564 </w:t>
            </w:r>
          </w:p>
          <w:p w14:paraId="007AF59F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(286 vs 278)</w:t>
            </w:r>
          </w:p>
        </w:tc>
        <w:tc>
          <w:tcPr>
            <w:tcW w:w="1559" w:type="dxa"/>
            <w:vAlign w:val="top"/>
          </w:tcPr>
          <w:p w14:paraId="082D83AC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Bayesian forecasting (vs nomogram)</w:t>
            </w:r>
          </w:p>
        </w:tc>
        <w:tc>
          <w:tcPr>
            <w:tcW w:w="1276" w:type="dxa"/>
            <w:vAlign w:val="top"/>
          </w:tcPr>
          <w:p w14:paraId="552105B9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A-II</w:t>
            </w:r>
            <w:r>
              <w:rPr>
                <w:rFonts w:ascii="Arial" w:eastAsia="Malgun Gothic" w:hAnsi="Arial" w:cs="Arial"/>
              </w:rPr>
              <w:br/>
              <w:t>B</w:t>
            </w:r>
            <w:r>
              <w:rPr>
                <w:rFonts w:ascii="Arial" w:eastAsia="Malgun Gothic" w:hAnsi="Arial" w:cs="Arial"/>
              </w:rPr>
              <w:br/>
              <w:t>C</w:t>
            </w:r>
          </w:p>
        </w:tc>
        <w:tc>
          <w:tcPr>
            <w:tcW w:w="2521" w:type="dxa"/>
            <w:vAlign w:val="top"/>
          </w:tcPr>
          <w:p w14:paraId="6EE55DF0" w14:textId="77777777" w:rsidR="006027F9" w:rsidRDefault="00E5706B" w:rsidP="006027F9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A-I) higher rate of optima</w:t>
            </w:r>
            <w:r w:rsidR="006027F9">
              <w:rPr>
                <w:rFonts w:ascii="Arial" w:eastAsia="Malgun Gothic" w:hAnsi="Arial" w:cs="Arial"/>
              </w:rPr>
              <w:t xml:space="preserve">l trough achievement </w:t>
            </w:r>
            <w:r w:rsidR="006027F9">
              <w:rPr>
                <w:rFonts w:ascii="Arial" w:eastAsia="Malgun Gothic" w:hAnsi="Arial" w:cs="Arial"/>
              </w:rPr>
              <w:br/>
              <w:t>B) decrea</w:t>
            </w:r>
            <w:r>
              <w:rPr>
                <w:rFonts w:ascii="Arial" w:eastAsia="Malgun Gothic" w:hAnsi="Arial" w:cs="Arial"/>
              </w:rPr>
              <w:t xml:space="preserve">sed elevated </w:t>
            </w:r>
            <w:proofErr w:type="spellStart"/>
            <w:r>
              <w:rPr>
                <w:rFonts w:ascii="Arial" w:eastAsia="Malgun Gothic" w:hAnsi="Arial" w:cs="Arial"/>
              </w:rPr>
              <w:t>SCr</w:t>
            </w:r>
            <w:proofErr w:type="spellEnd"/>
            <w:r>
              <w:rPr>
                <w:rFonts w:ascii="Arial" w:eastAsia="Malgun Gothic" w:hAnsi="Arial" w:cs="Arial"/>
              </w:rPr>
              <w:t xml:space="preserve"> </w:t>
            </w:r>
          </w:p>
          <w:p w14:paraId="7051AC88" w14:textId="77777777" w:rsidR="00E5706B" w:rsidRDefault="00E5706B" w:rsidP="006027F9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C) decrea</w:t>
            </w:r>
            <w:r w:rsidR="006027F9">
              <w:rPr>
                <w:rFonts w:ascii="Arial" w:eastAsia="Malgun Gothic" w:hAnsi="Arial" w:cs="Arial"/>
              </w:rPr>
              <w:t>sed duration of therapy</w:t>
            </w:r>
          </w:p>
          <w:p w14:paraId="0854D06D" w14:textId="77777777" w:rsidR="006027F9" w:rsidRDefault="006027F9" w:rsidP="006027F9">
            <w:pPr>
              <w:jc w:val="left"/>
              <w:rPr>
                <w:rFonts w:ascii="Arial" w:eastAsia="Malgun Gothic" w:hAnsi="Arial" w:cs="Arial"/>
              </w:rPr>
            </w:pPr>
          </w:p>
          <w:p w14:paraId="38CC922E" w14:textId="77777777" w:rsidR="004A5FDF" w:rsidRDefault="004A5FDF" w:rsidP="006027F9">
            <w:pPr>
              <w:jc w:val="left"/>
              <w:rPr>
                <w:rFonts w:ascii="Arial" w:eastAsia="Malgun Gothic" w:hAnsi="Arial" w:cs="Arial"/>
              </w:rPr>
            </w:pPr>
          </w:p>
          <w:p w14:paraId="1B10CB7A" w14:textId="77777777" w:rsidR="004A5FDF" w:rsidRDefault="004A5FDF" w:rsidP="006027F9">
            <w:pPr>
              <w:jc w:val="left"/>
              <w:rPr>
                <w:rFonts w:ascii="Arial" w:eastAsia="Malgun Gothic" w:hAnsi="Arial" w:cs="Arial"/>
                <w:color w:val="auto"/>
              </w:rPr>
            </w:pPr>
          </w:p>
        </w:tc>
      </w:tr>
      <w:tr w:rsidR="00E5706B" w14:paraId="3B80BFE5" w14:textId="77777777" w:rsidTr="00D86DA3">
        <w:tc>
          <w:tcPr>
            <w:tcW w:w="1039" w:type="dxa"/>
            <w:vAlign w:val="top"/>
          </w:tcPr>
          <w:p w14:paraId="28FF3E52" w14:textId="5A2F9D08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lastRenderedPageBreak/>
              <w:t>Hirano et al</w:t>
            </w:r>
            <w:r w:rsidR="00861A14" w:rsidRPr="00861A14">
              <w:rPr>
                <w:rFonts w:ascii="Arial" w:eastAsia="Malgun Gothic" w:hAnsi="Arial" w:cs="Arial"/>
                <w:vertAlign w:val="superscript"/>
              </w:rPr>
              <w:t>35</w:t>
            </w:r>
            <w:r>
              <w:rPr>
                <w:rFonts w:ascii="Arial" w:eastAsia="Malgun Gothic" w:hAnsi="Arial" w:cs="Arial"/>
              </w:rPr>
              <w:t xml:space="preserve"> </w:t>
            </w:r>
            <w:r>
              <w:rPr>
                <w:rFonts w:ascii="Arial" w:eastAsia="Malgun Gothic" w:hAnsi="Arial" w:cs="Arial"/>
              </w:rPr>
              <w:br/>
              <w:t>(2016)</w:t>
            </w:r>
          </w:p>
        </w:tc>
        <w:tc>
          <w:tcPr>
            <w:tcW w:w="1439" w:type="dxa"/>
            <w:vAlign w:val="top"/>
          </w:tcPr>
          <w:p w14:paraId="63068643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Pre-post intervention</w:t>
            </w:r>
          </w:p>
        </w:tc>
        <w:tc>
          <w:tcPr>
            <w:tcW w:w="1705" w:type="dxa"/>
            <w:vAlign w:val="top"/>
          </w:tcPr>
          <w:p w14:paraId="0C599435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Adult MRSA</w:t>
            </w:r>
          </w:p>
        </w:tc>
        <w:tc>
          <w:tcPr>
            <w:tcW w:w="2338" w:type="dxa"/>
            <w:vAlign w:val="top"/>
          </w:tcPr>
          <w:p w14:paraId="63975CE4" w14:textId="77777777" w:rsidR="00E5706B" w:rsidRDefault="00E5706B" w:rsidP="004A5FDF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Exclusion</w:t>
            </w:r>
            <w:r>
              <w:rPr>
                <w:rFonts w:ascii="Arial" w:eastAsia="Malgun Gothic" w:hAnsi="Arial" w:cs="Arial"/>
              </w:rPr>
              <w:br/>
              <w:t>(1) under 18 years</w:t>
            </w:r>
            <w:r>
              <w:rPr>
                <w:rFonts w:ascii="Arial" w:eastAsia="Malgun Gothic" w:hAnsi="Arial" w:cs="Arial"/>
              </w:rPr>
              <w:br/>
              <w:t>(2) without isolation of positive cultured MRSA</w:t>
            </w:r>
            <w:r>
              <w:rPr>
                <w:rFonts w:ascii="Arial" w:eastAsia="Malgun Gothic" w:hAnsi="Arial" w:cs="Arial"/>
              </w:rPr>
              <w:br/>
              <w:t xml:space="preserve">(3) without symptoms of infection </w:t>
            </w:r>
            <w:r>
              <w:rPr>
                <w:rFonts w:ascii="Arial" w:eastAsia="Malgun Gothic" w:hAnsi="Arial" w:cs="Arial"/>
              </w:rPr>
              <w:br/>
              <w:t xml:space="preserve">(4) concomitant </w:t>
            </w:r>
            <w:r w:rsidR="004A5FDF">
              <w:rPr>
                <w:rFonts w:ascii="Arial" w:eastAsia="Malgun Gothic" w:hAnsi="Arial" w:cs="Arial"/>
              </w:rPr>
              <w:t xml:space="preserve">use of nephrotoxic agents </w:t>
            </w:r>
            <w:r w:rsidR="004A5FDF">
              <w:rPr>
                <w:rFonts w:ascii="Arial" w:eastAsia="Malgun Gothic" w:hAnsi="Arial" w:cs="Arial"/>
              </w:rPr>
              <w:br/>
              <w:t>(5)</w:t>
            </w:r>
            <w:r>
              <w:rPr>
                <w:rFonts w:ascii="Arial" w:eastAsia="Malgun Gothic" w:hAnsi="Arial" w:cs="Arial"/>
              </w:rPr>
              <w:t xml:space="preserve"> hemodialysis  </w:t>
            </w:r>
          </w:p>
        </w:tc>
        <w:tc>
          <w:tcPr>
            <w:tcW w:w="1559" w:type="dxa"/>
            <w:vAlign w:val="top"/>
          </w:tcPr>
          <w:p w14:paraId="40D3740A" w14:textId="77777777" w:rsidR="004A5FDF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431 </w:t>
            </w:r>
          </w:p>
          <w:p w14:paraId="0B177BFA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(249 vs 182) for targe</w:t>
            </w:r>
            <w:r w:rsidR="004A5FDF">
              <w:rPr>
                <w:rFonts w:ascii="Arial" w:eastAsia="Malgun Gothic" w:hAnsi="Arial" w:cs="Arial"/>
              </w:rPr>
              <w:t>t attainment</w:t>
            </w:r>
            <w:r w:rsidR="004A5FDF">
              <w:rPr>
                <w:rFonts w:ascii="Arial" w:eastAsia="Malgun Gothic" w:hAnsi="Arial" w:cs="Arial"/>
              </w:rPr>
              <w:br/>
              <w:t>79 (51 vs 28) for c</w:t>
            </w:r>
            <w:r>
              <w:rPr>
                <w:rFonts w:ascii="Arial" w:eastAsia="Malgun Gothic" w:hAnsi="Arial" w:cs="Arial"/>
              </w:rPr>
              <w:t>linical outcome</w:t>
            </w:r>
          </w:p>
        </w:tc>
        <w:tc>
          <w:tcPr>
            <w:tcW w:w="1559" w:type="dxa"/>
            <w:vAlign w:val="top"/>
          </w:tcPr>
          <w:p w14:paraId="1EFBDF38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PK parameter calculated by Bayesian forecasting methods</w:t>
            </w:r>
          </w:p>
        </w:tc>
        <w:tc>
          <w:tcPr>
            <w:tcW w:w="1276" w:type="dxa"/>
            <w:vAlign w:val="top"/>
          </w:tcPr>
          <w:p w14:paraId="3FAF2011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A-II</w:t>
            </w:r>
            <w:r>
              <w:rPr>
                <w:rFonts w:ascii="Arial" w:eastAsia="Malgun Gothic" w:hAnsi="Arial" w:cs="Arial"/>
              </w:rPr>
              <w:br/>
              <w:t>B</w:t>
            </w:r>
            <w:r>
              <w:rPr>
                <w:rFonts w:ascii="Arial" w:eastAsia="Malgun Gothic" w:hAnsi="Arial" w:cs="Arial"/>
              </w:rPr>
              <w:br/>
              <w:t>C</w:t>
            </w:r>
          </w:p>
        </w:tc>
        <w:tc>
          <w:tcPr>
            <w:tcW w:w="2521" w:type="dxa"/>
            <w:vAlign w:val="top"/>
          </w:tcPr>
          <w:p w14:paraId="3C6DF2E9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A-I) Higher target attainment rate </w:t>
            </w:r>
            <w:r>
              <w:rPr>
                <w:rFonts w:ascii="Arial" w:eastAsia="Malgun Gothic" w:hAnsi="Arial" w:cs="Arial"/>
              </w:rPr>
              <w:br/>
            </w:r>
            <w:r w:rsidR="004A5FDF">
              <w:rPr>
                <w:rFonts w:ascii="Arial" w:eastAsia="Malgun Gothic" w:hAnsi="Arial" w:cs="Arial"/>
              </w:rPr>
              <w:t xml:space="preserve"> </w:t>
            </w:r>
            <w:r>
              <w:rPr>
                <w:rFonts w:ascii="Arial" w:eastAsia="Malgun Gothic" w:hAnsi="Arial" w:cs="Arial"/>
              </w:rPr>
              <w:t>Low</w:t>
            </w:r>
            <w:r w:rsidR="004A5FDF">
              <w:rPr>
                <w:rFonts w:ascii="Arial" w:eastAsia="Malgun Gothic" w:hAnsi="Arial" w:cs="Arial"/>
              </w:rPr>
              <w:t xml:space="preserve">er variation in mean vancomycin </w:t>
            </w:r>
            <w:r>
              <w:rPr>
                <w:rFonts w:ascii="Arial" w:eastAsia="Malgun Gothic" w:hAnsi="Arial" w:cs="Arial"/>
              </w:rPr>
              <w:t>concentration</w:t>
            </w:r>
            <w:r>
              <w:rPr>
                <w:rFonts w:ascii="Arial" w:eastAsia="Malgun Gothic" w:hAnsi="Arial" w:cs="Arial"/>
              </w:rPr>
              <w:br/>
              <w:t xml:space="preserve">B) Similar AKI incidence </w:t>
            </w:r>
            <w:r>
              <w:rPr>
                <w:rFonts w:ascii="Arial" w:eastAsia="Malgun Gothic" w:hAnsi="Arial" w:cs="Arial"/>
              </w:rPr>
              <w:br/>
              <w:t>C) Similar duration and dose of vancomycin t</w:t>
            </w:r>
            <w:r w:rsidR="004A5FDF">
              <w:rPr>
                <w:rFonts w:ascii="Arial" w:eastAsia="Malgun Gothic" w:hAnsi="Arial" w:cs="Arial"/>
              </w:rPr>
              <w:t>herapy</w:t>
            </w:r>
            <w:r w:rsidR="004A5FDF">
              <w:rPr>
                <w:rFonts w:ascii="Arial" w:eastAsia="Malgun Gothic" w:hAnsi="Arial" w:cs="Arial"/>
              </w:rPr>
              <w:br/>
              <w:t>- Similar 30-day mortalit</w:t>
            </w:r>
            <w:r>
              <w:rPr>
                <w:rFonts w:ascii="Arial" w:eastAsia="Malgun Gothic" w:hAnsi="Arial" w:cs="Arial"/>
              </w:rPr>
              <w:t>y</w:t>
            </w:r>
          </w:p>
          <w:p w14:paraId="610C9A1A" w14:textId="77777777" w:rsidR="004A5FDF" w:rsidRDefault="004A5FDF" w:rsidP="00E5706B">
            <w:pPr>
              <w:jc w:val="left"/>
              <w:rPr>
                <w:rFonts w:ascii="Arial" w:eastAsia="Malgun Gothic" w:hAnsi="Arial" w:cs="Arial"/>
                <w:color w:val="auto"/>
              </w:rPr>
            </w:pPr>
          </w:p>
        </w:tc>
      </w:tr>
      <w:tr w:rsidR="00E5706B" w14:paraId="0F3FB26D" w14:textId="77777777" w:rsidTr="00D86DA3">
        <w:tc>
          <w:tcPr>
            <w:tcW w:w="1039" w:type="dxa"/>
            <w:vAlign w:val="top"/>
          </w:tcPr>
          <w:p w14:paraId="554E95F9" w14:textId="51F41265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Masuda et al</w:t>
            </w:r>
            <w:r w:rsidR="00861A14" w:rsidRPr="00861A14">
              <w:rPr>
                <w:rFonts w:ascii="Arial" w:eastAsia="Malgun Gothic" w:hAnsi="Arial" w:cs="Arial"/>
                <w:vertAlign w:val="superscript"/>
              </w:rPr>
              <w:t>38</w:t>
            </w:r>
            <w:r>
              <w:rPr>
                <w:rFonts w:ascii="Arial" w:eastAsia="Malgun Gothic" w:hAnsi="Arial" w:cs="Arial"/>
              </w:rPr>
              <w:t xml:space="preserve"> </w:t>
            </w:r>
            <w:r>
              <w:rPr>
                <w:rFonts w:ascii="Arial" w:eastAsia="Malgun Gothic" w:hAnsi="Arial" w:cs="Arial"/>
              </w:rPr>
              <w:br/>
              <w:t>(2015)</w:t>
            </w:r>
          </w:p>
        </w:tc>
        <w:tc>
          <w:tcPr>
            <w:tcW w:w="1439" w:type="dxa"/>
            <w:vAlign w:val="top"/>
          </w:tcPr>
          <w:p w14:paraId="42DC4CDF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Pre-post intervention</w:t>
            </w:r>
          </w:p>
        </w:tc>
        <w:tc>
          <w:tcPr>
            <w:tcW w:w="1705" w:type="dxa"/>
            <w:vAlign w:val="top"/>
          </w:tcPr>
          <w:p w14:paraId="187DD191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Adult MRSA</w:t>
            </w:r>
          </w:p>
        </w:tc>
        <w:tc>
          <w:tcPr>
            <w:tcW w:w="2338" w:type="dxa"/>
            <w:vAlign w:val="top"/>
          </w:tcPr>
          <w:p w14:paraId="2DDD7740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Inclusion</w:t>
            </w:r>
            <w:r>
              <w:rPr>
                <w:rFonts w:ascii="Arial" w:eastAsia="Malgun Gothic" w:hAnsi="Arial" w:cs="Arial"/>
              </w:rPr>
              <w:br/>
              <w:t>(1) at least 20 years of age</w:t>
            </w:r>
            <w:r>
              <w:rPr>
                <w:rFonts w:ascii="Arial" w:eastAsia="Malgun Gothic" w:hAnsi="Arial" w:cs="Arial"/>
              </w:rPr>
              <w:br/>
              <w:t>Exclusion</w:t>
            </w:r>
            <w:r>
              <w:rPr>
                <w:rFonts w:ascii="Arial" w:eastAsia="Malgun Gothic" w:hAnsi="Arial" w:cs="Arial"/>
              </w:rPr>
              <w:br/>
              <w:t xml:space="preserve">(1) concomitant  nephrotoxic agent </w:t>
            </w:r>
            <w:r>
              <w:rPr>
                <w:rFonts w:ascii="Arial" w:eastAsia="Malgun Gothic" w:hAnsi="Arial" w:cs="Arial"/>
              </w:rPr>
              <w:br/>
              <w:t>(2) artificial dialysis</w:t>
            </w:r>
          </w:p>
          <w:p w14:paraId="2434A858" w14:textId="77777777" w:rsidR="0042262C" w:rsidRDefault="0042262C" w:rsidP="00E5706B">
            <w:pPr>
              <w:jc w:val="left"/>
              <w:rPr>
                <w:rFonts w:ascii="Arial" w:eastAsia="Malgun Gothic" w:hAnsi="Arial" w:cs="Arial"/>
              </w:rPr>
            </w:pPr>
          </w:p>
        </w:tc>
        <w:tc>
          <w:tcPr>
            <w:tcW w:w="1559" w:type="dxa"/>
            <w:vAlign w:val="top"/>
          </w:tcPr>
          <w:p w14:paraId="132B067F" w14:textId="77777777" w:rsidR="0042262C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610 </w:t>
            </w:r>
          </w:p>
          <w:p w14:paraId="74A4F765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(508 vs 102)</w:t>
            </w:r>
          </w:p>
        </w:tc>
        <w:tc>
          <w:tcPr>
            <w:tcW w:w="1559" w:type="dxa"/>
            <w:vAlign w:val="top"/>
          </w:tcPr>
          <w:p w14:paraId="77B3E5E8" w14:textId="77777777" w:rsidR="00E5706B" w:rsidRDefault="00E5706B" w:rsidP="004C580E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Initial dose planning by pharmacists with TDM software </w:t>
            </w:r>
            <w:r w:rsidR="004C580E">
              <w:rPr>
                <w:rFonts w:ascii="Arial" w:eastAsia="Malgun Gothic" w:hAnsi="Arial" w:cs="Arial"/>
              </w:rPr>
              <w:t>(SHIONOGIVCM-TDM)</w:t>
            </w:r>
            <w:r w:rsidR="0042262C">
              <w:rPr>
                <w:rFonts w:ascii="Arial" w:eastAsia="Malgun Gothic" w:hAnsi="Arial" w:cs="Arial"/>
              </w:rPr>
              <w:t xml:space="preserve"> </w:t>
            </w:r>
            <w:r>
              <w:rPr>
                <w:rFonts w:ascii="Arial" w:eastAsia="Malgun Gothic" w:hAnsi="Arial" w:cs="Arial"/>
              </w:rPr>
              <w:t xml:space="preserve"> </w:t>
            </w:r>
          </w:p>
        </w:tc>
        <w:tc>
          <w:tcPr>
            <w:tcW w:w="1276" w:type="dxa"/>
            <w:vAlign w:val="top"/>
          </w:tcPr>
          <w:p w14:paraId="4B87FE2D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A-I</w:t>
            </w:r>
            <w:r>
              <w:rPr>
                <w:rFonts w:ascii="Arial" w:eastAsia="Malgun Gothic" w:hAnsi="Arial" w:cs="Arial"/>
              </w:rPr>
              <w:br/>
              <w:t>B</w:t>
            </w:r>
          </w:p>
        </w:tc>
        <w:tc>
          <w:tcPr>
            <w:tcW w:w="2521" w:type="dxa"/>
            <w:vAlign w:val="top"/>
          </w:tcPr>
          <w:p w14:paraId="3B2ED8CB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  <w:color w:val="auto"/>
              </w:rPr>
            </w:pPr>
            <w:r>
              <w:rPr>
                <w:rFonts w:ascii="Arial" w:eastAsia="Malgun Gothic" w:hAnsi="Arial" w:cs="Arial"/>
              </w:rPr>
              <w:t>A-I) Increased target trough attainment (10 – 20 µg/mL)</w:t>
            </w:r>
            <w:r>
              <w:rPr>
                <w:rFonts w:ascii="Arial" w:eastAsia="Malgun Gothic" w:hAnsi="Arial" w:cs="Arial"/>
              </w:rPr>
              <w:br/>
              <w:t>B) No significant difference in nephrotoxicity risk</w:t>
            </w:r>
          </w:p>
        </w:tc>
      </w:tr>
      <w:tr w:rsidR="00E5706B" w14:paraId="70636464" w14:textId="77777777" w:rsidTr="00D86DA3">
        <w:tc>
          <w:tcPr>
            <w:tcW w:w="1039" w:type="dxa"/>
            <w:vAlign w:val="top"/>
          </w:tcPr>
          <w:p w14:paraId="19ACA870" w14:textId="5729E8F0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proofErr w:type="spellStart"/>
            <w:r>
              <w:rPr>
                <w:rFonts w:ascii="Arial" w:eastAsia="Malgun Gothic" w:hAnsi="Arial" w:cs="Arial"/>
              </w:rPr>
              <w:t>Komoto</w:t>
            </w:r>
            <w:proofErr w:type="spellEnd"/>
            <w:r>
              <w:rPr>
                <w:rFonts w:ascii="Arial" w:eastAsia="Malgun Gothic" w:hAnsi="Arial" w:cs="Arial"/>
              </w:rPr>
              <w:t xml:space="preserve"> et al</w:t>
            </w:r>
            <w:r w:rsidR="00861A14" w:rsidRPr="00861A14">
              <w:rPr>
                <w:rFonts w:ascii="Arial" w:eastAsia="Malgun Gothic" w:hAnsi="Arial" w:cs="Arial"/>
                <w:vertAlign w:val="superscript"/>
              </w:rPr>
              <w:t>37</w:t>
            </w:r>
            <w:r>
              <w:rPr>
                <w:rFonts w:ascii="Arial" w:eastAsia="Malgun Gothic" w:hAnsi="Arial" w:cs="Arial"/>
              </w:rPr>
              <w:t xml:space="preserve"> </w:t>
            </w:r>
            <w:r>
              <w:rPr>
                <w:rFonts w:ascii="Arial" w:eastAsia="Malgun Gothic" w:hAnsi="Arial" w:cs="Arial"/>
              </w:rPr>
              <w:br/>
              <w:t>(2018)</w:t>
            </w:r>
          </w:p>
        </w:tc>
        <w:tc>
          <w:tcPr>
            <w:tcW w:w="1439" w:type="dxa"/>
            <w:vAlign w:val="top"/>
          </w:tcPr>
          <w:p w14:paraId="0FC683F1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Pre-post intervention</w:t>
            </w:r>
          </w:p>
        </w:tc>
        <w:tc>
          <w:tcPr>
            <w:tcW w:w="1705" w:type="dxa"/>
            <w:vAlign w:val="top"/>
          </w:tcPr>
          <w:p w14:paraId="4DC07151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All MRSA bacteremia</w:t>
            </w:r>
          </w:p>
        </w:tc>
        <w:tc>
          <w:tcPr>
            <w:tcW w:w="2338" w:type="dxa"/>
            <w:vAlign w:val="top"/>
          </w:tcPr>
          <w:p w14:paraId="6AC8162D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Inclusion</w:t>
            </w:r>
            <w:r>
              <w:rPr>
                <w:rFonts w:ascii="Arial" w:eastAsia="Malgun Gothic" w:hAnsi="Arial" w:cs="Arial"/>
              </w:rPr>
              <w:br/>
              <w:t>(1) MRSA detected from</w:t>
            </w:r>
            <w:r w:rsidR="0042262C">
              <w:rPr>
                <w:rFonts w:ascii="Arial" w:eastAsia="Malgun Gothic" w:hAnsi="Arial" w:cs="Arial"/>
              </w:rPr>
              <w:t xml:space="preserve"> one or more sets of blood cult</w:t>
            </w:r>
            <w:r>
              <w:rPr>
                <w:rFonts w:ascii="Arial" w:eastAsia="Malgun Gothic" w:hAnsi="Arial" w:cs="Arial"/>
              </w:rPr>
              <w:t>u</w:t>
            </w:r>
            <w:r w:rsidR="0042262C">
              <w:rPr>
                <w:rFonts w:ascii="Arial" w:eastAsia="Malgun Gothic" w:hAnsi="Arial" w:cs="Arial"/>
              </w:rPr>
              <w:t>r</w:t>
            </w:r>
            <w:r>
              <w:rPr>
                <w:rFonts w:ascii="Arial" w:eastAsia="Malgun Gothic" w:hAnsi="Arial" w:cs="Arial"/>
              </w:rPr>
              <w:t xml:space="preserve">e </w:t>
            </w:r>
            <w:r>
              <w:rPr>
                <w:rFonts w:ascii="Arial" w:eastAsia="Malgun Gothic" w:hAnsi="Arial" w:cs="Arial"/>
              </w:rPr>
              <w:br/>
              <w:t xml:space="preserve">(2) use of vancomycin as first-line agent </w:t>
            </w:r>
            <w:r>
              <w:rPr>
                <w:rFonts w:ascii="Arial" w:eastAsia="Malgun Gothic" w:hAnsi="Arial" w:cs="Arial"/>
              </w:rPr>
              <w:br/>
              <w:t>Exclusion</w:t>
            </w:r>
            <w:r>
              <w:rPr>
                <w:rFonts w:ascii="Arial" w:eastAsia="Malgun Gothic" w:hAnsi="Arial" w:cs="Arial"/>
              </w:rPr>
              <w:br/>
              <w:t>(1) use other anti-MRSA agent a</w:t>
            </w:r>
            <w:r w:rsidR="00B52F6E">
              <w:rPr>
                <w:rFonts w:ascii="Arial" w:eastAsia="Malgun Gothic" w:hAnsi="Arial" w:cs="Arial"/>
              </w:rPr>
              <w:t>s first-</w:t>
            </w:r>
            <w:r w:rsidR="0042262C">
              <w:rPr>
                <w:rFonts w:ascii="Arial" w:eastAsia="Malgun Gothic" w:hAnsi="Arial" w:cs="Arial"/>
              </w:rPr>
              <w:t>line agent</w:t>
            </w:r>
            <w:r w:rsidR="0042262C">
              <w:rPr>
                <w:rFonts w:ascii="Arial" w:eastAsia="Malgun Gothic" w:hAnsi="Arial" w:cs="Arial"/>
              </w:rPr>
              <w:br/>
              <w:t>(2)</w:t>
            </w:r>
            <w:r>
              <w:rPr>
                <w:rFonts w:ascii="Arial" w:eastAsia="Malgun Gothic" w:hAnsi="Arial" w:cs="Arial"/>
              </w:rPr>
              <w:t xml:space="preserve"> hemodialysis </w:t>
            </w:r>
            <w:r w:rsidR="00515EC6">
              <w:rPr>
                <w:rFonts w:ascii="Arial" w:eastAsia="Malgun Gothic" w:hAnsi="Arial" w:cs="Arial"/>
              </w:rPr>
              <w:br/>
            </w:r>
          </w:p>
          <w:p w14:paraId="1907AFD1" w14:textId="77777777" w:rsidR="003D69E5" w:rsidRDefault="003D69E5" w:rsidP="00E5706B">
            <w:pPr>
              <w:jc w:val="left"/>
              <w:rPr>
                <w:rFonts w:ascii="Arial" w:eastAsia="Malgun Gothic" w:hAnsi="Arial" w:cs="Arial"/>
              </w:rPr>
            </w:pPr>
          </w:p>
          <w:p w14:paraId="56F094F4" w14:textId="77777777" w:rsidR="003D69E5" w:rsidRDefault="003D69E5" w:rsidP="00E5706B">
            <w:pPr>
              <w:jc w:val="left"/>
              <w:rPr>
                <w:rFonts w:ascii="Arial" w:eastAsia="Malgun Gothic" w:hAnsi="Arial" w:cs="Arial"/>
              </w:rPr>
            </w:pPr>
          </w:p>
          <w:p w14:paraId="668F3F09" w14:textId="77777777" w:rsidR="003D69E5" w:rsidRDefault="003D69E5" w:rsidP="00E5706B">
            <w:pPr>
              <w:jc w:val="left"/>
              <w:rPr>
                <w:rFonts w:ascii="Arial" w:eastAsia="Malgun Gothic" w:hAnsi="Arial" w:cs="Arial"/>
              </w:rPr>
            </w:pPr>
          </w:p>
          <w:p w14:paraId="207239C7" w14:textId="77777777" w:rsidR="003D69E5" w:rsidRDefault="003D69E5" w:rsidP="00E5706B">
            <w:pPr>
              <w:jc w:val="left"/>
              <w:rPr>
                <w:rFonts w:ascii="Arial" w:eastAsia="Malgun Gothic" w:hAnsi="Arial" w:cs="Arial"/>
              </w:rPr>
            </w:pPr>
          </w:p>
        </w:tc>
        <w:tc>
          <w:tcPr>
            <w:tcW w:w="1559" w:type="dxa"/>
            <w:vAlign w:val="top"/>
          </w:tcPr>
          <w:p w14:paraId="591F4449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76 (48 vs 28)</w:t>
            </w:r>
          </w:p>
        </w:tc>
        <w:tc>
          <w:tcPr>
            <w:tcW w:w="1559" w:type="dxa"/>
            <w:vAlign w:val="top"/>
          </w:tcPr>
          <w:p w14:paraId="1F8B78D1" w14:textId="77777777" w:rsidR="00E5706B" w:rsidRDefault="00E5706B" w:rsidP="0042262C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Initial dose planning by pharmacists with TDM software</w:t>
            </w:r>
            <w:r w:rsidR="004C580E">
              <w:rPr>
                <w:rFonts w:ascii="Arial" w:eastAsia="Malgun Gothic" w:hAnsi="Arial" w:cs="Arial"/>
              </w:rPr>
              <w:t>(SHIONOGIVCM-TDM)</w:t>
            </w:r>
            <w:r>
              <w:rPr>
                <w:rFonts w:ascii="Arial" w:eastAsia="Malgun Gothic" w:hAnsi="Arial" w:cs="Arial"/>
              </w:rPr>
              <w:t xml:space="preserve"> </w:t>
            </w:r>
            <w:r w:rsidR="0042262C">
              <w:rPr>
                <w:rFonts w:ascii="Arial" w:eastAsia="Malgun Gothic" w:hAnsi="Arial" w:cs="Arial"/>
              </w:rPr>
              <w:t xml:space="preserve"> </w:t>
            </w:r>
            <w:r>
              <w:rPr>
                <w:rFonts w:ascii="Arial" w:eastAsia="Malgun Gothic" w:hAnsi="Arial" w:cs="Arial"/>
              </w:rPr>
              <w:t xml:space="preserve"> </w:t>
            </w:r>
          </w:p>
        </w:tc>
        <w:tc>
          <w:tcPr>
            <w:tcW w:w="1276" w:type="dxa"/>
            <w:vAlign w:val="top"/>
          </w:tcPr>
          <w:p w14:paraId="44A6AAAA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C</w:t>
            </w:r>
          </w:p>
        </w:tc>
        <w:tc>
          <w:tcPr>
            <w:tcW w:w="2521" w:type="dxa"/>
            <w:vAlign w:val="top"/>
          </w:tcPr>
          <w:p w14:paraId="48EE1333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  <w:color w:val="auto"/>
              </w:rPr>
            </w:pPr>
            <w:r>
              <w:rPr>
                <w:rFonts w:ascii="Arial" w:eastAsia="Malgun Gothic" w:hAnsi="Arial" w:cs="Arial"/>
              </w:rPr>
              <w:t>C) Significant survival</w:t>
            </w:r>
            <w:r w:rsidR="00515EC6">
              <w:rPr>
                <w:rFonts w:ascii="Arial" w:eastAsia="Malgun Gothic" w:hAnsi="Arial" w:cs="Arial"/>
              </w:rPr>
              <w:t xml:space="preserve"> time prolongation until vancom</w:t>
            </w:r>
            <w:r>
              <w:rPr>
                <w:rFonts w:ascii="Arial" w:eastAsia="Malgun Gothic" w:hAnsi="Arial" w:cs="Arial"/>
              </w:rPr>
              <w:t xml:space="preserve">ycin treatment failure  </w:t>
            </w:r>
          </w:p>
        </w:tc>
      </w:tr>
      <w:tr w:rsidR="00E5706B" w14:paraId="5208B873" w14:textId="77777777" w:rsidTr="00D86DA3">
        <w:tc>
          <w:tcPr>
            <w:tcW w:w="1039" w:type="dxa"/>
            <w:vAlign w:val="top"/>
          </w:tcPr>
          <w:p w14:paraId="300F3A81" w14:textId="3CC7C46E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proofErr w:type="spellStart"/>
            <w:r>
              <w:rPr>
                <w:rFonts w:ascii="Arial" w:eastAsia="Malgun Gothic" w:hAnsi="Arial" w:cs="Arial"/>
              </w:rPr>
              <w:lastRenderedPageBreak/>
              <w:t>Abulfathi</w:t>
            </w:r>
            <w:proofErr w:type="spellEnd"/>
            <w:r>
              <w:rPr>
                <w:rFonts w:ascii="Arial" w:eastAsia="Malgun Gothic" w:hAnsi="Arial" w:cs="Arial"/>
              </w:rPr>
              <w:t xml:space="preserve"> et al</w:t>
            </w:r>
            <w:r w:rsidR="00861A14" w:rsidRPr="00861A14">
              <w:rPr>
                <w:rFonts w:ascii="Arial" w:eastAsia="Malgun Gothic" w:hAnsi="Arial" w:cs="Arial"/>
                <w:vertAlign w:val="superscript"/>
              </w:rPr>
              <w:t>31</w:t>
            </w:r>
            <w:r>
              <w:rPr>
                <w:rFonts w:ascii="Arial" w:eastAsia="Malgun Gothic" w:hAnsi="Arial" w:cs="Arial"/>
              </w:rPr>
              <w:t xml:space="preserve"> </w:t>
            </w:r>
            <w:r>
              <w:rPr>
                <w:rFonts w:ascii="Arial" w:eastAsia="Malgun Gothic" w:hAnsi="Arial" w:cs="Arial"/>
              </w:rPr>
              <w:br/>
              <w:t>(2018)</w:t>
            </w:r>
          </w:p>
        </w:tc>
        <w:tc>
          <w:tcPr>
            <w:tcW w:w="1439" w:type="dxa"/>
            <w:vAlign w:val="top"/>
          </w:tcPr>
          <w:p w14:paraId="5344292D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Pre-post intervention</w:t>
            </w:r>
          </w:p>
        </w:tc>
        <w:tc>
          <w:tcPr>
            <w:tcW w:w="1705" w:type="dxa"/>
            <w:vAlign w:val="top"/>
          </w:tcPr>
          <w:p w14:paraId="78EC73AB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All Gram-positive infection </w:t>
            </w:r>
          </w:p>
        </w:tc>
        <w:tc>
          <w:tcPr>
            <w:tcW w:w="2338" w:type="dxa"/>
            <w:vAlign w:val="top"/>
          </w:tcPr>
          <w:p w14:paraId="221E5C89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All patients receiving vancomycin included, irrespective of age, sex, weight, indication for vancomycin, or comorbidities.</w:t>
            </w:r>
          </w:p>
          <w:p w14:paraId="01D0BF87" w14:textId="77777777" w:rsidR="00B21BA6" w:rsidRDefault="00B21BA6" w:rsidP="00E5706B">
            <w:pPr>
              <w:jc w:val="left"/>
              <w:rPr>
                <w:rFonts w:ascii="Arial" w:eastAsia="Malgun Gothic" w:hAnsi="Arial" w:cs="Arial"/>
              </w:rPr>
            </w:pPr>
          </w:p>
        </w:tc>
        <w:tc>
          <w:tcPr>
            <w:tcW w:w="1559" w:type="dxa"/>
            <w:vAlign w:val="top"/>
          </w:tcPr>
          <w:p w14:paraId="405043A8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157 (80 vs 77)</w:t>
            </w:r>
          </w:p>
        </w:tc>
        <w:tc>
          <w:tcPr>
            <w:tcW w:w="1559" w:type="dxa"/>
            <w:vAlign w:val="top"/>
          </w:tcPr>
          <w:p w14:paraId="624064EA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Computerized TDM using Bayesian forecasting (</w:t>
            </w:r>
            <w:proofErr w:type="spellStart"/>
            <w:r>
              <w:rPr>
                <w:rFonts w:ascii="Arial" w:eastAsia="Malgun Gothic" w:hAnsi="Arial" w:cs="Arial"/>
              </w:rPr>
              <w:t>MwPharm</w:t>
            </w:r>
            <w:proofErr w:type="spellEnd"/>
            <w:r>
              <w:rPr>
                <w:rFonts w:ascii="Arial" w:eastAsia="Malgun Gothic" w:hAnsi="Arial" w:cs="Arial"/>
              </w:rPr>
              <w:t xml:space="preserve">++)  </w:t>
            </w:r>
          </w:p>
        </w:tc>
        <w:tc>
          <w:tcPr>
            <w:tcW w:w="1276" w:type="dxa"/>
            <w:vAlign w:val="top"/>
          </w:tcPr>
          <w:p w14:paraId="5B6C5087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A-I</w:t>
            </w:r>
          </w:p>
        </w:tc>
        <w:tc>
          <w:tcPr>
            <w:tcW w:w="2521" w:type="dxa"/>
            <w:vAlign w:val="top"/>
          </w:tcPr>
          <w:p w14:paraId="655A3DFB" w14:textId="77777777" w:rsidR="00E5706B" w:rsidRDefault="00B52F6E" w:rsidP="003D69E5">
            <w:pPr>
              <w:jc w:val="left"/>
              <w:rPr>
                <w:rFonts w:ascii="Arial" w:eastAsia="Malgun Gothic" w:hAnsi="Arial" w:cs="Arial"/>
                <w:color w:val="auto"/>
              </w:rPr>
            </w:pPr>
            <w:r>
              <w:rPr>
                <w:rFonts w:ascii="Arial" w:eastAsia="Malgun Gothic" w:hAnsi="Arial" w:cs="Arial"/>
              </w:rPr>
              <w:t>A-I) Higher prob</w:t>
            </w:r>
            <w:r w:rsidR="00E5706B">
              <w:rPr>
                <w:rFonts w:ascii="Arial" w:eastAsia="Malgun Gothic" w:hAnsi="Arial" w:cs="Arial"/>
              </w:rPr>
              <w:t xml:space="preserve">ability of  attaining a therapeutic concentration </w:t>
            </w:r>
          </w:p>
        </w:tc>
      </w:tr>
      <w:tr w:rsidR="00E5706B" w14:paraId="6B05F74C" w14:textId="77777777" w:rsidTr="00D86DA3">
        <w:tc>
          <w:tcPr>
            <w:tcW w:w="1039" w:type="dxa"/>
            <w:vAlign w:val="top"/>
          </w:tcPr>
          <w:p w14:paraId="3398EDB1" w14:textId="08B3C5DF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Miller et al</w:t>
            </w:r>
            <w:r w:rsidR="00861A14" w:rsidRPr="00861A14">
              <w:rPr>
                <w:rFonts w:ascii="Arial" w:eastAsia="Malgun Gothic" w:hAnsi="Arial" w:cs="Arial"/>
                <w:vertAlign w:val="superscript"/>
              </w:rPr>
              <w:t>39</w:t>
            </w:r>
            <w:r>
              <w:rPr>
                <w:rFonts w:ascii="Arial" w:eastAsia="Malgun Gothic" w:hAnsi="Arial" w:cs="Arial"/>
              </w:rPr>
              <w:t xml:space="preserve"> </w:t>
            </w:r>
            <w:r>
              <w:rPr>
                <w:rFonts w:ascii="Arial" w:eastAsia="Malgun Gothic" w:hAnsi="Arial" w:cs="Arial"/>
              </w:rPr>
              <w:br/>
              <w:t>(2018)</w:t>
            </w:r>
          </w:p>
        </w:tc>
        <w:tc>
          <w:tcPr>
            <w:tcW w:w="1439" w:type="dxa"/>
            <w:vAlign w:val="top"/>
          </w:tcPr>
          <w:p w14:paraId="0CE377F2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Pre-post intervention</w:t>
            </w:r>
          </w:p>
        </w:tc>
        <w:tc>
          <w:tcPr>
            <w:tcW w:w="1705" w:type="dxa"/>
            <w:vAlign w:val="top"/>
          </w:tcPr>
          <w:p w14:paraId="0D7D2DD3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Pediatric oncology patient</w:t>
            </w:r>
          </w:p>
        </w:tc>
        <w:tc>
          <w:tcPr>
            <w:tcW w:w="2338" w:type="dxa"/>
            <w:vAlign w:val="top"/>
          </w:tcPr>
          <w:p w14:paraId="16539FE4" w14:textId="77777777" w:rsidR="00E5706B" w:rsidRDefault="00E5706B" w:rsidP="00B21BA6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Inclusion </w:t>
            </w:r>
            <w:r>
              <w:rPr>
                <w:rFonts w:ascii="Arial" w:eastAsia="Malgun Gothic" w:hAnsi="Arial" w:cs="Arial"/>
              </w:rPr>
              <w:br/>
              <w:t xml:space="preserve">(1) </w:t>
            </w:r>
            <w:r w:rsidR="003D69E5">
              <w:rPr>
                <w:rFonts w:ascii="Arial" w:eastAsia="Malgun Gothic" w:hAnsi="Arial" w:cs="Arial"/>
              </w:rPr>
              <w:t xml:space="preserve">age </w:t>
            </w:r>
            <w:r>
              <w:rPr>
                <w:rFonts w:ascii="Arial" w:eastAsia="Malgun Gothic" w:hAnsi="Arial" w:cs="Arial"/>
              </w:rPr>
              <w:t xml:space="preserve">2 </w:t>
            </w:r>
            <w:r w:rsidR="003D69E5">
              <w:rPr>
                <w:rFonts w:ascii="Arial" w:eastAsia="Malgun Gothic" w:hAnsi="Arial" w:cs="Arial"/>
              </w:rPr>
              <w:t>-</w:t>
            </w:r>
            <w:r>
              <w:rPr>
                <w:rFonts w:ascii="Arial" w:eastAsia="Malgun Gothic" w:hAnsi="Arial" w:cs="Arial"/>
              </w:rPr>
              <w:t>13 years</w:t>
            </w:r>
            <w:r>
              <w:rPr>
                <w:rFonts w:ascii="Arial" w:eastAsia="Malgun Gothic" w:hAnsi="Arial" w:cs="Arial"/>
              </w:rPr>
              <w:br/>
              <w:t xml:space="preserve">(2) </w:t>
            </w:r>
            <w:proofErr w:type="spellStart"/>
            <w:r w:rsidR="00B21BA6">
              <w:rPr>
                <w:rFonts w:ascii="Arial" w:eastAsia="Malgun Gothic" w:hAnsi="Arial" w:cs="Arial"/>
              </w:rPr>
              <w:t>CrCl</w:t>
            </w:r>
            <w:proofErr w:type="spellEnd"/>
            <w:r>
              <w:rPr>
                <w:rFonts w:ascii="Arial" w:eastAsia="Malgun Gothic" w:hAnsi="Arial" w:cs="Arial"/>
              </w:rPr>
              <w:t xml:space="preserve"> of </w:t>
            </w:r>
            <w:r>
              <w:rPr>
                <w:rFonts w:ascii="Dotum" w:eastAsia="Dotum" w:hAnsi="Dotum" w:cs="Arial" w:hint="eastAsia"/>
              </w:rPr>
              <w:t>≥</w:t>
            </w:r>
            <w:r>
              <w:rPr>
                <w:rFonts w:ascii="Arial" w:eastAsia="Malgun Gothic" w:hAnsi="Arial" w:cs="Arial"/>
              </w:rPr>
              <w:t>60 mL/</w:t>
            </w:r>
            <w:r>
              <w:rPr>
                <w:rFonts w:ascii="Arial" w:eastAsia="Malgun Gothic" w:hAnsi="Arial" w:cs="Arial"/>
              </w:rPr>
              <w:br/>
              <w:t>min/1.73 m2 upon vancomycin initiation</w:t>
            </w:r>
          </w:p>
        </w:tc>
        <w:tc>
          <w:tcPr>
            <w:tcW w:w="1559" w:type="dxa"/>
            <w:vAlign w:val="top"/>
          </w:tcPr>
          <w:p w14:paraId="2129B610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51 (16 vs 35)</w:t>
            </w:r>
          </w:p>
        </w:tc>
        <w:tc>
          <w:tcPr>
            <w:tcW w:w="1559" w:type="dxa"/>
            <w:vAlign w:val="top"/>
          </w:tcPr>
          <w:p w14:paraId="583A3B2F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proofErr w:type="spellStart"/>
            <w:r>
              <w:rPr>
                <w:rFonts w:ascii="Arial" w:eastAsia="Malgun Gothic" w:hAnsi="Arial" w:cs="Arial"/>
              </w:rPr>
              <w:t>Swachuk-Zaske</w:t>
            </w:r>
            <w:proofErr w:type="spellEnd"/>
            <w:r>
              <w:rPr>
                <w:rFonts w:ascii="Arial" w:eastAsia="Malgun Gothic" w:hAnsi="Arial" w:cs="Arial"/>
              </w:rPr>
              <w:t xml:space="preserve"> method</w:t>
            </w:r>
          </w:p>
        </w:tc>
        <w:tc>
          <w:tcPr>
            <w:tcW w:w="1276" w:type="dxa"/>
            <w:vAlign w:val="top"/>
          </w:tcPr>
          <w:p w14:paraId="4CFD5CD4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A-I,II </w:t>
            </w:r>
            <w:r>
              <w:rPr>
                <w:rFonts w:ascii="Arial" w:eastAsia="Malgun Gothic" w:hAnsi="Arial" w:cs="Arial"/>
              </w:rPr>
              <w:br/>
              <w:t>C</w:t>
            </w:r>
          </w:p>
        </w:tc>
        <w:tc>
          <w:tcPr>
            <w:tcW w:w="2521" w:type="dxa"/>
            <w:vAlign w:val="top"/>
          </w:tcPr>
          <w:p w14:paraId="2EDF1A4B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A-I) Higher goal trough attainment</w:t>
            </w:r>
            <w:r>
              <w:rPr>
                <w:rFonts w:ascii="Arial" w:eastAsia="Malgun Gothic" w:hAnsi="Arial" w:cs="Arial"/>
              </w:rPr>
              <w:br/>
              <w:t>A-II) rapid attainment</w:t>
            </w:r>
            <w:r>
              <w:rPr>
                <w:rFonts w:ascii="Arial" w:eastAsia="Malgun Gothic" w:hAnsi="Arial" w:cs="Arial"/>
              </w:rPr>
              <w:br/>
              <w:t>of goal troughs</w:t>
            </w:r>
            <w:r>
              <w:rPr>
                <w:rFonts w:ascii="Arial" w:eastAsia="Malgun Gothic" w:hAnsi="Arial" w:cs="Arial"/>
              </w:rPr>
              <w:br/>
              <w:t>C) no difference in number of dose adjustments</w:t>
            </w:r>
            <w:r>
              <w:rPr>
                <w:rFonts w:ascii="Arial" w:eastAsia="Malgun Gothic" w:hAnsi="Arial" w:cs="Arial"/>
              </w:rPr>
              <w:br/>
              <w:t>- more measurement</w:t>
            </w:r>
            <w:r w:rsidR="00B52F6E">
              <w:rPr>
                <w:rFonts w:ascii="Arial" w:eastAsia="Malgun Gothic" w:hAnsi="Arial" w:cs="Arial"/>
              </w:rPr>
              <w:t>s of concentration</w:t>
            </w:r>
          </w:p>
          <w:p w14:paraId="40006A97" w14:textId="77777777" w:rsidR="003D69E5" w:rsidRDefault="003D69E5" w:rsidP="00E5706B">
            <w:pPr>
              <w:jc w:val="left"/>
              <w:rPr>
                <w:rFonts w:ascii="Arial" w:eastAsia="Malgun Gothic" w:hAnsi="Arial" w:cs="Arial"/>
                <w:color w:val="auto"/>
              </w:rPr>
            </w:pPr>
          </w:p>
        </w:tc>
      </w:tr>
      <w:tr w:rsidR="00E5706B" w14:paraId="6639F933" w14:textId="77777777" w:rsidTr="00D86DA3">
        <w:tc>
          <w:tcPr>
            <w:tcW w:w="1039" w:type="dxa"/>
            <w:vAlign w:val="top"/>
          </w:tcPr>
          <w:p w14:paraId="5EED13A5" w14:textId="1A58E078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Crumby et al</w:t>
            </w:r>
            <w:r w:rsidR="00861A14" w:rsidRPr="00861A14">
              <w:rPr>
                <w:rFonts w:ascii="Arial" w:eastAsia="Malgun Gothic" w:hAnsi="Arial" w:cs="Arial"/>
                <w:vertAlign w:val="superscript"/>
              </w:rPr>
              <w:t>33</w:t>
            </w:r>
            <w:r>
              <w:rPr>
                <w:rFonts w:ascii="Arial" w:eastAsia="Malgun Gothic" w:hAnsi="Arial" w:cs="Arial"/>
              </w:rPr>
              <w:t xml:space="preserve"> </w:t>
            </w:r>
            <w:r>
              <w:rPr>
                <w:rFonts w:ascii="Arial" w:eastAsia="Malgun Gothic" w:hAnsi="Arial" w:cs="Arial"/>
              </w:rPr>
              <w:br/>
              <w:t>(2009)</w:t>
            </w:r>
          </w:p>
        </w:tc>
        <w:tc>
          <w:tcPr>
            <w:tcW w:w="1439" w:type="dxa"/>
            <w:vAlign w:val="top"/>
          </w:tcPr>
          <w:p w14:paraId="481796A7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Pre-post intervention</w:t>
            </w:r>
          </w:p>
        </w:tc>
        <w:tc>
          <w:tcPr>
            <w:tcW w:w="1705" w:type="dxa"/>
            <w:vAlign w:val="top"/>
          </w:tcPr>
          <w:p w14:paraId="4BFB6C38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Neonatal ICU </w:t>
            </w:r>
          </w:p>
        </w:tc>
        <w:tc>
          <w:tcPr>
            <w:tcW w:w="2338" w:type="dxa"/>
            <w:vAlign w:val="top"/>
          </w:tcPr>
          <w:p w14:paraId="07737B3C" w14:textId="77777777" w:rsidR="00E5706B" w:rsidRDefault="00E5706B" w:rsidP="00B52F6E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All NICU patients who</w:t>
            </w:r>
            <w:r>
              <w:rPr>
                <w:rFonts w:ascii="Arial" w:eastAsia="Malgun Gothic" w:hAnsi="Arial" w:cs="Arial"/>
              </w:rPr>
              <w:br/>
              <w:t>received intravenous vancomycin</w:t>
            </w:r>
            <w:r>
              <w:rPr>
                <w:rFonts w:ascii="Arial" w:eastAsia="Malgun Gothic" w:hAnsi="Arial" w:cs="Arial"/>
              </w:rPr>
              <w:br/>
              <w:t>Exclusion</w:t>
            </w:r>
            <w:r>
              <w:rPr>
                <w:rFonts w:ascii="Arial" w:eastAsia="Malgun Gothic" w:hAnsi="Arial" w:cs="Arial"/>
              </w:rPr>
              <w:br/>
              <w:t xml:space="preserve">(1) </w:t>
            </w:r>
            <w:r w:rsidR="00B52F6E">
              <w:rPr>
                <w:rFonts w:ascii="Arial" w:eastAsia="Malgun Gothic" w:hAnsi="Arial" w:cs="Arial"/>
              </w:rPr>
              <w:t xml:space="preserve">previously diagnosed as having </w:t>
            </w:r>
            <w:r>
              <w:rPr>
                <w:rFonts w:ascii="Arial" w:eastAsia="Malgun Gothic" w:hAnsi="Arial" w:cs="Arial"/>
              </w:rPr>
              <w:t>perinatal hypoxic</w:t>
            </w:r>
            <w:r w:rsidR="00B52F6E">
              <w:rPr>
                <w:rFonts w:ascii="Arial" w:eastAsia="Malgun Gothic" w:hAnsi="Arial" w:cs="Arial"/>
              </w:rPr>
              <w:t>-</w:t>
            </w:r>
            <w:r>
              <w:rPr>
                <w:rFonts w:ascii="Arial" w:eastAsia="Malgun Gothic" w:hAnsi="Arial" w:cs="Arial"/>
              </w:rPr>
              <w:t>ischemic injury with resultant renal dysfunction.</w:t>
            </w:r>
          </w:p>
        </w:tc>
        <w:tc>
          <w:tcPr>
            <w:tcW w:w="1559" w:type="dxa"/>
            <w:vAlign w:val="top"/>
          </w:tcPr>
          <w:p w14:paraId="744B6CEF" w14:textId="77777777" w:rsidR="005770E2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193 </w:t>
            </w:r>
          </w:p>
          <w:p w14:paraId="0C9EF940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(85 vs 108)</w:t>
            </w:r>
          </w:p>
        </w:tc>
        <w:tc>
          <w:tcPr>
            <w:tcW w:w="1559" w:type="dxa"/>
            <w:vAlign w:val="top"/>
          </w:tcPr>
          <w:p w14:paraId="49CCB96E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First dose pharmacokinetic information</w:t>
            </w:r>
          </w:p>
        </w:tc>
        <w:tc>
          <w:tcPr>
            <w:tcW w:w="1276" w:type="dxa"/>
            <w:vAlign w:val="top"/>
          </w:tcPr>
          <w:p w14:paraId="4DF29F1B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A-I</w:t>
            </w:r>
          </w:p>
        </w:tc>
        <w:tc>
          <w:tcPr>
            <w:tcW w:w="2521" w:type="dxa"/>
            <w:vAlign w:val="top"/>
          </w:tcPr>
          <w:p w14:paraId="6FCEA918" w14:textId="77777777" w:rsidR="00E5706B" w:rsidRDefault="00E5706B" w:rsidP="00E5706B">
            <w:pPr>
              <w:jc w:val="left"/>
              <w:rPr>
                <w:rFonts w:ascii="Arial" w:eastAsia="Malgun Gothic" w:hAnsi="Arial" w:cs="Arial"/>
                <w:color w:val="auto"/>
              </w:rPr>
            </w:pPr>
            <w:r>
              <w:rPr>
                <w:rFonts w:ascii="Arial" w:eastAsia="Malgun Gothic" w:hAnsi="Arial" w:cs="Arial"/>
              </w:rPr>
              <w:t xml:space="preserve">A-I) Increased the percentage of patients with target steady-state trough concentrations </w:t>
            </w:r>
          </w:p>
        </w:tc>
      </w:tr>
    </w:tbl>
    <w:p w14:paraId="591A008D" w14:textId="77777777" w:rsidR="004C580E" w:rsidRDefault="004C580E">
      <w:pPr>
        <w:rPr>
          <w:rFonts w:ascii="Arial" w:hAnsi="Arial" w:cs="Arial"/>
        </w:rPr>
      </w:pPr>
      <w:r w:rsidRPr="004C580E">
        <w:rPr>
          <w:rFonts w:ascii="Arial" w:hAnsi="Arial" w:cs="Arial"/>
          <w:b/>
        </w:rPr>
        <w:t>Notes:</w:t>
      </w:r>
      <w:r w:rsidRPr="004C580E">
        <w:rPr>
          <w:rFonts w:ascii="Arial" w:hAnsi="Arial" w:cs="Arial"/>
        </w:rPr>
        <w:t xml:space="preserve"> </w:t>
      </w:r>
      <w:proofErr w:type="spellStart"/>
      <w:r w:rsidRPr="004C580E">
        <w:rPr>
          <w:rFonts w:ascii="Arial" w:hAnsi="Arial" w:cs="Arial"/>
        </w:rPr>
        <w:t>a.Outcome</w:t>
      </w:r>
      <w:proofErr w:type="spellEnd"/>
      <w:r w:rsidRPr="004C580E">
        <w:rPr>
          <w:rFonts w:ascii="Arial" w:hAnsi="Arial" w:cs="Arial"/>
        </w:rPr>
        <w:t xml:space="preserve"> parameters were categorized into (A-I) Target trough attainment (A-II) Time to target trough attainment (B) Incidence of nephrotoxicity (C) Clinical outcome and dose regimen.</w:t>
      </w:r>
    </w:p>
    <w:p w14:paraId="5594180F" w14:textId="77777777" w:rsidR="004C580E" w:rsidRPr="004C580E" w:rsidRDefault="004C580E">
      <w:pPr>
        <w:rPr>
          <w:rFonts w:ascii="Arial" w:hAnsi="Arial" w:cs="Arial"/>
        </w:rPr>
      </w:pPr>
      <w:r w:rsidRPr="004C580E">
        <w:rPr>
          <w:rFonts w:ascii="Arial" w:hAnsi="Arial" w:cs="Arial"/>
          <w:b/>
        </w:rPr>
        <w:t>Abbreviations: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ICU</w:t>
      </w:r>
      <w:r w:rsidR="00B21BA6">
        <w:rPr>
          <w:rFonts w:ascii="Arial" w:hAnsi="Arial" w:cs="Arial"/>
        </w:rPr>
        <w:t>, intensive care unit;</w:t>
      </w:r>
      <w:r>
        <w:rPr>
          <w:rFonts w:ascii="Arial" w:hAnsi="Arial" w:cs="Arial"/>
        </w:rPr>
        <w:t xml:space="preserve"> PK</w:t>
      </w:r>
      <w:r w:rsidR="00B21BA6">
        <w:rPr>
          <w:rFonts w:ascii="Arial" w:hAnsi="Arial" w:cs="Arial"/>
        </w:rPr>
        <w:t xml:space="preserve">, pharmacokinetic; </w:t>
      </w:r>
      <w:r>
        <w:rPr>
          <w:rFonts w:ascii="Arial" w:hAnsi="Arial" w:cs="Arial"/>
        </w:rPr>
        <w:t>ASHP</w:t>
      </w:r>
      <w:r w:rsidR="00B21BA6">
        <w:rPr>
          <w:rFonts w:ascii="Arial" w:hAnsi="Arial" w:cs="Arial"/>
        </w:rPr>
        <w:t>, American Society of Health-System Pharmacists;</w:t>
      </w:r>
      <w:r>
        <w:rPr>
          <w:rFonts w:ascii="Arial" w:hAnsi="Arial" w:cs="Arial"/>
        </w:rPr>
        <w:t xml:space="preserve"> TDM</w:t>
      </w:r>
      <w:r w:rsidR="00B21BA6">
        <w:rPr>
          <w:rFonts w:ascii="Arial" w:hAnsi="Arial" w:cs="Arial"/>
        </w:rPr>
        <w:t xml:space="preserve">, therapeutic drug monitoring; </w:t>
      </w:r>
      <w:r>
        <w:rPr>
          <w:rFonts w:ascii="Arial" w:hAnsi="Arial" w:cs="Arial"/>
        </w:rPr>
        <w:t>AKI</w:t>
      </w:r>
      <w:r w:rsidR="00B21BA6">
        <w:rPr>
          <w:rFonts w:ascii="Arial" w:hAnsi="Arial" w:cs="Arial"/>
        </w:rPr>
        <w:t>, acute kidney injury;</w:t>
      </w:r>
      <w:r>
        <w:rPr>
          <w:rFonts w:ascii="Arial" w:hAnsi="Arial" w:cs="Arial"/>
        </w:rPr>
        <w:t xml:space="preserve"> MRSA</w:t>
      </w:r>
      <w:r w:rsidR="00B21BA6">
        <w:rPr>
          <w:rFonts w:ascii="Arial" w:hAnsi="Arial" w:cs="Arial"/>
        </w:rPr>
        <w:t xml:space="preserve">, methicillin-resistant </w:t>
      </w:r>
      <w:r w:rsidR="00B21BA6" w:rsidRPr="00B21BA6">
        <w:rPr>
          <w:rFonts w:ascii="Arial" w:hAnsi="Arial" w:cs="Arial"/>
          <w:i/>
        </w:rPr>
        <w:t>Staphylococcus aureus</w:t>
      </w:r>
      <w:r w:rsidR="00B21BA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CKD</w:t>
      </w:r>
      <w:r w:rsidR="00B21BA6">
        <w:rPr>
          <w:rFonts w:ascii="Arial" w:hAnsi="Arial" w:cs="Arial"/>
        </w:rPr>
        <w:t>, chronic kidney injury;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CrCl</w:t>
      </w:r>
      <w:proofErr w:type="spellEnd"/>
      <w:r w:rsidR="00B21BA6">
        <w:rPr>
          <w:rFonts w:ascii="Arial" w:hAnsi="Arial" w:cs="Arial"/>
        </w:rPr>
        <w:t>, creatinine clearance.</w:t>
      </w:r>
      <w:r>
        <w:rPr>
          <w:rFonts w:ascii="Arial" w:hAnsi="Arial" w:cs="Arial"/>
        </w:rPr>
        <w:t xml:space="preserve"> </w:t>
      </w:r>
    </w:p>
    <w:sectPr w:rsidR="004C580E" w:rsidRPr="004C580E" w:rsidSect="00E5706B">
      <w:headerReference w:type="default" r:id="rId7"/>
      <w:pgSz w:w="16838" w:h="11906" w:orient="landscape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C7C2A" w14:textId="77777777" w:rsidR="00AA3266" w:rsidRDefault="00AA3266">
      <w:pPr>
        <w:spacing w:after="0" w:line="240" w:lineRule="auto"/>
      </w:pPr>
      <w:r>
        <w:separator/>
      </w:r>
    </w:p>
  </w:endnote>
  <w:endnote w:type="continuationSeparator" w:id="0">
    <w:p w14:paraId="34285377" w14:textId="77777777" w:rsidR="00AA3266" w:rsidRDefault="00AA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BABF8" w14:textId="77777777" w:rsidR="00AA3266" w:rsidRDefault="00AA3266">
      <w:pPr>
        <w:spacing w:after="0" w:line="240" w:lineRule="auto"/>
      </w:pPr>
      <w:r>
        <w:separator/>
      </w:r>
    </w:p>
  </w:footnote>
  <w:footnote w:type="continuationSeparator" w:id="0">
    <w:p w14:paraId="049CAA99" w14:textId="77777777" w:rsidR="00AA3266" w:rsidRDefault="00AA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7014013"/>
      <w:docPartObj>
        <w:docPartGallery w:val="Page Numbers (Top of Page)"/>
        <w:docPartUnique/>
      </w:docPartObj>
    </w:sdtPr>
    <w:sdtEndPr/>
    <w:sdtContent>
      <w:p w14:paraId="20FA5892" w14:textId="6C200557" w:rsidR="00B822BB" w:rsidRDefault="00B822B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A14" w:rsidRPr="00861A14">
          <w:rPr>
            <w:noProof/>
            <w:lang w:val="ko-KR"/>
          </w:rPr>
          <w:t>3</w:t>
        </w:r>
        <w:r>
          <w:fldChar w:fldCharType="end"/>
        </w:r>
      </w:p>
    </w:sdtContent>
  </w:sdt>
  <w:p w14:paraId="3F24A1A5" w14:textId="77777777" w:rsidR="00B822BB" w:rsidRDefault="00B82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421AE"/>
    <w:multiLevelType w:val="hybridMultilevel"/>
    <w:tmpl w:val="4800A66A"/>
    <w:lvl w:ilvl="0" w:tplc="E5AA303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10E5E"/>
    <w:rsid w:val="00010E5E"/>
    <w:rsid w:val="00014943"/>
    <w:rsid w:val="00047406"/>
    <w:rsid w:val="000474BA"/>
    <w:rsid w:val="000A2328"/>
    <w:rsid w:val="000D0DB3"/>
    <w:rsid w:val="000E0B4C"/>
    <w:rsid w:val="000F0423"/>
    <w:rsid w:val="0010658C"/>
    <w:rsid w:val="0015773E"/>
    <w:rsid w:val="00160658"/>
    <w:rsid w:val="00172DD0"/>
    <w:rsid w:val="001A1FBF"/>
    <w:rsid w:val="001B667D"/>
    <w:rsid w:val="0023723B"/>
    <w:rsid w:val="0025176A"/>
    <w:rsid w:val="00262134"/>
    <w:rsid w:val="00313078"/>
    <w:rsid w:val="003272E0"/>
    <w:rsid w:val="00331494"/>
    <w:rsid w:val="00331687"/>
    <w:rsid w:val="00352D80"/>
    <w:rsid w:val="003736F0"/>
    <w:rsid w:val="003A672C"/>
    <w:rsid w:val="003D28AB"/>
    <w:rsid w:val="003D69E5"/>
    <w:rsid w:val="003D710E"/>
    <w:rsid w:val="003E0737"/>
    <w:rsid w:val="00420794"/>
    <w:rsid w:val="0042262C"/>
    <w:rsid w:val="004655E5"/>
    <w:rsid w:val="00473431"/>
    <w:rsid w:val="004757A1"/>
    <w:rsid w:val="004A5FDF"/>
    <w:rsid w:val="004C580E"/>
    <w:rsid w:val="004D2DDD"/>
    <w:rsid w:val="004D6A9F"/>
    <w:rsid w:val="004D797F"/>
    <w:rsid w:val="00505E64"/>
    <w:rsid w:val="00510405"/>
    <w:rsid w:val="005127BF"/>
    <w:rsid w:val="00515EC6"/>
    <w:rsid w:val="00537C69"/>
    <w:rsid w:val="00554DD9"/>
    <w:rsid w:val="00556F8F"/>
    <w:rsid w:val="005622E7"/>
    <w:rsid w:val="005770E2"/>
    <w:rsid w:val="005A2313"/>
    <w:rsid w:val="005D0CF8"/>
    <w:rsid w:val="005F0898"/>
    <w:rsid w:val="006027F9"/>
    <w:rsid w:val="0060323C"/>
    <w:rsid w:val="00604FC6"/>
    <w:rsid w:val="0061454A"/>
    <w:rsid w:val="00632224"/>
    <w:rsid w:val="006455B5"/>
    <w:rsid w:val="0066008E"/>
    <w:rsid w:val="00696F3B"/>
    <w:rsid w:val="006C09B1"/>
    <w:rsid w:val="006D191C"/>
    <w:rsid w:val="006F483A"/>
    <w:rsid w:val="00705090"/>
    <w:rsid w:val="00707911"/>
    <w:rsid w:val="007366DB"/>
    <w:rsid w:val="007A7FB7"/>
    <w:rsid w:val="00801475"/>
    <w:rsid w:val="00861A14"/>
    <w:rsid w:val="0087402E"/>
    <w:rsid w:val="008900DC"/>
    <w:rsid w:val="008B54C8"/>
    <w:rsid w:val="008E723F"/>
    <w:rsid w:val="008F35A0"/>
    <w:rsid w:val="00901D88"/>
    <w:rsid w:val="00906F4F"/>
    <w:rsid w:val="0092123C"/>
    <w:rsid w:val="00993E7F"/>
    <w:rsid w:val="009A09BD"/>
    <w:rsid w:val="009A0A83"/>
    <w:rsid w:val="00A10B21"/>
    <w:rsid w:val="00A12B40"/>
    <w:rsid w:val="00A33D85"/>
    <w:rsid w:val="00A37AC4"/>
    <w:rsid w:val="00A42050"/>
    <w:rsid w:val="00A47F40"/>
    <w:rsid w:val="00A765F5"/>
    <w:rsid w:val="00AA3266"/>
    <w:rsid w:val="00B11781"/>
    <w:rsid w:val="00B21BA6"/>
    <w:rsid w:val="00B52F6E"/>
    <w:rsid w:val="00B5795F"/>
    <w:rsid w:val="00B67E55"/>
    <w:rsid w:val="00B72D21"/>
    <w:rsid w:val="00B822BB"/>
    <w:rsid w:val="00BB44CE"/>
    <w:rsid w:val="00BC3B09"/>
    <w:rsid w:val="00BD7C09"/>
    <w:rsid w:val="00BF7929"/>
    <w:rsid w:val="00C12EE2"/>
    <w:rsid w:val="00C41345"/>
    <w:rsid w:val="00C434EC"/>
    <w:rsid w:val="00C5209C"/>
    <w:rsid w:val="00C6742E"/>
    <w:rsid w:val="00C7249D"/>
    <w:rsid w:val="00C84A6D"/>
    <w:rsid w:val="00CF13EB"/>
    <w:rsid w:val="00D03B45"/>
    <w:rsid w:val="00D0621D"/>
    <w:rsid w:val="00D457EC"/>
    <w:rsid w:val="00D86DA3"/>
    <w:rsid w:val="00DD11F1"/>
    <w:rsid w:val="00E06F02"/>
    <w:rsid w:val="00E5706B"/>
    <w:rsid w:val="00F26E02"/>
    <w:rsid w:val="00F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44064"/>
  <w15:chartTrackingRefBased/>
  <w15:docId w15:val="{C1EDC6E0-91AD-43ED-90BC-875BBF83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2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E5E"/>
    <w:pPr>
      <w:tabs>
        <w:tab w:val="center" w:pos="4513"/>
        <w:tab w:val="right" w:pos="9026"/>
      </w:tabs>
      <w:snapToGrid w:val="0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0E5E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10E5E"/>
    <w:pPr>
      <w:tabs>
        <w:tab w:val="center" w:pos="4513"/>
        <w:tab w:val="right" w:pos="9026"/>
      </w:tabs>
      <w:snapToGrid w:val="0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0E5E"/>
    <w:rPr>
      <w:rFonts w:asciiTheme="minorHAnsi" w:hAnsiTheme="minorHAnsi" w:cstheme="minorBidi"/>
    </w:rPr>
  </w:style>
  <w:style w:type="character" w:styleId="Hyperlink">
    <w:name w:val="Hyperlink"/>
    <w:basedOn w:val="DefaultParagraphFont"/>
    <w:unhideWhenUsed/>
    <w:rsid w:val="00010E5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010E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E5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E5E"/>
  </w:style>
  <w:style w:type="paragraph" w:customStyle="1" w:styleId="EndNoteBibliographyTitle">
    <w:name w:val="EndNote Bibliography Title"/>
    <w:basedOn w:val="Normal"/>
    <w:link w:val="EndNoteBibliographyTitleChar"/>
    <w:rsid w:val="00010E5E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0E5E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010E5E"/>
    <w:pPr>
      <w:spacing w:line="240" w:lineRule="auto"/>
      <w:jc w:val="left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10E5E"/>
    <w:rPr>
      <w:noProof/>
    </w:rPr>
  </w:style>
  <w:style w:type="character" w:styleId="LineNumber">
    <w:name w:val="line number"/>
    <w:basedOn w:val="DefaultParagraphFont"/>
    <w:uiPriority w:val="99"/>
    <w:semiHidden/>
    <w:unhideWhenUsed/>
    <w:rsid w:val="00010E5E"/>
  </w:style>
  <w:style w:type="paragraph" w:styleId="BalloonText">
    <w:name w:val="Balloon Text"/>
    <w:basedOn w:val="Normal"/>
    <w:link w:val="BalloonTextChar"/>
    <w:uiPriority w:val="99"/>
    <w:semiHidden/>
    <w:unhideWhenUsed/>
    <w:rsid w:val="00010E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5E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010E5E"/>
    <w:pPr>
      <w:spacing w:after="0" w:line="240" w:lineRule="auto"/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E5E"/>
    <w:rPr>
      <w:b/>
      <w:bCs/>
    </w:rPr>
  </w:style>
  <w:style w:type="paragraph" w:styleId="ListParagraph">
    <w:name w:val="List Paragraph"/>
    <w:basedOn w:val="Normal"/>
    <w:uiPriority w:val="34"/>
    <w:qFormat/>
    <w:rsid w:val="00010E5E"/>
    <w:pPr>
      <w:ind w:leftChars="400" w:left="800"/>
    </w:pPr>
  </w:style>
  <w:style w:type="table" w:customStyle="1" w:styleId="MDPI41threelinetable">
    <w:name w:val="MDPI_4.1_three_line_table"/>
    <w:basedOn w:val="TableNormal"/>
    <w:uiPriority w:val="99"/>
    <w:rsid w:val="00010E5E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/>
      <w:color w:val="000000"/>
      <w:kern w:val="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Malgun Gothic" w:hAnsi="Malgun Gothic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table" w:styleId="TableGrid">
    <w:name w:val="Table Grid"/>
    <w:basedOn w:val="TableNormal"/>
    <w:uiPriority w:val="39"/>
    <w:rsid w:val="001B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DM500T8Z-AD3A</dc:creator>
  <cp:keywords/>
  <dc:description/>
  <cp:lastModifiedBy>Porten, Marie Lisa</cp:lastModifiedBy>
  <cp:revision>5</cp:revision>
  <dcterms:created xsi:type="dcterms:W3CDTF">2021-01-07T00:11:00Z</dcterms:created>
  <dcterms:modified xsi:type="dcterms:W3CDTF">2021-01-07T19:34:00Z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\\203.249.210.102\의국2013\@임시파일 업로드용\김상미\화학\vancoTDM\★PKconsultation\석사\Table.docx</vt:lpwstr>
  </property>
</Properties>
</file>