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B66CB" w14:textId="77777777" w:rsidR="00C555D0" w:rsidRPr="00EE7ABD" w:rsidRDefault="00C555D0" w:rsidP="00C555D0">
      <w:pPr>
        <w:adjustRightInd w:val="0"/>
        <w:snapToGrid w:val="0"/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EE7ABD">
        <w:rPr>
          <w:rFonts w:ascii="Arial" w:hAnsi="Arial" w:cs="Arial"/>
          <w:sz w:val="28"/>
          <w:szCs w:val="28"/>
        </w:rPr>
        <w:t>Celecoxib exerts a therapeutic effect against demyelination by improving the immune and inflammatory microenvironments</w:t>
      </w:r>
    </w:p>
    <w:p w14:paraId="71535561" w14:textId="77777777" w:rsidR="00C555D0" w:rsidRPr="00EE7ABD" w:rsidRDefault="00C555D0" w:rsidP="001A1F23">
      <w:pPr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</w:p>
    <w:p w14:paraId="24FF7010" w14:textId="502357A6" w:rsidR="001A1F23" w:rsidRDefault="001A1F23" w:rsidP="001A1F23">
      <w:pPr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 w:rsidRPr="00EE7ABD">
        <w:rPr>
          <w:rFonts w:ascii="Arial" w:hAnsi="Arial" w:cs="Arial"/>
          <w:b/>
          <w:sz w:val="24"/>
          <w:szCs w:val="24"/>
        </w:rPr>
        <w:t xml:space="preserve">Supplementary </w:t>
      </w:r>
      <w:r w:rsidR="0062389E">
        <w:rPr>
          <w:rFonts w:ascii="Arial" w:hAnsi="Arial" w:cs="Arial"/>
          <w:b/>
          <w:sz w:val="24"/>
          <w:szCs w:val="24"/>
        </w:rPr>
        <w:t>materials</w:t>
      </w:r>
    </w:p>
    <w:p w14:paraId="76E665C6" w14:textId="77777777" w:rsidR="0062389E" w:rsidRPr="00EE7ABD" w:rsidRDefault="0062389E" w:rsidP="001A1F23">
      <w:pPr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</w:p>
    <w:p w14:paraId="767AD92C" w14:textId="77777777" w:rsidR="001A1F23" w:rsidRPr="00EE7ABD" w:rsidRDefault="00D6070B" w:rsidP="001A1F23">
      <w:pPr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 w:rsidRPr="00EE7ABD">
        <w:rPr>
          <w:rFonts w:ascii="Arial" w:hAnsi="Arial" w:cs="Arial"/>
          <w:b/>
          <w:sz w:val="24"/>
          <w:szCs w:val="24"/>
        </w:rPr>
        <w:t xml:space="preserve">Supplementary </w:t>
      </w:r>
      <w:r w:rsidR="001A1F23" w:rsidRPr="00EE7ABD">
        <w:rPr>
          <w:rFonts w:ascii="Arial" w:hAnsi="Arial" w:cs="Arial"/>
          <w:b/>
          <w:sz w:val="24"/>
          <w:szCs w:val="24"/>
        </w:rPr>
        <w:t>Table S1. Primer sequences for qRT-PCR.</w:t>
      </w:r>
    </w:p>
    <w:tbl>
      <w:tblPr>
        <w:tblStyle w:val="ListTable2"/>
        <w:tblW w:w="0" w:type="auto"/>
        <w:tblLook w:val="04A0" w:firstRow="1" w:lastRow="0" w:firstColumn="1" w:lastColumn="0" w:noHBand="0" w:noVBand="1"/>
      </w:tblPr>
      <w:tblGrid>
        <w:gridCol w:w="1264"/>
        <w:gridCol w:w="1640"/>
        <w:gridCol w:w="5402"/>
      </w:tblGrid>
      <w:tr w:rsidR="00CD2720" w:rsidRPr="00EE7ABD" w14:paraId="598E9845" w14:textId="77777777" w:rsidTr="004B49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1EA5223" w14:textId="77777777" w:rsidR="00CD2720" w:rsidRPr="00EE7ABD" w:rsidRDefault="00CD2720" w:rsidP="004B4944">
            <w:pPr>
              <w:adjustRightInd w:val="0"/>
              <w:snapToGrid w:val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EE7ABD">
              <w:rPr>
                <w:rFonts w:ascii="Arial" w:hAnsi="Arial" w:cs="Arial"/>
                <w:b w:val="0"/>
                <w:sz w:val="20"/>
                <w:szCs w:val="20"/>
              </w:rPr>
              <w:t>Gene</w:t>
            </w:r>
          </w:p>
        </w:tc>
        <w:tc>
          <w:tcPr>
            <w:tcW w:w="1567" w:type="dxa"/>
          </w:tcPr>
          <w:p w14:paraId="755DEAF1" w14:textId="77777777" w:rsidR="00CD2720" w:rsidRPr="00EE7ABD" w:rsidRDefault="00CD2720" w:rsidP="004B4944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EE7ABD">
              <w:rPr>
                <w:rFonts w:ascii="Arial" w:hAnsi="Arial" w:cs="Arial"/>
                <w:b w:val="0"/>
                <w:sz w:val="20"/>
                <w:szCs w:val="20"/>
              </w:rPr>
              <w:t>GenBank</w:t>
            </w:r>
          </w:p>
        </w:tc>
        <w:tc>
          <w:tcPr>
            <w:tcW w:w="5458" w:type="dxa"/>
          </w:tcPr>
          <w:p w14:paraId="2F0B24C6" w14:textId="77777777" w:rsidR="00CD2720" w:rsidRPr="00EE7ABD" w:rsidRDefault="00CD2720" w:rsidP="004B4944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EE7ABD">
              <w:rPr>
                <w:rFonts w:ascii="Arial" w:hAnsi="Arial" w:cs="Arial"/>
                <w:b w:val="0"/>
                <w:sz w:val="20"/>
                <w:szCs w:val="20"/>
              </w:rPr>
              <w:t>Sequence</w:t>
            </w:r>
          </w:p>
        </w:tc>
      </w:tr>
      <w:tr w:rsidR="00CD2720" w:rsidRPr="00EE7ABD" w14:paraId="6035C241" w14:textId="77777777" w:rsidTr="004B4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E746ED3" w14:textId="77777777" w:rsidR="00CD2720" w:rsidRPr="00EE7ABD" w:rsidRDefault="00CD2720" w:rsidP="004B4944">
            <w:pPr>
              <w:adjustRightInd w:val="0"/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r w:rsidRPr="00EE7ABD">
              <w:rPr>
                <w:rFonts w:ascii="Arial" w:hAnsi="Arial" w:cs="Arial"/>
                <w:i/>
                <w:sz w:val="20"/>
                <w:szCs w:val="20"/>
              </w:rPr>
              <w:t>β-actin</w:t>
            </w:r>
          </w:p>
        </w:tc>
        <w:tc>
          <w:tcPr>
            <w:tcW w:w="1567" w:type="dxa"/>
          </w:tcPr>
          <w:p w14:paraId="63CC73BC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NM_131031</w:t>
            </w:r>
          </w:p>
        </w:tc>
        <w:tc>
          <w:tcPr>
            <w:tcW w:w="5458" w:type="dxa"/>
          </w:tcPr>
          <w:p w14:paraId="3580E065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Forward: 5’-TTCACCACCACAGCCGAAAGA-3’</w:t>
            </w:r>
          </w:p>
          <w:p w14:paraId="2C2D4827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Reverse: 5’-TACCGCAAGATTCCATACCCA-3’</w:t>
            </w:r>
          </w:p>
        </w:tc>
      </w:tr>
      <w:tr w:rsidR="00CD2720" w:rsidRPr="00EE7ABD" w14:paraId="040B67AB" w14:textId="77777777" w:rsidTr="004B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096A1966" w14:textId="77777777" w:rsidR="00CD2720" w:rsidRPr="00EE7ABD" w:rsidRDefault="00CD2720" w:rsidP="004B4944">
            <w:pPr>
              <w:adjustRightInd w:val="0"/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r w:rsidRPr="00EE7ABD">
              <w:rPr>
                <w:rFonts w:ascii="Arial" w:hAnsi="Arial" w:cs="Arial"/>
                <w:i/>
                <w:sz w:val="20"/>
                <w:szCs w:val="20"/>
              </w:rPr>
              <w:t>arg1</w:t>
            </w:r>
          </w:p>
        </w:tc>
        <w:tc>
          <w:tcPr>
            <w:tcW w:w="1567" w:type="dxa"/>
          </w:tcPr>
          <w:p w14:paraId="465D131B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NM_001045197</w:t>
            </w:r>
          </w:p>
        </w:tc>
        <w:tc>
          <w:tcPr>
            <w:tcW w:w="5458" w:type="dxa"/>
          </w:tcPr>
          <w:p w14:paraId="7BB2BD5C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Forward: 5’-ACACACCTTTAACCACACCGACTG-3’</w:t>
            </w:r>
          </w:p>
          <w:p w14:paraId="1317685D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Reverse: 5’-CCTTTCCTTTATGCTCCC-3’</w:t>
            </w:r>
          </w:p>
        </w:tc>
      </w:tr>
      <w:tr w:rsidR="00CD2720" w:rsidRPr="00EE7ABD" w14:paraId="5610EA86" w14:textId="77777777" w:rsidTr="004B4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494C138" w14:textId="77777777" w:rsidR="00CD2720" w:rsidRPr="00EE7ABD" w:rsidRDefault="00CD2720" w:rsidP="004B4944">
            <w:pPr>
              <w:adjustRightInd w:val="0"/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E7ABD">
              <w:rPr>
                <w:rFonts w:ascii="Arial" w:hAnsi="Arial" w:cs="Arial"/>
                <w:i/>
                <w:sz w:val="20"/>
                <w:szCs w:val="20"/>
              </w:rPr>
              <w:t>caspase-3</w:t>
            </w:r>
            <w:proofErr w:type="gramEnd"/>
          </w:p>
        </w:tc>
        <w:tc>
          <w:tcPr>
            <w:tcW w:w="1567" w:type="dxa"/>
          </w:tcPr>
          <w:p w14:paraId="19C560BB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NM_131877</w:t>
            </w:r>
          </w:p>
        </w:tc>
        <w:tc>
          <w:tcPr>
            <w:tcW w:w="5458" w:type="dxa"/>
          </w:tcPr>
          <w:p w14:paraId="441CA22D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Forward: 5’-TGTTCTTTATTCAGGCTTGT-3’</w:t>
            </w:r>
          </w:p>
          <w:p w14:paraId="198673B0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Reverse: 5’-CACTGCCATACTTTGTCATC-3’</w:t>
            </w:r>
          </w:p>
        </w:tc>
      </w:tr>
      <w:tr w:rsidR="00CD2720" w:rsidRPr="00EE7ABD" w14:paraId="174D11F8" w14:textId="77777777" w:rsidTr="004B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201EA5F" w14:textId="77777777" w:rsidR="00CD2720" w:rsidRPr="00EE7ABD" w:rsidRDefault="00CD2720" w:rsidP="004B4944">
            <w:pPr>
              <w:adjustRightInd w:val="0"/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E7ABD">
              <w:rPr>
                <w:rFonts w:ascii="Arial" w:hAnsi="Arial" w:cs="Arial"/>
                <w:i/>
                <w:sz w:val="20"/>
                <w:szCs w:val="20"/>
              </w:rPr>
              <w:t>caspase-7</w:t>
            </w:r>
            <w:proofErr w:type="gramEnd"/>
          </w:p>
        </w:tc>
        <w:tc>
          <w:tcPr>
            <w:tcW w:w="1567" w:type="dxa"/>
          </w:tcPr>
          <w:p w14:paraId="7E893A97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NM_001020607</w:t>
            </w:r>
          </w:p>
        </w:tc>
        <w:tc>
          <w:tcPr>
            <w:tcW w:w="5458" w:type="dxa"/>
          </w:tcPr>
          <w:p w14:paraId="7199AB43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Forward: 5’-AGCAATGCCCATCAAGA-3’</w:t>
            </w:r>
          </w:p>
          <w:p w14:paraId="2F4C25A6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Reverse: 5’-ATCGTCAAACTCCGAACCC-3’</w:t>
            </w:r>
          </w:p>
        </w:tc>
      </w:tr>
      <w:tr w:rsidR="00CD2720" w:rsidRPr="00EE7ABD" w14:paraId="50DCB9FE" w14:textId="77777777" w:rsidTr="004B4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02B72792" w14:textId="77777777" w:rsidR="00CD2720" w:rsidRPr="00EE7ABD" w:rsidRDefault="00CD2720" w:rsidP="004B4944">
            <w:pPr>
              <w:adjustRightInd w:val="0"/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EE7ABD">
              <w:rPr>
                <w:rFonts w:ascii="Arial" w:hAnsi="Arial" w:cs="Arial"/>
                <w:i/>
                <w:sz w:val="20"/>
                <w:szCs w:val="20"/>
              </w:rPr>
              <w:t>cox-2</w:t>
            </w:r>
            <w:proofErr w:type="gramEnd"/>
          </w:p>
        </w:tc>
        <w:tc>
          <w:tcPr>
            <w:tcW w:w="1567" w:type="dxa"/>
          </w:tcPr>
          <w:p w14:paraId="4775C2A9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NP_059334</w:t>
            </w:r>
          </w:p>
        </w:tc>
        <w:tc>
          <w:tcPr>
            <w:tcW w:w="5458" w:type="dxa"/>
          </w:tcPr>
          <w:p w14:paraId="0BB9B733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Forward: 5’-ACTACCCCTGAGCTTCTCACA-3’</w:t>
            </w:r>
          </w:p>
          <w:p w14:paraId="6EB5D5EC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Reverse: 5’-GATGCTGTTGATGATATCCCAGATTG-3’</w:t>
            </w:r>
          </w:p>
        </w:tc>
      </w:tr>
      <w:tr w:rsidR="00CD2720" w:rsidRPr="00EE7ABD" w14:paraId="6954A7BD" w14:textId="77777777" w:rsidTr="004B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ED81778" w14:textId="77777777" w:rsidR="00CD2720" w:rsidRPr="00EE7ABD" w:rsidRDefault="00CD2720" w:rsidP="004B4944">
            <w:pPr>
              <w:adjustRightInd w:val="0"/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r w:rsidRPr="00EE7ABD">
              <w:rPr>
                <w:rFonts w:ascii="Arial" w:hAnsi="Arial" w:cs="Arial"/>
                <w:i/>
                <w:sz w:val="20"/>
                <w:szCs w:val="20"/>
              </w:rPr>
              <w:t>il-10</w:t>
            </w:r>
          </w:p>
        </w:tc>
        <w:tc>
          <w:tcPr>
            <w:tcW w:w="1567" w:type="dxa"/>
          </w:tcPr>
          <w:p w14:paraId="03093A67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NM_001020785</w:t>
            </w:r>
          </w:p>
        </w:tc>
        <w:tc>
          <w:tcPr>
            <w:tcW w:w="5458" w:type="dxa"/>
          </w:tcPr>
          <w:p w14:paraId="141232CC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Forward: 5’-TTCTGCTCTGCTCACGCTTC-3’</w:t>
            </w:r>
          </w:p>
          <w:p w14:paraId="19338A7D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Reverse: 5’-AGCCCTCCACAAATGAGCAA-3’</w:t>
            </w:r>
          </w:p>
        </w:tc>
      </w:tr>
      <w:tr w:rsidR="00CD2720" w:rsidRPr="00EE7ABD" w14:paraId="36B9558E" w14:textId="77777777" w:rsidTr="004B4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FB3DEB1" w14:textId="77777777" w:rsidR="00CD2720" w:rsidRPr="00EE7ABD" w:rsidRDefault="00CD2720" w:rsidP="004B4944">
            <w:pPr>
              <w:adjustRightInd w:val="0"/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r w:rsidRPr="00EE7ABD">
              <w:rPr>
                <w:rFonts w:ascii="Arial" w:hAnsi="Arial" w:cs="Arial"/>
                <w:i/>
                <w:sz w:val="20"/>
                <w:szCs w:val="20"/>
              </w:rPr>
              <w:t>il-12</w:t>
            </w:r>
          </w:p>
        </w:tc>
        <w:tc>
          <w:tcPr>
            <w:tcW w:w="1567" w:type="dxa"/>
          </w:tcPr>
          <w:p w14:paraId="62730EC1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NM_001007108</w:t>
            </w:r>
          </w:p>
        </w:tc>
        <w:tc>
          <w:tcPr>
            <w:tcW w:w="5458" w:type="dxa"/>
          </w:tcPr>
          <w:p w14:paraId="7309F606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Forward: 5’-GTGCCAGTGATCTGTGGAGAAGC-3’</w:t>
            </w:r>
          </w:p>
          <w:p w14:paraId="6030444E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Reverse: 5’-CACCGTCACCGTAATCCTGTTTCC-3’</w:t>
            </w:r>
          </w:p>
        </w:tc>
      </w:tr>
      <w:tr w:rsidR="00CD2720" w:rsidRPr="00EE7ABD" w14:paraId="6B01855D" w14:textId="77777777" w:rsidTr="004B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F13EDAB" w14:textId="77777777" w:rsidR="00CD2720" w:rsidRPr="00EE7ABD" w:rsidRDefault="00CD2720" w:rsidP="004B4944">
            <w:pPr>
              <w:adjustRightInd w:val="0"/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r w:rsidRPr="00EE7ABD">
              <w:rPr>
                <w:rFonts w:ascii="Arial" w:hAnsi="Arial" w:cs="Arial"/>
                <w:i/>
                <w:sz w:val="20"/>
                <w:szCs w:val="20"/>
              </w:rPr>
              <w:t>il-1β</w:t>
            </w:r>
          </w:p>
        </w:tc>
        <w:tc>
          <w:tcPr>
            <w:tcW w:w="1567" w:type="dxa"/>
          </w:tcPr>
          <w:p w14:paraId="3A91A518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NM_212844</w:t>
            </w:r>
          </w:p>
        </w:tc>
        <w:tc>
          <w:tcPr>
            <w:tcW w:w="5458" w:type="dxa"/>
          </w:tcPr>
          <w:p w14:paraId="007759D2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Forward: 5’-TTCTGCTCAGCCTGTGTGTTTGG-3’</w:t>
            </w:r>
          </w:p>
          <w:p w14:paraId="7DBD876E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Reverse: 5’-AGATGTGGAGCGGAGCCTTCG-3’</w:t>
            </w:r>
          </w:p>
        </w:tc>
      </w:tr>
      <w:tr w:rsidR="00CD2720" w:rsidRPr="00EE7ABD" w14:paraId="52AD5F9B" w14:textId="77777777" w:rsidTr="004B4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46636A6" w14:textId="77777777" w:rsidR="00CD2720" w:rsidRPr="00EE7ABD" w:rsidRDefault="00CD2720" w:rsidP="004B4944">
            <w:pPr>
              <w:adjustRightInd w:val="0"/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r w:rsidRPr="00EE7ABD">
              <w:rPr>
                <w:rFonts w:ascii="Arial" w:hAnsi="Arial" w:cs="Arial"/>
                <w:i/>
                <w:sz w:val="20"/>
                <w:szCs w:val="20"/>
              </w:rPr>
              <w:t>il-4</w:t>
            </w:r>
          </w:p>
        </w:tc>
        <w:tc>
          <w:tcPr>
            <w:tcW w:w="1567" w:type="dxa"/>
          </w:tcPr>
          <w:p w14:paraId="504B4D81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 xml:space="preserve">NM_001170740  </w:t>
            </w:r>
          </w:p>
        </w:tc>
        <w:tc>
          <w:tcPr>
            <w:tcW w:w="5458" w:type="dxa"/>
          </w:tcPr>
          <w:p w14:paraId="73E9277A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Forward: 5’-TCTCTGCCAAGCAGGAATGG-3’</w:t>
            </w:r>
          </w:p>
          <w:p w14:paraId="529C5673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Reverse: 5’-CCAGTCCCGGTATATGCTGC-3’</w:t>
            </w:r>
          </w:p>
        </w:tc>
      </w:tr>
      <w:tr w:rsidR="00CD2720" w:rsidRPr="00EE7ABD" w14:paraId="6488374F" w14:textId="77777777" w:rsidTr="004B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0399160" w14:textId="77777777" w:rsidR="00CD2720" w:rsidRPr="00EE7ABD" w:rsidRDefault="00CD2720" w:rsidP="004B4944">
            <w:pPr>
              <w:adjustRightInd w:val="0"/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r w:rsidRPr="00EE7ABD">
              <w:rPr>
                <w:rFonts w:ascii="Arial" w:hAnsi="Arial" w:cs="Arial"/>
                <w:i/>
                <w:sz w:val="20"/>
                <w:szCs w:val="20"/>
              </w:rPr>
              <w:t>il-6</w:t>
            </w:r>
          </w:p>
        </w:tc>
        <w:tc>
          <w:tcPr>
            <w:tcW w:w="1567" w:type="dxa"/>
          </w:tcPr>
          <w:p w14:paraId="1B8B0870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NM_001261449</w:t>
            </w:r>
          </w:p>
        </w:tc>
        <w:tc>
          <w:tcPr>
            <w:tcW w:w="5458" w:type="dxa"/>
          </w:tcPr>
          <w:p w14:paraId="3FCF6E21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Forward: 5’-ACGGAAAGATGTCTAACGC-3’</w:t>
            </w:r>
          </w:p>
          <w:p w14:paraId="13C0BFBB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Reverse: 5’-ATAGGGAAGTGCTGGATG-3’</w:t>
            </w:r>
          </w:p>
        </w:tc>
      </w:tr>
      <w:tr w:rsidR="00CD2720" w:rsidRPr="00EE7ABD" w14:paraId="6401319F" w14:textId="77777777" w:rsidTr="004B4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8BEAB63" w14:textId="77777777" w:rsidR="00CD2720" w:rsidRPr="00EE7ABD" w:rsidRDefault="00CD2720" w:rsidP="004B4944">
            <w:pPr>
              <w:adjustRightInd w:val="0"/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EE7ABD">
              <w:rPr>
                <w:rFonts w:ascii="Arial" w:hAnsi="Arial" w:cs="Arial"/>
                <w:i/>
                <w:sz w:val="20"/>
                <w:szCs w:val="20"/>
              </w:rPr>
              <w:t>Mbp</w:t>
            </w:r>
            <w:proofErr w:type="spellEnd"/>
          </w:p>
        </w:tc>
        <w:tc>
          <w:tcPr>
            <w:tcW w:w="1567" w:type="dxa"/>
          </w:tcPr>
          <w:p w14:paraId="25C1DF11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XM_002665561</w:t>
            </w:r>
          </w:p>
        </w:tc>
        <w:tc>
          <w:tcPr>
            <w:tcW w:w="5458" w:type="dxa"/>
          </w:tcPr>
          <w:p w14:paraId="19974A72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Forward: 5’-AAAATCCCTGAACCAACC-3’</w:t>
            </w:r>
          </w:p>
          <w:p w14:paraId="5C0FC4E3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Reverse: 5’-CCTTTCCTTTATGCTCCC-3’</w:t>
            </w:r>
          </w:p>
        </w:tc>
      </w:tr>
      <w:tr w:rsidR="00CD2720" w:rsidRPr="00EE7ABD" w14:paraId="31C86E1C" w14:textId="77777777" w:rsidTr="004B49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CD995F4" w14:textId="77777777" w:rsidR="00CD2720" w:rsidRPr="00EE7ABD" w:rsidRDefault="00CD2720" w:rsidP="004B4944">
            <w:pPr>
              <w:adjustRightInd w:val="0"/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r w:rsidRPr="00EE7ABD">
              <w:rPr>
                <w:rFonts w:ascii="Arial" w:hAnsi="Arial" w:cs="Arial"/>
                <w:i/>
                <w:sz w:val="20"/>
                <w:szCs w:val="20"/>
              </w:rPr>
              <w:t>mrc1</w:t>
            </w:r>
          </w:p>
        </w:tc>
        <w:tc>
          <w:tcPr>
            <w:tcW w:w="1567" w:type="dxa"/>
          </w:tcPr>
          <w:p w14:paraId="625A6869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XM_002662968</w:t>
            </w:r>
          </w:p>
        </w:tc>
        <w:tc>
          <w:tcPr>
            <w:tcW w:w="5458" w:type="dxa"/>
          </w:tcPr>
          <w:p w14:paraId="41647BE1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Forward: 5’-CTCCACCAACTACCGTAACCCAAG-3’</w:t>
            </w:r>
          </w:p>
          <w:p w14:paraId="46F14A9E" w14:textId="77777777" w:rsidR="00CD2720" w:rsidRPr="00EE7ABD" w:rsidRDefault="00CD2720" w:rsidP="004B4944">
            <w:pPr>
              <w:adjustRightInd w:val="0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Reverse: 5’-GAACGAGCGAGCATCTTCCATAGG-3’</w:t>
            </w:r>
          </w:p>
        </w:tc>
      </w:tr>
      <w:tr w:rsidR="00CD2720" w:rsidRPr="00EE7ABD" w14:paraId="6427FF2D" w14:textId="77777777" w:rsidTr="004B4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134F26C" w14:textId="77777777" w:rsidR="00CD2720" w:rsidRPr="00EE7ABD" w:rsidRDefault="00CD2720" w:rsidP="004B4944">
            <w:pPr>
              <w:adjustRightInd w:val="0"/>
              <w:snapToGrid w:val="0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EE7ABD">
              <w:rPr>
                <w:rFonts w:ascii="Arial" w:hAnsi="Arial" w:cs="Arial"/>
                <w:i/>
                <w:sz w:val="20"/>
                <w:szCs w:val="20"/>
              </w:rPr>
              <w:t>tnf</w:t>
            </w:r>
            <w:proofErr w:type="spellEnd"/>
            <w:r w:rsidRPr="00EE7ABD">
              <w:rPr>
                <w:rFonts w:ascii="Arial" w:hAnsi="Arial" w:cs="Arial"/>
                <w:i/>
                <w:sz w:val="20"/>
                <w:szCs w:val="20"/>
              </w:rPr>
              <w:t>-α</w:t>
            </w:r>
          </w:p>
        </w:tc>
        <w:tc>
          <w:tcPr>
            <w:tcW w:w="1567" w:type="dxa"/>
          </w:tcPr>
          <w:p w14:paraId="174519AA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NM_212859</w:t>
            </w:r>
          </w:p>
        </w:tc>
        <w:tc>
          <w:tcPr>
            <w:tcW w:w="5458" w:type="dxa"/>
          </w:tcPr>
          <w:p w14:paraId="50F64F1F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Forward: 5’-TACCGCTGGTGATGGTGT-3’</w:t>
            </w:r>
          </w:p>
          <w:p w14:paraId="1446333A" w14:textId="77777777" w:rsidR="00CD2720" w:rsidRPr="00EE7ABD" w:rsidRDefault="00CD2720" w:rsidP="004B4944">
            <w:pPr>
              <w:adjustRightInd w:val="0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E7ABD">
              <w:rPr>
                <w:rFonts w:ascii="Arial" w:hAnsi="Arial" w:cs="Arial"/>
                <w:sz w:val="20"/>
                <w:szCs w:val="20"/>
              </w:rPr>
              <w:t>Reverse: 5’-TGATTGCCCTGGGTCTTA-3’</w:t>
            </w:r>
          </w:p>
        </w:tc>
      </w:tr>
    </w:tbl>
    <w:p w14:paraId="6D7549A5" w14:textId="77777777" w:rsidR="00D6070B" w:rsidRPr="00EE7ABD" w:rsidRDefault="00D6070B">
      <w:pPr>
        <w:widowControl/>
        <w:jc w:val="left"/>
        <w:rPr>
          <w:rFonts w:ascii="Arial" w:hAnsi="Arial" w:cs="Arial"/>
          <w:sz w:val="24"/>
          <w:szCs w:val="24"/>
        </w:rPr>
      </w:pPr>
    </w:p>
    <w:p w14:paraId="47973926" w14:textId="77777777" w:rsidR="00D6070B" w:rsidRPr="00EE7ABD" w:rsidRDefault="00D6070B">
      <w:pPr>
        <w:widowControl/>
        <w:jc w:val="left"/>
        <w:rPr>
          <w:rFonts w:ascii="Arial" w:hAnsi="Arial" w:cs="Arial"/>
          <w:sz w:val="24"/>
          <w:szCs w:val="24"/>
        </w:rPr>
      </w:pPr>
      <w:r w:rsidRPr="00EE7ABD">
        <w:rPr>
          <w:rFonts w:ascii="Arial" w:hAnsi="Arial" w:cs="Arial"/>
          <w:sz w:val="24"/>
          <w:szCs w:val="24"/>
        </w:rPr>
        <w:br w:type="page"/>
      </w:r>
    </w:p>
    <w:p w14:paraId="0F784A8A" w14:textId="77777777" w:rsidR="00B02C8C" w:rsidRPr="00EE7ABD" w:rsidRDefault="00965B85" w:rsidP="00EE7ABD">
      <w:pPr>
        <w:widowControl/>
        <w:snapToGrid w:val="0"/>
        <w:spacing w:line="48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D941505" wp14:editId="74F72872">
            <wp:extent cx="4680422" cy="1422545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-upd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422" cy="14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3A8C" w14:textId="77777777" w:rsidR="001A1F23" w:rsidRPr="00EE7ABD" w:rsidRDefault="00D6070B" w:rsidP="001A1F23">
      <w:pPr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 w:rsidRPr="00EE7ABD">
        <w:rPr>
          <w:rFonts w:ascii="Arial" w:hAnsi="Arial" w:cs="Arial"/>
          <w:b/>
          <w:sz w:val="24"/>
          <w:szCs w:val="24"/>
        </w:rPr>
        <w:t xml:space="preserve">Supplementary </w:t>
      </w:r>
      <w:r w:rsidR="001A1F23" w:rsidRPr="00EE7ABD">
        <w:rPr>
          <w:rFonts w:ascii="Arial" w:hAnsi="Arial" w:cs="Arial"/>
          <w:b/>
          <w:sz w:val="24"/>
          <w:szCs w:val="24"/>
        </w:rPr>
        <w:t xml:space="preserve">Figure S1. </w:t>
      </w:r>
      <w:proofErr w:type="spellStart"/>
      <w:r w:rsidR="001A1F23" w:rsidRPr="00EE7ABD">
        <w:rPr>
          <w:rFonts w:ascii="Arial" w:hAnsi="Arial" w:cs="Arial"/>
          <w:b/>
          <w:sz w:val="24"/>
          <w:szCs w:val="24"/>
        </w:rPr>
        <w:t>Mtz</w:t>
      </w:r>
      <w:proofErr w:type="spellEnd"/>
      <w:r w:rsidR="001A1F23" w:rsidRPr="00EE7ABD">
        <w:rPr>
          <w:rFonts w:ascii="Arial" w:hAnsi="Arial" w:cs="Arial"/>
          <w:b/>
          <w:sz w:val="24"/>
          <w:szCs w:val="24"/>
        </w:rPr>
        <w:t xml:space="preserve"> induction specifically depletes oligodendrocytes in </w:t>
      </w:r>
      <w:proofErr w:type="spellStart"/>
      <w:r w:rsidR="001A1F23" w:rsidRPr="00EE7ABD">
        <w:rPr>
          <w:rFonts w:ascii="Arial" w:hAnsi="Arial" w:cs="Arial"/>
          <w:b/>
          <w:sz w:val="24"/>
          <w:szCs w:val="24"/>
        </w:rPr>
        <w:t>Tg</w:t>
      </w:r>
      <w:proofErr w:type="spellEnd"/>
      <w:r w:rsidR="001A1F23" w:rsidRPr="00EE7ABD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proofErr w:type="gramStart"/>
      <w:r w:rsidR="001A1F23" w:rsidRPr="00EE7ABD">
        <w:rPr>
          <w:rFonts w:ascii="Arial" w:hAnsi="Arial" w:cs="Arial"/>
          <w:b/>
          <w:i/>
          <w:iCs/>
          <w:sz w:val="24"/>
          <w:szCs w:val="24"/>
        </w:rPr>
        <w:t>mbp:nfsB</w:t>
      </w:r>
      <w:proofErr w:type="gramEnd"/>
      <w:r w:rsidR="001A1F23" w:rsidRPr="00EE7ABD">
        <w:rPr>
          <w:rFonts w:ascii="Arial" w:hAnsi="Arial" w:cs="Arial"/>
          <w:b/>
          <w:i/>
          <w:iCs/>
          <w:sz w:val="24"/>
          <w:szCs w:val="24"/>
        </w:rPr>
        <w:t>-egfp</w:t>
      </w:r>
      <w:proofErr w:type="spellEnd"/>
      <w:r w:rsidR="001A1F23" w:rsidRPr="00EE7ABD">
        <w:rPr>
          <w:rFonts w:ascii="Arial" w:hAnsi="Arial" w:cs="Arial"/>
          <w:b/>
          <w:sz w:val="24"/>
          <w:szCs w:val="24"/>
        </w:rPr>
        <w:t>) larvae.</w:t>
      </w:r>
    </w:p>
    <w:p w14:paraId="1362B8FF" w14:textId="77777777" w:rsidR="00B02C8C" w:rsidRPr="00EE7ABD" w:rsidRDefault="001A1F23" w:rsidP="0036028A">
      <w:pPr>
        <w:adjustRightInd w:val="0"/>
        <w:snapToGrid w:val="0"/>
        <w:spacing w:line="480" w:lineRule="auto"/>
        <w:rPr>
          <w:rFonts w:ascii="Arial" w:hAnsi="Arial" w:cs="Arial"/>
          <w:sz w:val="24"/>
          <w:szCs w:val="24"/>
        </w:rPr>
      </w:pPr>
      <w:r w:rsidRPr="00EE7ABD">
        <w:rPr>
          <w:rFonts w:ascii="Arial" w:hAnsi="Arial" w:cs="Arial"/>
          <w:sz w:val="24"/>
          <w:szCs w:val="24"/>
        </w:rPr>
        <w:t>(</w:t>
      </w:r>
      <w:r w:rsidRPr="00EE7ABD">
        <w:rPr>
          <w:rFonts w:ascii="Arial" w:hAnsi="Arial" w:cs="Arial"/>
          <w:b/>
          <w:sz w:val="24"/>
          <w:szCs w:val="24"/>
        </w:rPr>
        <w:t>A</w:t>
      </w:r>
      <w:r w:rsidRPr="00EE7ABD">
        <w:rPr>
          <w:rFonts w:ascii="Arial" w:hAnsi="Arial" w:cs="Arial"/>
          <w:sz w:val="24"/>
          <w:szCs w:val="24"/>
        </w:rPr>
        <w:t xml:space="preserve">) GFP-positive signals in spinal cords from control and </w:t>
      </w:r>
      <w:proofErr w:type="spellStart"/>
      <w:r w:rsidRPr="00EE7ABD">
        <w:rPr>
          <w:rFonts w:ascii="Arial" w:hAnsi="Arial" w:cs="Arial"/>
          <w:sz w:val="24"/>
          <w:szCs w:val="24"/>
        </w:rPr>
        <w:t>Mtz</w:t>
      </w:r>
      <w:proofErr w:type="spellEnd"/>
      <w:r w:rsidRPr="00EE7ABD">
        <w:rPr>
          <w:rFonts w:ascii="Arial" w:hAnsi="Arial" w:cs="Arial"/>
          <w:sz w:val="24"/>
          <w:szCs w:val="24"/>
        </w:rPr>
        <w:t>-induced fish. (</w:t>
      </w:r>
      <w:r w:rsidRPr="00EE7ABD">
        <w:rPr>
          <w:rFonts w:ascii="Arial" w:hAnsi="Arial" w:cs="Arial"/>
          <w:b/>
          <w:sz w:val="24"/>
          <w:szCs w:val="24"/>
        </w:rPr>
        <w:t>B</w:t>
      </w:r>
      <w:r w:rsidRPr="00EE7ABD">
        <w:rPr>
          <w:rFonts w:ascii="Arial" w:hAnsi="Arial" w:cs="Arial"/>
          <w:sz w:val="24"/>
          <w:szCs w:val="24"/>
        </w:rPr>
        <w:t>) The expression of MBP protein, as analyzed by western blotting. (</w:t>
      </w:r>
      <w:r w:rsidRPr="00EE7ABD">
        <w:rPr>
          <w:rFonts w:ascii="Arial" w:hAnsi="Arial" w:cs="Arial"/>
          <w:b/>
          <w:sz w:val="24"/>
          <w:szCs w:val="24"/>
        </w:rPr>
        <w:t>C</w:t>
      </w:r>
      <w:r w:rsidRPr="00EE7ABD">
        <w:rPr>
          <w:rFonts w:ascii="Arial" w:hAnsi="Arial" w:cs="Arial"/>
          <w:sz w:val="24"/>
          <w:szCs w:val="24"/>
        </w:rPr>
        <w:t xml:space="preserve">) Relative </w:t>
      </w:r>
      <w:proofErr w:type="spellStart"/>
      <w:r w:rsidRPr="00EE7ABD">
        <w:rPr>
          <w:rFonts w:ascii="Arial" w:hAnsi="Arial" w:cs="Arial"/>
          <w:i/>
          <w:iCs/>
          <w:sz w:val="24"/>
          <w:szCs w:val="24"/>
        </w:rPr>
        <w:t>mbp</w:t>
      </w:r>
      <w:proofErr w:type="spellEnd"/>
      <w:r w:rsidRPr="00EE7ABD">
        <w:rPr>
          <w:rFonts w:ascii="Arial" w:hAnsi="Arial" w:cs="Arial"/>
          <w:sz w:val="24"/>
          <w:szCs w:val="24"/>
        </w:rPr>
        <w:t xml:space="preserve"> mRNA expression. Note that </w:t>
      </w:r>
      <w:proofErr w:type="spellStart"/>
      <w:r w:rsidRPr="00EE7ABD">
        <w:rPr>
          <w:rFonts w:ascii="Arial" w:hAnsi="Arial" w:cs="Arial"/>
          <w:i/>
          <w:iCs/>
          <w:sz w:val="24"/>
          <w:szCs w:val="24"/>
        </w:rPr>
        <w:t>mbp</w:t>
      </w:r>
      <w:proofErr w:type="spellEnd"/>
      <w:r w:rsidRPr="00EE7ABD">
        <w:rPr>
          <w:rFonts w:ascii="Arial" w:hAnsi="Arial" w:cs="Arial"/>
          <w:i/>
          <w:iCs/>
          <w:sz w:val="24"/>
          <w:szCs w:val="24"/>
        </w:rPr>
        <w:t xml:space="preserve"> </w:t>
      </w:r>
      <w:r w:rsidRPr="00EE7ABD">
        <w:rPr>
          <w:rFonts w:ascii="Arial" w:hAnsi="Arial" w:cs="Arial"/>
          <w:sz w:val="24"/>
          <w:szCs w:val="24"/>
        </w:rPr>
        <w:t xml:space="preserve">expression was decreased in </w:t>
      </w:r>
      <w:r w:rsidRPr="00EE7ABD">
        <w:rPr>
          <w:rFonts w:ascii="Arial" w:eastAsia="DengXian" w:hAnsi="Arial" w:cs="Arial"/>
          <w:sz w:val="24"/>
          <w:szCs w:val="24"/>
        </w:rPr>
        <w:t xml:space="preserve">the </w:t>
      </w:r>
      <w:proofErr w:type="spellStart"/>
      <w:r w:rsidRPr="00EE7ABD">
        <w:rPr>
          <w:rFonts w:ascii="Arial" w:hAnsi="Arial" w:cs="Arial"/>
          <w:sz w:val="24"/>
          <w:szCs w:val="24"/>
        </w:rPr>
        <w:t>Mtz</w:t>
      </w:r>
      <w:proofErr w:type="spellEnd"/>
      <w:r w:rsidRPr="00EE7ABD">
        <w:rPr>
          <w:rFonts w:ascii="Arial" w:hAnsi="Arial" w:cs="Arial"/>
          <w:sz w:val="24"/>
          <w:szCs w:val="24"/>
        </w:rPr>
        <w:t>-induced group compared to the control group (Student’s t</w:t>
      </w:r>
      <w:r w:rsidR="005C3545">
        <w:rPr>
          <w:rFonts w:ascii="Arial" w:hAnsi="Arial" w:cs="Arial"/>
          <w:sz w:val="24"/>
          <w:szCs w:val="24"/>
        </w:rPr>
        <w:t>-</w:t>
      </w:r>
      <w:r w:rsidRPr="00EE7ABD">
        <w:rPr>
          <w:rFonts w:ascii="Arial" w:hAnsi="Arial" w:cs="Arial"/>
          <w:sz w:val="24"/>
          <w:szCs w:val="24"/>
        </w:rPr>
        <w:t>test).</w:t>
      </w:r>
      <w:r w:rsidR="00891AED" w:rsidRPr="00EE7ABD">
        <w:rPr>
          <w:rFonts w:ascii="Arial" w:hAnsi="Arial" w:cs="Arial"/>
          <w:sz w:val="24"/>
          <w:szCs w:val="24"/>
        </w:rPr>
        <w:t xml:space="preserve"> Abbreviation: </w:t>
      </w:r>
      <w:proofErr w:type="spellStart"/>
      <w:r w:rsidR="00891AED" w:rsidRPr="00EE7ABD">
        <w:rPr>
          <w:rFonts w:ascii="Arial" w:hAnsi="Arial" w:cs="Arial"/>
          <w:sz w:val="24"/>
          <w:szCs w:val="24"/>
        </w:rPr>
        <w:t>dpf</w:t>
      </w:r>
      <w:proofErr w:type="spellEnd"/>
      <w:r w:rsidR="00891AED" w:rsidRPr="00EE7ABD">
        <w:rPr>
          <w:rFonts w:ascii="Arial" w:hAnsi="Arial" w:cs="Arial"/>
          <w:sz w:val="24"/>
          <w:szCs w:val="24"/>
        </w:rPr>
        <w:t xml:space="preserve">, days post </w:t>
      </w:r>
      <w:r w:rsidR="00891AED" w:rsidRPr="00EE7ABD">
        <w:rPr>
          <w:rFonts w:ascii="Arial" w:hAnsi="Arial" w:cs="Arial"/>
          <w:color w:val="000000" w:themeColor="text1"/>
          <w:sz w:val="24"/>
          <w:szCs w:val="24"/>
        </w:rPr>
        <w:t>fertilization</w:t>
      </w:r>
      <w:r w:rsidR="00891AED" w:rsidRPr="00EE7ABD">
        <w:rPr>
          <w:rFonts w:ascii="Arial" w:hAnsi="Arial" w:cs="Arial"/>
          <w:sz w:val="24"/>
          <w:szCs w:val="24"/>
        </w:rPr>
        <w:t>.</w:t>
      </w:r>
      <w:r w:rsidR="005C3545" w:rsidRPr="005C3545">
        <w:rPr>
          <w:rFonts w:ascii="Arial" w:hAnsi="Arial" w:cs="Arial"/>
          <w:sz w:val="24"/>
          <w:szCs w:val="24"/>
        </w:rPr>
        <w:t xml:space="preserve"> </w:t>
      </w:r>
      <w:r w:rsidR="005C3545" w:rsidRPr="00EE7ABD">
        <w:rPr>
          <w:rFonts w:ascii="Arial" w:hAnsi="Arial" w:cs="Arial"/>
          <w:sz w:val="24"/>
          <w:szCs w:val="24"/>
        </w:rPr>
        <w:t>**</w:t>
      </w:r>
      <w:r w:rsidR="005C3545">
        <w:rPr>
          <w:rFonts w:ascii="Arial" w:hAnsi="Arial" w:cs="Arial"/>
          <w:sz w:val="24"/>
          <w:szCs w:val="24"/>
        </w:rPr>
        <w:t xml:space="preserve">, </w:t>
      </w:r>
      <w:r w:rsidR="005C3545" w:rsidRPr="00EE7ABD">
        <w:rPr>
          <w:rFonts w:ascii="Arial" w:hAnsi="Arial" w:cs="Arial"/>
          <w:i/>
          <w:sz w:val="24"/>
          <w:szCs w:val="24"/>
        </w:rPr>
        <w:t>P</w:t>
      </w:r>
      <w:r w:rsidR="005C3545" w:rsidRPr="00EE7ABD">
        <w:rPr>
          <w:rFonts w:ascii="Arial" w:hAnsi="Arial" w:cs="Arial"/>
          <w:sz w:val="24"/>
          <w:szCs w:val="24"/>
        </w:rPr>
        <w:t>&lt;0.01</w:t>
      </w:r>
      <w:r w:rsidR="005C3545">
        <w:rPr>
          <w:rFonts w:ascii="Arial" w:hAnsi="Arial" w:cs="Arial"/>
          <w:sz w:val="24"/>
          <w:szCs w:val="24"/>
        </w:rPr>
        <w:t>.</w:t>
      </w:r>
    </w:p>
    <w:p w14:paraId="4D5FC196" w14:textId="77777777" w:rsidR="00B02C8C" w:rsidRPr="00EE7ABD" w:rsidRDefault="00B02C8C" w:rsidP="001A1F23">
      <w:pPr>
        <w:adjustRightInd w:val="0"/>
        <w:snapToGrid w:val="0"/>
        <w:spacing w:line="480" w:lineRule="auto"/>
        <w:rPr>
          <w:rFonts w:ascii="Arial" w:hAnsi="Arial" w:cs="Arial"/>
          <w:bCs/>
          <w:color w:val="221F22"/>
          <w:sz w:val="24"/>
          <w:szCs w:val="24"/>
          <w:shd w:val="clear" w:color="auto" w:fill="F6F6F9"/>
        </w:rPr>
      </w:pPr>
    </w:p>
    <w:p w14:paraId="6D92851C" w14:textId="77777777" w:rsidR="00D6070B" w:rsidRPr="00EE7ABD" w:rsidRDefault="00D6070B">
      <w:pPr>
        <w:widowControl/>
        <w:jc w:val="left"/>
        <w:rPr>
          <w:rFonts w:ascii="Arial" w:hAnsi="Arial" w:cs="Arial"/>
          <w:b/>
          <w:sz w:val="24"/>
          <w:szCs w:val="24"/>
        </w:rPr>
      </w:pPr>
      <w:r w:rsidRPr="00EE7ABD">
        <w:rPr>
          <w:rFonts w:ascii="Arial" w:hAnsi="Arial" w:cs="Arial"/>
          <w:b/>
          <w:sz w:val="24"/>
          <w:szCs w:val="24"/>
        </w:rPr>
        <w:br w:type="page"/>
      </w:r>
    </w:p>
    <w:p w14:paraId="29097969" w14:textId="77777777" w:rsidR="00D6070B" w:rsidRPr="00EE7ABD" w:rsidRDefault="00965B85" w:rsidP="001A1F23">
      <w:pPr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8D79021" wp14:editId="10C11F6D">
            <wp:extent cx="4842401" cy="14329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-upda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401" cy="143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7CE5" w14:textId="77777777" w:rsidR="001A1F23" w:rsidRPr="00EE7ABD" w:rsidRDefault="00D6070B" w:rsidP="001A1F23">
      <w:pPr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r w:rsidRPr="00EE7ABD">
        <w:rPr>
          <w:rFonts w:ascii="Arial" w:hAnsi="Arial" w:cs="Arial"/>
          <w:b/>
          <w:sz w:val="24"/>
          <w:szCs w:val="24"/>
        </w:rPr>
        <w:t xml:space="preserve">Supplementary </w:t>
      </w:r>
      <w:r w:rsidR="001A1F23" w:rsidRPr="00EE7ABD">
        <w:rPr>
          <w:rFonts w:ascii="Arial" w:hAnsi="Arial" w:cs="Arial"/>
          <w:b/>
          <w:sz w:val="24"/>
          <w:szCs w:val="24"/>
        </w:rPr>
        <w:t xml:space="preserve">Figure S2. </w:t>
      </w:r>
      <w:proofErr w:type="spellStart"/>
      <w:r w:rsidR="001A1F23" w:rsidRPr="00EE7ABD">
        <w:rPr>
          <w:rFonts w:ascii="Arial" w:hAnsi="Arial" w:cs="Arial"/>
          <w:b/>
          <w:i/>
          <w:sz w:val="24"/>
          <w:szCs w:val="24"/>
        </w:rPr>
        <w:t>mbp</w:t>
      </w:r>
      <w:proofErr w:type="spellEnd"/>
      <w:r w:rsidR="001A1F23" w:rsidRPr="00EE7ABD">
        <w:rPr>
          <w:rFonts w:ascii="Arial" w:hAnsi="Arial" w:cs="Arial"/>
          <w:b/>
          <w:sz w:val="24"/>
          <w:szCs w:val="24"/>
        </w:rPr>
        <w:t xml:space="preserve"> mRNA expression in demyelinated adult zebrafish treated with celecoxib.</w:t>
      </w:r>
    </w:p>
    <w:p w14:paraId="2E5B4F89" w14:textId="77777777" w:rsidR="00B02C8C" w:rsidRPr="00EE7ABD" w:rsidRDefault="001A1F23" w:rsidP="001A1F23">
      <w:pPr>
        <w:adjustRightInd w:val="0"/>
        <w:snapToGrid w:val="0"/>
        <w:spacing w:line="480" w:lineRule="auto"/>
        <w:rPr>
          <w:rFonts w:ascii="Arial" w:hAnsi="Arial" w:cs="Arial"/>
          <w:sz w:val="24"/>
          <w:szCs w:val="24"/>
        </w:rPr>
      </w:pPr>
      <w:r w:rsidRPr="00EE7ABD">
        <w:rPr>
          <w:rFonts w:ascii="Arial" w:hAnsi="Arial" w:cs="Arial"/>
          <w:sz w:val="24"/>
          <w:szCs w:val="24"/>
        </w:rPr>
        <w:t>(</w:t>
      </w:r>
      <w:r w:rsidRPr="00EE7ABD">
        <w:rPr>
          <w:rFonts w:ascii="Arial" w:hAnsi="Arial" w:cs="Arial"/>
          <w:b/>
          <w:sz w:val="24"/>
          <w:szCs w:val="24"/>
        </w:rPr>
        <w:t>A</w:t>
      </w:r>
      <w:r w:rsidRPr="00EE7ABD">
        <w:rPr>
          <w:rFonts w:ascii="Arial" w:hAnsi="Arial" w:cs="Arial"/>
          <w:sz w:val="24"/>
          <w:szCs w:val="24"/>
        </w:rPr>
        <w:t xml:space="preserve">) Relative </w:t>
      </w:r>
      <w:proofErr w:type="spellStart"/>
      <w:r w:rsidRPr="00EE7ABD">
        <w:rPr>
          <w:rFonts w:ascii="Arial" w:hAnsi="Arial" w:cs="Arial"/>
          <w:i/>
          <w:iCs/>
          <w:sz w:val="24"/>
          <w:szCs w:val="24"/>
        </w:rPr>
        <w:t>mbp</w:t>
      </w:r>
      <w:proofErr w:type="spellEnd"/>
      <w:r w:rsidRPr="00EE7ABD">
        <w:rPr>
          <w:rFonts w:ascii="Arial" w:hAnsi="Arial" w:cs="Arial"/>
          <w:sz w:val="24"/>
          <w:szCs w:val="24"/>
        </w:rPr>
        <w:t xml:space="preserve"> mRNA expression following 6 days of treatment with different concentrations (0, 0.5, 1 and 2 μM) of celecoxib. Note the significant increase</w:t>
      </w:r>
      <w:r w:rsidRPr="00EE7ABD">
        <w:rPr>
          <w:rFonts w:ascii="Arial" w:eastAsia="DengXian" w:hAnsi="Arial" w:cs="Arial"/>
          <w:sz w:val="24"/>
          <w:szCs w:val="24"/>
        </w:rPr>
        <w:t xml:space="preserve"> in the</w:t>
      </w:r>
      <w:r w:rsidRPr="00EE7ABD">
        <w:rPr>
          <w:rFonts w:ascii="Arial" w:hAnsi="Arial" w:cs="Arial"/>
          <w:sz w:val="24"/>
          <w:szCs w:val="24"/>
        </w:rPr>
        <w:t xml:space="preserve"> 1 and 2 μM-treated groups compared to the 0 and 0.5 μM-treated groups (ANOVA). (</w:t>
      </w:r>
      <w:r w:rsidRPr="00EE7ABD">
        <w:rPr>
          <w:rFonts w:ascii="Arial" w:hAnsi="Arial" w:cs="Arial"/>
          <w:b/>
          <w:sz w:val="24"/>
          <w:szCs w:val="24"/>
        </w:rPr>
        <w:t>B</w:t>
      </w:r>
      <w:r w:rsidRPr="00EE7ABD">
        <w:rPr>
          <w:rFonts w:ascii="Arial" w:hAnsi="Arial" w:cs="Arial"/>
          <w:sz w:val="24"/>
          <w:szCs w:val="24"/>
        </w:rPr>
        <w:t xml:space="preserve">) Relative </w:t>
      </w:r>
      <w:proofErr w:type="spellStart"/>
      <w:r w:rsidRPr="00EE7ABD">
        <w:rPr>
          <w:rFonts w:ascii="Arial" w:hAnsi="Arial" w:cs="Arial"/>
          <w:i/>
          <w:sz w:val="24"/>
          <w:szCs w:val="24"/>
        </w:rPr>
        <w:t>mbp</w:t>
      </w:r>
      <w:proofErr w:type="spellEnd"/>
      <w:r w:rsidRPr="00EE7ABD">
        <w:rPr>
          <w:rFonts w:ascii="Arial" w:hAnsi="Arial" w:cs="Arial"/>
          <w:sz w:val="24"/>
          <w:szCs w:val="24"/>
        </w:rPr>
        <w:t xml:space="preserve"> mRNA expression follow treatment with 2 μM celecoxib for different durations. Note that the expression level </w:t>
      </w:r>
      <w:r w:rsidRPr="00EE7ABD">
        <w:rPr>
          <w:rFonts w:ascii="Arial" w:eastAsia="DengXian" w:hAnsi="Arial" w:cs="Arial"/>
          <w:sz w:val="24"/>
          <w:szCs w:val="24"/>
        </w:rPr>
        <w:t>increased</w:t>
      </w:r>
      <w:r w:rsidRPr="00EE7ABD">
        <w:rPr>
          <w:rFonts w:ascii="Arial" w:hAnsi="Arial" w:cs="Arial"/>
          <w:sz w:val="24"/>
          <w:szCs w:val="24"/>
        </w:rPr>
        <w:t xml:space="preserve"> significantly at 6 days post treatment (</w:t>
      </w:r>
      <w:proofErr w:type="spellStart"/>
      <w:r w:rsidRPr="00EE7ABD">
        <w:rPr>
          <w:rFonts w:ascii="Arial" w:hAnsi="Arial" w:cs="Arial"/>
          <w:sz w:val="24"/>
          <w:szCs w:val="24"/>
        </w:rPr>
        <w:t>dpt</w:t>
      </w:r>
      <w:proofErr w:type="spellEnd"/>
      <w:r w:rsidRPr="00EE7ABD">
        <w:rPr>
          <w:rFonts w:ascii="Arial" w:hAnsi="Arial" w:cs="Arial"/>
          <w:sz w:val="24"/>
          <w:szCs w:val="24"/>
        </w:rPr>
        <w:t>; ANOVA).</w:t>
      </w:r>
      <w:r w:rsidR="00BE5546" w:rsidRPr="00EE7ABD">
        <w:rPr>
          <w:rFonts w:ascii="Arial" w:hAnsi="Arial" w:cs="Arial"/>
          <w:sz w:val="24"/>
          <w:szCs w:val="24"/>
        </w:rPr>
        <w:t xml:space="preserve"> Abbreviation</w:t>
      </w:r>
      <w:r w:rsidR="00844F86" w:rsidRPr="00EE7ABD">
        <w:rPr>
          <w:rFonts w:ascii="Arial" w:hAnsi="Arial" w:cs="Arial"/>
          <w:sz w:val="24"/>
          <w:szCs w:val="24"/>
        </w:rPr>
        <w:t>s</w:t>
      </w:r>
      <w:r w:rsidR="00BE5546" w:rsidRPr="00EE7ABD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BE5546" w:rsidRPr="00EE7ABD">
        <w:rPr>
          <w:rFonts w:ascii="Arial" w:hAnsi="Arial" w:cs="Arial"/>
          <w:sz w:val="24"/>
          <w:szCs w:val="24"/>
        </w:rPr>
        <w:t>dpt</w:t>
      </w:r>
      <w:proofErr w:type="spellEnd"/>
      <w:r w:rsidR="00BE5546" w:rsidRPr="00EE7ABD">
        <w:rPr>
          <w:rFonts w:ascii="Arial" w:hAnsi="Arial" w:cs="Arial"/>
          <w:sz w:val="24"/>
          <w:szCs w:val="24"/>
        </w:rPr>
        <w:t>, days post treatment</w:t>
      </w:r>
      <w:r w:rsidR="00844F86" w:rsidRPr="00EE7ABD">
        <w:rPr>
          <w:rFonts w:ascii="Arial" w:hAnsi="Arial" w:cs="Arial"/>
          <w:sz w:val="24"/>
          <w:szCs w:val="24"/>
        </w:rPr>
        <w:t>; ns, not significant</w:t>
      </w:r>
      <w:r w:rsidR="00BE5546" w:rsidRPr="00EE7ABD">
        <w:rPr>
          <w:rFonts w:ascii="Arial" w:hAnsi="Arial" w:cs="Arial"/>
          <w:sz w:val="24"/>
          <w:szCs w:val="24"/>
        </w:rPr>
        <w:t>.</w:t>
      </w:r>
      <w:r w:rsidR="000009DD" w:rsidRPr="000009DD">
        <w:rPr>
          <w:rFonts w:ascii="Arial" w:hAnsi="Arial" w:cs="Arial"/>
          <w:sz w:val="24"/>
          <w:szCs w:val="24"/>
        </w:rPr>
        <w:t xml:space="preserve"> </w:t>
      </w:r>
      <w:r w:rsidR="000009DD" w:rsidRPr="00EE7ABD">
        <w:rPr>
          <w:rFonts w:ascii="Arial" w:hAnsi="Arial" w:cs="Arial"/>
          <w:sz w:val="24"/>
          <w:szCs w:val="24"/>
        </w:rPr>
        <w:t>**</w:t>
      </w:r>
      <w:r w:rsidR="000009DD">
        <w:rPr>
          <w:rFonts w:ascii="Arial" w:hAnsi="Arial" w:cs="Arial"/>
          <w:sz w:val="24"/>
          <w:szCs w:val="24"/>
        </w:rPr>
        <w:t xml:space="preserve">, </w:t>
      </w:r>
      <w:r w:rsidR="000009DD" w:rsidRPr="00EE7ABD">
        <w:rPr>
          <w:rFonts w:ascii="Arial" w:hAnsi="Arial" w:cs="Arial"/>
          <w:i/>
          <w:sz w:val="24"/>
          <w:szCs w:val="24"/>
        </w:rPr>
        <w:t>P</w:t>
      </w:r>
      <w:r w:rsidR="000009DD" w:rsidRPr="00EE7ABD">
        <w:rPr>
          <w:rFonts w:ascii="Arial" w:hAnsi="Arial" w:cs="Arial"/>
          <w:sz w:val="24"/>
          <w:szCs w:val="24"/>
        </w:rPr>
        <w:t>&lt;0.01</w:t>
      </w:r>
    </w:p>
    <w:p w14:paraId="0006F571" w14:textId="77777777" w:rsidR="00D6070B" w:rsidRPr="00EE7ABD" w:rsidRDefault="00D6070B">
      <w:pPr>
        <w:widowControl/>
        <w:jc w:val="left"/>
        <w:rPr>
          <w:rFonts w:ascii="Arial" w:hAnsi="Arial" w:cs="Arial"/>
          <w:sz w:val="24"/>
          <w:szCs w:val="24"/>
        </w:rPr>
      </w:pPr>
      <w:r w:rsidRPr="00EE7ABD">
        <w:rPr>
          <w:rFonts w:ascii="Arial" w:hAnsi="Arial" w:cs="Arial"/>
          <w:sz w:val="24"/>
          <w:szCs w:val="24"/>
        </w:rPr>
        <w:br w:type="page"/>
      </w:r>
    </w:p>
    <w:p w14:paraId="2602AC25" w14:textId="77777777" w:rsidR="00B02C8C" w:rsidRPr="00EE7ABD" w:rsidRDefault="00965B85" w:rsidP="001A1F23">
      <w:pPr>
        <w:adjustRightInd w:val="0"/>
        <w:snapToGrid w:val="0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DF5F7A" wp14:editId="235EC515">
            <wp:extent cx="4118719" cy="2771938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-upda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719" cy="277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2D4D8" w14:textId="77777777" w:rsidR="001A1F23" w:rsidRPr="00EE7ABD" w:rsidRDefault="00D6070B" w:rsidP="001A1F23">
      <w:pPr>
        <w:adjustRightInd w:val="0"/>
        <w:snapToGrid w:val="0"/>
        <w:spacing w:line="480" w:lineRule="auto"/>
        <w:rPr>
          <w:rFonts w:ascii="Arial" w:hAnsi="Arial" w:cs="Arial"/>
          <w:b/>
          <w:sz w:val="24"/>
          <w:szCs w:val="24"/>
        </w:rPr>
      </w:pPr>
      <w:bookmarkStart w:id="0" w:name="OLE_LINK9"/>
      <w:r w:rsidRPr="00EE7ABD">
        <w:rPr>
          <w:rFonts w:ascii="Arial" w:hAnsi="Arial" w:cs="Arial"/>
          <w:b/>
          <w:sz w:val="24"/>
          <w:szCs w:val="24"/>
        </w:rPr>
        <w:t xml:space="preserve">Supplementary </w:t>
      </w:r>
      <w:r w:rsidR="001A1F23" w:rsidRPr="00EE7ABD">
        <w:rPr>
          <w:rFonts w:ascii="Arial" w:hAnsi="Arial" w:cs="Arial"/>
          <w:b/>
          <w:sz w:val="24"/>
          <w:szCs w:val="24"/>
        </w:rPr>
        <w:t xml:space="preserve">Figure S3. The expression of COX-2, </w:t>
      </w:r>
      <w:r w:rsidR="001A1F23" w:rsidRPr="00EE7ABD">
        <w:rPr>
          <w:rFonts w:ascii="Arial" w:eastAsia="DengXian" w:hAnsi="Arial" w:cs="Arial"/>
          <w:b/>
          <w:sz w:val="24"/>
          <w:szCs w:val="24"/>
        </w:rPr>
        <w:t>microglia/macrophage</w:t>
      </w:r>
      <w:r w:rsidR="001A1F23" w:rsidRPr="00EE7ABD">
        <w:rPr>
          <w:rFonts w:ascii="Arial" w:hAnsi="Arial" w:cs="Arial"/>
          <w:b/>
          <w:sz w:val="24"/>
          <w:szCs w:val="24"/>
        </w:rPr>
        <w:t xml:space="preserve"> markers, inflammatory mediators and apoptotic factors in larvae following celecoxib treatment.</w:t>
      </w:r>
    </w:p>
    <w:bookmarkEnd w:id="0"/>
    <w:p w14:paraId="4EFC3BEF" w14:textId="77777777" w:rsidR="00EE2A03" w:rsidRPr="00EE7ABD" w:rsidRDefault="001A1F23" w:rsidP="001A1F23">
      <w:pPr>
        <w:adjustRightInd w:val="0"/>
        <w:snapToGrid w:val="0"/>
        <w:spacing w:line="480" w:lineRule="auto"/>
        <w:rPr>
          <w:rFonts w:ascii="Arial" w:hAnsi="Arial" w:cs="Arial"/>
        </w:rPr>
      </w:pPr>
      <w:r w:rsidRPr="00EE7ABD">
        <w:rPr>
          <w:rFonts w:ascii="Arial" w:hAnsi="Arial" w:cs="Arial"/>
          <w:sz w:val="24"/>
          <w:szCs w:val="24"/>
        </w:rPr>
        <w:t>(</w:t>
      </w:r>
      <w:r w:rsidRPr="00EE7ABD">
        <w:rPr>
          <w:rFonts w:ascii="Arial" w:hAnsi="Arial" w:cs="Arial"/>
          <w:b/>
          <w:sz w:val="24"/>
          <w:szCs w:val="24"/>
        </w:rPr>
        <w:t>A</w:t>
      </w:r>
      <w:r w:rsidRPr="00EE7ABD">
        <w:rPr>
          <w:rFonts w:ascii="Arial" w:hAnsi="Arial" w:cs="Arial"/>
          <w:sz w:val="24"/>
          <w:szCs w:val="24"/>
        </w:rPr>
        <w:t>) The expression of the COX-2 protein, as analyzed by western blotting, at 3 dpt. (</w:t>
      </w:r>
      <w:r w:rsidRPr="00EE7ABD">
        <w:rPr>
          <w:rFonts w:ascii="Arial" w:hAnsi="Arial" w:cs="Arial"/>
          <w:b/>
          <w:sz w:val="24"/>
          <w:szCs w:val="24"/>
        </w:rPr>
        <w:t>B</w:t>
      </w:r>
      <w:r w:rsidRPr="00EE7ABD">
        <w:rPr>
          <w:rFonts w:ascii="Arial" w:hAnsi="Arial" w:cs="Arial"/>
          <w:sz w:val="24"/>
          <w:szCs w:val="24"/>
        </w:rPr>
        <w:t>) Relative expression</w:t>
      </w:r>
      <w:r w:rsidRPr="00EE7ABD">
        <w:rPr>
          <w:rFonts w:ascii="Arial" w:hAnsi="Arial" w:cs="Arial"/>
          <w:i/>
          <w:iCs/>
          <w:sz w:val="24"/>
          <w:szCs w:val="24"/>
        </w:rPr>
        <w:t xml:space="preserve"> of cox</w:t>
      </w:r>
      <w:r w:rsidRPr="00EE7ABD">
        <w:rPr>
          <w:rFonts w:ascii="Arial" w:hAnsi="Arial" w:cs="Arial"/>
          <w:sz w:val="24"/>
          <w:szCs w:val="24"/>
        </w:rPr>
        <w:t>-2 mRNA (Student's t-test). (</w:t>
      </w:r>
      <w:r w:rsidRPr="00EE7ABD">
        <w:rPr>
          <w:rFonts w:ascii="Arial" w:hAnsi="Arial" w:cs="Arial"/>
          <w:b/>
          <w:sz w:val="24"/>
          <w:szCs w:val="24"/>
        </w:rPr>
        <w:t>C</w:t>
      </w:r>
      <w:r w:rsidRPr="00EE7ABD">
        <w:rPr>
          <w:rFonts w:ascii="Arial" w:hAnsi="Arial" w:cs="Arial"/>
          <w:sz w:val="24"/>
          <w:szCs w:val="24"/>
        </w:rPr>
        <w:t>)</w:t>
      </w:r>
      <w:r w:rsidRPr="00EE7ABD">
        <w:rPr>
          <w:rFonts w:ascii="Arial" w:hAnsi="Arial" w:cs="Arial"/>
        </w:rPr>
        <w:t xml:space="preserve"> </w:t>
      </w:r>
      <w:r w:rsidRPr="00EE7ABD">
        <w:rPr>
          <w:rFonts w:ascii="Arial" w:hAnsi="Arial" w:cs="Arial"/>
          <w:sz w:val="24"/>
          <w:szCs w:val="24"/>
        </w:rPr>
        <w:t xml:space="preserve">Relative expression of the </w:t>
      </w:r>
      <w:r w:rsidRPr="00EE7ABD">
        <w:rPr>
          <w:rFonts w:ascii="Arial" w:eastAsia="DengXian" w:hAnsi="Arial" w:cs="Arial"/>
          <w:sz w:val="24"/>
          <w:szCs w:val="24"/>
        </w:rPr>
        <w:t>microglia/macrophage</w:t>
      </w:r>
      <w:r w:rsidRPr="00EE7ABD">
        <w:rPr>
          <w:rFonts w:ascii="Arial" w:hAnsi="Arial" w:cs="Arial"/>
          <w:sz w:val="24"/>
          <w:szCs w:val="24"/>
        </w:rPr>
        <w:t xml:space="preserve"> markers </w:t>
      </w:r>
      <w:r w:rsidRPr="00EE7ABD">
        <w:rPr>
          <w:rFonts w:ascii="Arial" w:hAnsi="Arial" w:cs="Arial"/>
          <w:i/>
          <w:sz w:val="24"/>
          <w:szCs w:val="24"/>
        </w:rPr>
        <w:t>il-1β</w:t>
      </w:r>
      <w:r w:rsidRPr="00EE7ABD">
        <w:rPr>
          <w:rFonts w:ascii="Arial" w:hAnsi="Arial" w:cs="Arial"/>
          <w:sz w:val="24"/>
          <w:szCs w:val="24"/>
        </w:rPr>
        <w:t xml:space="preserve">, </w:t>
      </w:r>
      <w:r w:rsidRPr="00EE7ABD">
        <w:rPr>
          <w:rFonts w:ascii="Arial" w:hAnsi="Arial" w:cs="Arial"/>
          <w:i/>
          <w:sz w:val="24"/>
          <w:szCs w:val="24"/>
        </w:rPr>
        <w:t>il-12</w:t>
      </w:r>
      <w:r w:rsidRPr="00EE7ABD">
        <w:rPr>
          <w:rFonts w:ascii="Arial" w:hAnsi="Arial" w:cs="Arial"/>
        </w:rPr>
        <w:t xml:space="preserve">, </w:t>
      </w:r>
      <w:r w:rsidRPr="00EE7ABD">
        <w:rPr>
          <w:rFonts w:ascii="Arial" w:hAnsi="Arial" w:cs="Arial"/>
          <w:i/>
          <w:sz w:val="24"/>
          <w:szCs w:val="24"/>
        </w:rPr>
        <w:t>arg1</w:t>
      </w:r>
      <w:r w:rsidRPr="00EE7ABD">
        <w:rPr>
          <w:rFonts w:ascii="Arial" w:hAnsi="Arial" w:cs="Arial"/>
          <w:sz w:val="24"/>
          <w:szCs w:val="24"/>
        </w:rPr>
        <w:t xml:space="preserve"> and </w:t>
      </w:r>
      <w:r w:rsidRPr="00EE7ABD">
        <w:rPr>
          <w:rFonts w:ascii="Arial" w:hAnsi="Arial" w:cs="Arial"/>
          <w:i/>
          <w:sz w:val="24"/>
          <w:szCs w:val="24"/>
        </w:rPr>
        <w:t>mrc1</w:t>
      </w:r>
      <w:r w:rsidRPr="00EE7ABD">
        <w:rPr>
          <w:rFonts w:ascii="Arial" w:hAnsi="Arial" w:cs="Arial"/>
          <w:sz w:val="24"/>
          <w:szCs w:val="24"/>
        </w:rPr>
        <w:t xml:space="preserve"> (Student's t</w:t>
      </w:r>
      <w:r w:rsidR="006B478F">
        <w:rPr>
          <w:rFonts w:ascii="Arial" w:hAnsi="Arial" w:cs="Arial"/>
          <w:sz w:val="24"/>
          <w:szCs w:val="24"/>
        </w:rPr>
        <w:t>-</w:t>
      </w:r>
      <w:r w:rsidRPr="00EE7ABD">
        <w:rPr>
          <w:rFonts w:ascii="Arial" w:hAnsi="Arial" w:cs="Arial"/>
          <w:sz w:val="24"/>
          <w:szCs w:val="24"/>
        </w:rPr>
        <w:t>test). (</w:t>
      </w:r>
      <w:r w:rsidRPr="00EE7ABD">
        <w:rPr>
          <w:rFonts w:ascii="Arial" w:hAnsi="Arial" w:cs="Arial"/>
          <w:b/>
          <w:sz w:val="24"/>
          <w:szCs w:val="24"/>
        </w:rPr>
        <w:t>D</w:t>
      </w:r>
      <w:r w:rsidRPr="00EE7ABD">
        <w:rPr>
          <w:rFonts w:ascii="Arial" w:hAnsi="Arial" w:cs="Arial"/>
          <w:sz w:val="24"/>
          <w:szCs w:val="24"/>
        </w:rPr>
        <w:t xml:space="preserve">) Statistical analysis of mRNA expression of </w:t>
      </w:r>
      <w:bookmarkStart w:id="1" w:name="OLE_LINK8"/>
      <w:r w:rsidRPr="00EE7ABD">
        <w:rPr>
          <w:rFonts w:ascii="Arial" w:hAnsi="Arial" w:cs="Arial"/>
          <w:i/>
          <w:sz w:val="24"/>
          <w:szCs w:val="24"/>
        </w:rPr>
        <w:t>il-10</w:t>
      </w:r>
      <w:r w:rsidRPr="00EE7ABD">
        <w:rPr>
          <w:rFonts w:ascii="Arial" w:hAnsi="Arial" w:cs="Arial"/>
          <w:sz w:val="24"/>
          <w:szCs w:val="24"/>
        </w:rPr>
        <w:t xml:space="preserve">, </w:t>
      </w:r>
      <w:r w:rsidRPr="00EE7ABD">
        <w:rPr>
          <w:rFonts w:ascii="Arial" w:hAnsi="Arial" w:cs="Arial"/>
          <w:i/>
          <w:sz w:val="24"/>
          <w:szCs w:val="24"/>
        </w:rPr>
        <w:t>il-4</w:t>
      </w:r>
      <w:r w:rsidRPr="00EE7AB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E7ABD">
        <w:rPr>
          <w:rFonts w:ascii="Arial" w:hAnsi="Arial" w:cs="Arial"/>
          <w:i/>
          <w:sz w:val="24"/>
          <w:szCs w:val="24"/>
        </w:rPr>
        <w:t>tnf</w:t>
      </w:r>
      <w:proofErr w:type="spellEnd"/>
      <w:r w:rsidRPr="00EE7ABD">
        <w:rPr>
          <w:rFonts w:ascii="Arial" w:hAnsi="Arial" w:cs="Arial"/>
          <w:i/>
          <w:sz w:val="24"/>
          <w:szCs w:val="24"/>
        </w:rPr>
        <w:t>-α</w:t>
      </w:r>
      <w:r w:rsidRPr="00EE7ABD">
        <w:rPr>
          <w:rFonts w:ascii="Arial" w:hAnsi="Arial" w:cs="Arial"/>
          <w:sz w:val="24"/>
          <w:szCs w:val="24"/>
        </w:rPr>
        <w:t xml:space="preserve">, </w:t>
      </w:r>
      <w:r w:rsidRPr="00EE7ABD">
        <w:rPr>
          <w:rFonts w:ascii="Arial" w:hAnsi="Arial" w:cs="Arial"/>
          <w:i/>
          <w:sz w:val="24"/>
          <w:szCs w:val="24"/>
        </w:rPr>
        <w:t>il-6</w:t>
      </w:r>
      <w:r w:rsidRPr="00EE7ABD">
        <w:rPr>
          <w:rFonts w:ascii="Arial" w:hAnsi="Arial" w:cs="Arial"/>
          <w:sz w:val="24"/>
          <w:szCs w:val="24"/>
        </w:rPr>
        <w:t xml:space="preserve">, </w:t>
      </w:r>
      <w:r w:rsidRPr="00EE7ABD">
        <w:rPr>
          <w:rFonts w:ascii="Arial" w:hAnsi="Arial" w:cs="Arial"/>
          <w:i/>
          <w:sz w:val="24"/>
          <w:szCs w:val="24"/>
        </w:rPr>
        <w:t>caspase-3</w:t>
      </w:r>
      <w:r w:rsidRPr="00EE7ABD">
        <w:rPr>
          <w:rFonts w:ascii="Arial" w:hAnsi="Arial" w:cs="Arial"/>
          <w:sz w:val="24"/>
          <w:szCs w:val="24"/>
        </w:rPr>
        <w:t xml:space="preserve"> and </w:t>
      </w:r>
      <w:r w:rsidRPr="00EE7ABD">
        <w:rPr>
          <w:rFonts w:ascii="Arial" w:hAnsi="Arial" w:cs="Arial"/>
          <w:i/>
          <w:sz w:val="24"/>
          <w:szCs w:val="24"/>
        </w:rPr>
        <w:t>caspase-7</w:t>
      </w:r>
      <w:r w:rsidRPr="00EE7ABD">
        <w:rPr>
          <w:rFonts w:ascii="Arial" w:hAnsi="Arial" w:cs="Arial"/>
          <w:sz w:val="24"/>
          <w:szCs w:val="24"/>
        </w:rPr>
        <w:t xml:space="preserve"> </w:t>
      </w:r>
      <w:bookmarkEnd w:id="1"/>
      <w:r w:rsidRPr="00EE7ABD">
        <w:rPr>
          <w:rFonts w:ascii="Arial" w:hAnsi="Arial" w:cs="Arial"/>
          <w:sz w:val="24"/>
          <w:szCs w:val="24"/>
        </w:rPr>
        <w:t>between the control and celecoxib</w:t>
      </w:r>
      <w:r w:rsidRPr="00EE7ABD">
        <w:rPr>
          <w:rFonts w:ascii="Arial" w:eastAsia="DengXian" w:hAnsi="Arial" w:cs="Arial"/>
          <w:sz w:val="24"/>
          <w:szCs w:val="24"/>
        </w:rPr>
        <w:t>-</w:t>
      </w:r>
      <w:r w:rsidRPr="00EE7ABD">
        <w:rPr>
          <w:rFonts w:ascii="Arial" w:hAnsi="Arial" w:cs="Arial"/>
          <w:sz w:val="24"/>
          <w:szCs w:val="24"/>
        </w:rPr>
        <w:t>treated groups (Student’s t-test).</w:t>
      </w:r>
      <w:r w:rsidR="006B478F" w:rsidRPr="006B478F">
        <w:rPr>
          <w:rFonts w:ascii="Arial" w:hAnsi="Arial" w:cs="Arial"/>
          <w:sz w:val="24"/>
          <w:szCs w:val="24"/>
        </w:rPr>
        <w:t xml:space="preserve"> </w:t>
      </w:r>
      <w:r w:rsidR="006B478F" w:rsidRPr="00EE7ABD">
        <w:rPr>
          <w:rFonts w:ascii="Arial" w:hAnsi="Arial" w:cs="Arial"/>
          <w:sz w:val="24"/>
          <w:szCs w:val="24"/>
        </w:rPr>
        <w:t>*</w:t>
      </w:r>
      <w:r w:rsidR="006B478F">
        <w:rPr>
          <w:rFonts w:ascii="Arial" w:hAnsi="Arial" w:cs="Arial"/>
          <w:sz w:val="24"/>
          <w:szCs w:val="24"/>
        </w:rPr>
        <w:t xml:space="preserve">, </w:t>
      </w:r>
      <w:r w:rsidR="006B478F" w:rsidRPr="00EE7ABD">
        <w:rPr>
          <w:rFonts w:ascii="Arial" w:hAnsi="Arial" w:cs="Arial"/>
          <w:i/>
          <w:iCs/>
          <w:sz w:val="24"/>
          <w:szCs w:val="24"/>
        </w:rPr>
        <w:t>P</w:t>
      </w:r>
      <w:r w:rsidR="006B478F" w:rsidRPr="00EE7ABD">
        <w:rPr>
          <w:rFonts w:ascii="Arial" w:hAnsi="Arial" w:cs="Arial"/>
          <w:sz w:val="24"/>
          <w:szCs w:val="24"/>
        </w:rPr>
        <w:t xml:space="preserve"> &lt; 0.05</w:t>
      </w:r>
      <w:r w:rsidR="006B478F">
        <w:rPr>
          <w:rFonts w:ascii="Arial" w:hAnsi="Arial" w:cs="Arial"/>
          <w:sz w:val="24"/>
          <w:szCs w:val="24"/>
        </w:rPr>
        <w:t>;</w:t>
      </w:r>
      <w:r w:rsidR="006B478F" w:rsidRPr="00EE7ABD">
        <w:rPr>
          <w:rFonts w:ascii="Arial" w:hAnsi="Arial" w:cs="Arial"/>
          <w:sz w:val="24"/>
          <w:szCs w:val="24"/>
        </w:rPr>
        <w:t xml:space="preserve"> **</w:t>
      </w:r>
      <w:r w:rsidR="006B478F">
        <w:rPr>
          <w:rFonts w:ascii="Arial" w:hAnsi="Arial" w:cs="Arial"/>
          <w:sz w:val="24"/>
          <w:szCs w:val="24"/>
        </w:rPr>
        <w:t xml:space="preserve">, </w:t>
      </w:r>
      <w:r w:rsidR="006B478F" w:rsidRPr="00EE7ABD">
        <w:rPr>
          <w:rFonts w:ascii="Arial" w:hAnsi="Arial" w:cs="Arial"/>
          <w:i/>
          <w:iCs/>
          <w:sz w:val="24"/>
          <w:szCs w:val="24"/>
        </w:rPr>
        <w:t>P</w:t>
      </w:r>
      <w:r w:rsidR="006B478F" w:rsidRPr="00EE7ABD">
        <w:rPr>
          <w:rFonts w:ascii="Arial" w:hAnsi="Arial" w:cs="Arial"/>
          <w:sz w:val="24"/>
          <w:szCs w:val="24"/>
        </w:rPr>
        <w:t xml:space="preserve"> &lt; 0.01</w:t>
      </w:r>
      <w:r w:rsidR="006B478F">
        <w:rPr>
          <w:rFonts w:ascii="Arial" w:hAnsi="Arial" w:cs="Arial"/>
          <w:sz w:val="24"/>
          <w:szCs w:val="24"/>
        </w:rPr>
        <w:t>;</w:t>
      </w:r>
      <w:r w:rsidR="006B478F" w:rsidRPr="00EE7ABD">
        <w:rPr>
          <w:rFonts w:ascii="Arial" w:hAnsi="Arial" w:cs="Arial"/>
          <w:sz w:val="24"/>
          <w:szCs w:val="24"/>
        </w:rPr>
        <w:t xml:space="preserve"> ***</w:t>
      </w:r>
      <w:r w:rsidR="006B478F">
        <w:rPr>
          <w:rFonts w:ascii="Arial" w:hAnsi="Arial" w:cs="Arial"/>
          <w:sz w:val="24"/>
          <w:szCs w:val="24"/>
        </w:rPr>
        <w:t xml:space="preserve">, </w:t>
      </w:r>
      <w:r w:rsidR="006B478F" w:rsidRPr="00EE7ABD">
        <w:rPr>
          <w:rFonts w:ascii="Arial" w:hAnsi="Arial" w:cs="Arial"/>
          <w:i/>
          <w:iCs/>
          <w:sz w:val="24"/>
          <w:szCs w:val="24"/>
        </w:rPr>
        <w:t>P</w:t>
      </w:r>
      <w:r w:rsidR="006B478F" w:rsidRPr="00EE7ABD">
        <w:rPr>
          <w:rFonts w:ascii="Arial" w:hAnsi="Arial" w:cs="Arial"/>
          <w:sz w:val="24"/>
          <w:szCs w:val="24"/>
        </w:rPr>
        <w:t xml:space="preserve"> &lt; 0.001</w:t>
      </w:r>
      <w:r w:rsidR="006B478F">
        <w:rPr>
          <w:rFonts w:ascii="Arial" w:hAnsi="Arial" w:cs="Arial"/>
          <w:sz w:val="24"/>
          <w:szCs w:val="24"/>
        </w:rPr>
        <w:t>.</w:t>
      </w:r>
    </w:p>
    <w:sectPr w:rsidR="00EE2A03" w:rsidRPr="00EE7A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FF7AED" w14:textId="77777777" w:rsidR="003A6502" w:rsidRDefault="003A6502" w:rsidP="00B02C8C">
      <w:r>
        <w:separator/>
      </w:r>
    </w:p>
  </w:endnote>
  <w:endnote w:type="continuationSeparator" w:id="0">
    <w:p w14:paraId="660D38E3" w14:textId="77777777" w:rsidR="003A6502" w:rsidRDefault="003A6502" w:rsidP="00B02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460BD" w14:textId="77777777" w:rsidR="003A6502" w:rsidRDefault="003A6502" w:rsidP="00B02C8C">
      <w:r>
        <w:separator/>
      </w:r>
    </w:p>
  </w:footnote>
  <w:footnote w:type="continuationSeparator" w:id="0">
    <w:p w14:paraId="542AF170" w14:textId="77777777" w:rsidR="003A6502" w:rsidRDefault="003A6502" w:rsidP="00B02C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F23"/>
    <w:rsid w:val="000009DD"/>
    <w:rsid w:val="001350A0"/>
    <w:rsid w:val="001A1F23"/>
    <w:rsid w:val="0036028A"/>
    <w:rsid w:val="003A6502"/>
    <w:rsid w:val="005C3545"/>
    <w:rsid w:val="0061600A"/>
    <w:rsid w:val="0062389E"/>
    <w:rsid w:val="006B478F"/>
    <w:rsid w:val="00757D51"/>
    <w:rsid w:val="00844F86"/>
    <w:rsid w:val="00891AED"/>
    <w:rsid w:val="00965B85"/>
    <w:rsid w:val="00A308CE"/>
    <w:rsid w:val="00AF1BEE"/>
    <w:rsid w:val="00B02C8C"/>
    <w:rsid w:val="00BB01AB"/>
    <w:rsid w:val="00BB218E"/>
    <w:rsid w:val="00BE4107"/>
    <w:rsid w:val="00BE5546"/>
    <w:rsid w:val="00C555D0"/>
    <w:rsid w:val="00CD2720"/>
    <w:rsid w:val="00CD5DDD"/>
    <w:rsid w:val="00D377E3"/>
    <w:rsid w:val="00D6070B"/>
    <w:rsid w:val="00D976D5"/>
    <w:rsid w:val="00DF719E"/>
    <w:rsid w:val="00E506CC"/>
    <w:rsid w:val="00EE2A03"/>
    <w:rsid w:val="00EE7ABD"/>
    <w:rsid w:val="00FD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EED53E"/>
  <w14:defaultImageDpi w14:val="330"/>
  <w15:chartTrackingRefBased/>
  <w15:docId w15:val="{F1E86988-5869-42BF-810F-4968E8512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F23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2">
    <w:name w:val="List Table 2"/>
    <w:basedOn w:val="TableNormal"/>
    <w:uiPriority w:val="47"/>
    <w:rsid w:val="00CD272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B02C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02C8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02C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02C8C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38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8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E97C2-FF07-42A3-B0D1-B29971933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466</Words>
  <Characters>2660</Characters>
  <Application>Microsoft Office Word</Application>
  <DocSecurity>0</DocSecurity>
  <Lines>22</Lines>
  <Paragraphs>6</Paragraphs>
  <ScaleCrop>false</ScaleCrop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Mel Phimester</cp:lastModifiedBy>
  <cp:revision>2</cp:revision>
  <dcterms:created xsi:type="dcterms:W3CDTF">2020-11-15T23:23:00Z</dcterms:created>
  <dcterms:modified xsi:type="dcterms:W3CDTF">2020-11-15T23:23:00Z</dcterms:modified>
</cp:coreProperties>
</file>