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CF624" w14:textId="77777777" w:rsidR="007659B0" w:rsidRDefault="00110A59" w:rsidP="00110A5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4E5">
        <w:rPr>
          <w:rFonts w:ascii="Times New Roman" w:hAnsi="Times New Roman" w:cs="Times New Roman"/>
          <w:b/>
          <w:bCs/>
          <w:sz w:val="24"/>
          <w:szCs w:val="24"/>
        </w:rPr>
        <w:t xml:space="preserve">Supplementary Appendix 1. </w:t>
      </w:r>
      <w:r w:rsidR="00792D75" w:rsidRPr="008E7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53819139"/>
    </w:p>
    <w:p w14:paraId="77BE608B" w14:textId="68F13577" w:rsidR="00110A59" w:rsidRPr="008E74E5" w:rsidRDefault="007659B0" w:rsidP="00110A5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792D75" w:rsidRPr="008E74E5">
        <w:rPr>
          <w:rFonts w:ascii="Times New Roman" w:hAnsi="Times New Roman" w:cs="Times New Roman"/>
          <w:b/>
          <w:bCs/>
          <w:szCs w:val="21"/>
        </w:rPr>
        <w:t>Materials</w:t>
      </w:r>
      <w:bookmarkEnd w:id="0"/>
      <w:r w:rsidR="00792D75" w:rsidRPr="008E74E5">
        <w:rPr>
          <w:rFonts w:ascii="Times New Roman" w:hAnsi="Times New Roman" w:cs="Times New Roman"/>
          <w:b/>
          <w:bCs/>
          <w:szCs w:val="21"/>
        </w:rPr>
        <w:t xml:space="preserve"> and Methods</w:t>
      </w:r>
      <w:r w:rsidR="00110A59" w:rsidRPr="008E74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8AAD6E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E74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Inclusion Criteria</w:t>
      </w:r>
    </w:p>
    <w:p w14:paraId="2C2C3565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Kozuka Mincho Pro B" w:hAnsi="Times New Roman" w:cs="Times New Roman"/>
          <w:sz w:val="24"/>
          <w:szCs w:val="24"/>
        </w:rPr>
        <w:t>(1) Provided written informed consent</w:t>
      </w:r>
      <w:r w:rsidRPr="008E74E5">
        <w:rPr>
          <w:rFonts w:ascii="Times New Roman" w:hAnsi="Times New Roman" w:cs="Times New Roman"/>
          <w:sz w:val="24"/>
          <w:szCs w:val="24"/>
        </w:rPr>
        <w:t>.</w:t>
      </w:r>
    </w:p>
    <w:p w14:paraId="370934C4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8E74E5">
        <w:rPr>
          <w:rFonts w:ascii="Times New Roman" w:eastAsia="Kozuka Mincho Pro B" w:hAnsi="Times New Roman" w:cs="Times New Roman"/>
          <w:sz w:val="24"/>
          <w:szCs w:val="24"/>
        </w:rPr>
        <w:t>(2) Patients</w:t>
      </w:r>
      <w:r w:rsidRPr="008E74E5">
        <w:rPr>
          <w:rFonts w:ascii="Times New Roman" w:hAnsi="Times New Roman" w:cs="Times New Roman"/>
          <w:sz w:val="24"/>
          <w:szCs w:val="24"/>
        </w:rPr>
        <w:t xml:space="preserve"> between 18 and 75 years of age with </w:t>
      </w: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Eastern Cooperative Oncology Group (ECOG) Score of </w:t>
      </w:r>
      <w:r w:rsidRPr="008E74E5">
        <w:rPr>
          <w:rFonts w:ascii="Times New Roman" w:eastAsia="Adobe 仿宋 Std R" w:hAnsi="Times New Roman" w:cs="Times New Roman"/>
          <w:sz w:val="24"/>
          <w:szCs w:val="24"/>
        </w:rPr>
        <w:t>≤</w:t>
      </w:r>
      <w:r w:rsidRPr="008E74E5">
        <w:rPr>
          <w:rFonts w:ascii="Times New Roman" w:eastAsia="Kozuka Mincho Pro B" w:hAnsi="Times New Roman" w:cs="Times New Roman"/>
          <w:sz w:val="24"/>
          <w:szCs w:val="24"/>
        </w:rPr>
        <w:t xml:space="preserve"> 3. </w:t>
      </w:r>
    </w:p>
    <w:p w14:paraId="773A0B35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Kozuka Mincho Pro B" w:hAnsi="Times New Roman" w:cs="Times New Roman"/>
          <w:sz w:val="24"/>
          <w:szCs w:val="24"/>
        </w:rPr>
        <w:t>(</w:t>
      </w:r>
      <w:r w:rsidRPr="008E74E5">
        <w:rPr>
          <w:rFonts w:ascii="Times New Roman" w:hAnsi="Times New Roman" w:cs="Times New Roman"/>
          <w:sz w:val="24"/>
          <w:szCs w:val="24"/>
        </w:rPr>
        <w:t>3</w:t>
      </w:r>
      <w:r w:rsidRPr="008E74E5">
        <w:rPr>
          <w:rFonts w:ascii="Times New Roman" w:eastAsia="Kozuka Mincho Pro B" w:hAnsi="Times New Roman" w:cs="Times New Roman"/>
          <w:sz w:val="24"/>
          <w:szCs w:val="24"/>
        </w:rPr>
        <w:t xml:space="preserve">) </w:t>
      </w:r>
      <w:r w:rsidRPr="008E74E5">
        <w:rPr>
          <w:rFonts w:ascii="Times New Roman" w:hAnsi="Times New Roman" w:cs="Times New Roman"/>
          <w:sz w:val="24"/>
          <w:szCs w:val="24"/>
        </w:rPr>
        <w:t>Histologically confirmed CD19</w:t>
      </w:r>
      <w:r w:rsidRPr="008E74E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8E74E5">
        <w:rPr>
          <w:rFonts w:ascii="Times New Roman" w:hAnsi="Times New Roman" w:cs="Times New Roman"/>
          <w:sz w:val="24"/>
          <w:szCs w:val="24"/>
        </w:rPr>
        <w:t xml:space="preserve"> diffuse large B-cell lymphoma (DLBCL), mantle cell lymphoma (MCL), or transformed follicular lymphoma (tFL) at last relapse.</w:t>
      </w:r>
    </w:p>
    <w:p w14:paraId="08CCDF74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•</w:t>
      </w:r>
      <w:r w:rsidRPr="008E74E5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8E74E5">
        <w:rPr>
          <w:rFonts w:ascii="Times New Roman" w:hAnsi="Times New Roman" w:cs="Times New Roman"/>
          <w:sz w:val="24"/>
          <w:szCs w:val="24"/>
        </w:rPr>
        <w:t>Confirmed by central pathology review before enrollment.</w:t>
      </w:r>
    </w:p>
    <w:p w14:paraId="36A50789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•</w:t>
      </w:r>
      <w:r w:rsidRPr="008E74E5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8E74E5">
        <w:rPr>
          <w:rFonts w:ascii="Times New Roman" w:hAnsi="Times New Roman" w:cs="Times New Roman"/>
          <w:sz w:val="24"/>
          <w:szCs w:val="24"/>
        </w:rPr>
        <w:t>Sufficient formalin-fixed, paraffin-embedded (FFPE) tumor samples were required for histological, molecular subtype testing.</w:t>
      </w:r>
    </w:p>
    <w:p w14:paraId="741ED48E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•</w:t>
      </w:r>
      <w:r w:rsidRPr="008E74E5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8E74E5">
        <w:rPr>
          <w:rFonts w:ascii="Times New Roman" w:hAnsi="Times New Roman" w:cs="Times New Roman"/>
          <w:sz w:val="24"/>
          <w:szCs w:val="24"/>
        </w:rPr>
        <w:t>Relapsed/refractory DLBCL and tFL after ≥2 lines of chemotherapy, including rituximab and anthracycline.</w:t>
      </w:r>
    </w:p>
    <w:p w14:paraId="5DCD37DB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•</w:t>
      </w:r>
      <w:r w:rsidRPr="008E74E5">
        <w:rPr>
          <w:rFonts w:ascii="Times New Roman" w:hAnsi="Times New Roman" w:cs="Times New Roman"/>
          <w:sz w:val="24"/>
          <w:szCs w:val="24"/>
        </w:rPr>
        <w:t xml:space="preserve"> Relapsed/refractory MCL after ≥2 lines of </w:t>
      </w:r>
      <w:r w:rsidR="00B94973"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therapy that includes </w:t>
      </w:r>
      <w:r w:rsidRPr="008E74E5">
        <w:rPr>
          <w:rFonts w:ascii="Times New Roman" w:hAnsi="Times New Roman" w:cs="Times New Roman"/>
          <w:sz w:val="24"/>
          <w:szCs w:val="24"/>
        </w:rPr>
        <w:t>immunochemotherapy</w:t>
      </w:r>
      <w:r w:rsidR="00B94973"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8E74E5">
        <w:rPr>
          <w:rFonts w:ascii="Times New Roman" w:hAnsi="Times New Roman" w:cs="Times New Roman"/>
          <w:sz w:val="24"/>
          <w:szCs w:val="24"/>
        </w:rPr>
        <w:t xml:space="preserve">and ibrutinib, or not agree to </w:t>
      </w:r>
      <w:r w:rsidR="00B94973"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receive</w:t>
      </w:r>
      <w:r w:rsidRPr="008E74E5">
        <w:rPr>
          <w:rFonts w:ascii="Times New Roman" w:hAnsi="Times New Roman" w:cs="Times New Roman"/>
          <w:sz w:val="24"/>
          <w:szCs w:val="24"/>
        </w:rPr>
        <w:t xml:space="preserve"> ibrutinib treatment.</w:t>
      </w:r>
    </w:p>
    <w:p w14:paraId="24E4B888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• </w:t>
      </w:r>
      <w:r w:rsidRPr="008E74E5">
        <w:rPr>
          <w:rFonts w:ascii="Times New Roman" w:hAnsi="Times New Roman" w:cs="Times New Roman"/>
          <w:sz w:val="24"/>
          <w:szCs w:val="24"/>
        </w:rPr>
        <w:t>Patients had failure with, be ineligible for, or not consent to auto-hematopoietic stem-cell transplantation (HSCT).</w:t>
      </w:r>
    </w:p>
    <w:p w14:paraId="7588096D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• At least one measurable tumor.</w:t>
      </w:r>
    </w:p>
    <w:p w14:paraId="7EDE9A7F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(4) L</w:t>
      </w:r>
      <w:r w:rsidRPr="008E74E5">
        <w:rPr>
          <w:rFonts w:ascii="Times New Roman" w:hAnsi="Times New Roman" w:cs="Times New Roman"/>
          <w:sz w:val="24"/>
          <w:szCs w:val="24"/>
        </w:rPr>
        <w:t>ife expectancy ≥12 weeks.</w:t>
      </w:r>
    </w:p>
    <w:p w14:paraId="3CD9FCBD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(5)</w:t>
      </w:r>
      <w:r w:rsidRPr="008E74E5">
        <w:rPr>
          <w:rFonts w:ascii="Times New Roman" w:hAnsi="Times New Roman" w:cs="Times New Roman"/>
          <w:sz w:val="24"/>
          <w:szCs w:val="24"/>
        </w:rPr>
        <w:t xml:space="preserve"> Included the following laboratory values:</w:t>
      </w:r>
    </w:p>
    <w:p w14:paraId="11C1A938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eastAsia="SymbolMT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• an </w:t>
      </w:r>
      <w:r w:rsidRPr="008E74E5">
        <w:rPr>
          <w:rFonts w:ascii="Times New Roman" w:eastAsia="SymbolMT" w:hAnsi="Times New Roman" w:cs="Times New Roman"/>
          <w:sz w:val="24"/>
          <w:szCs w:val="24"/>
        </w:rPr>
        <w:t>absolute neutrophil count &gt; 1000 mm</w:t>
      </w:r>
      <w:r w:rsidRPr="008E74E5">
        <w:rPr>
          <w:rFonts w:ascii="Times New Roman" w:eastAsia="SymbolMT" w:hAnsi="Times New Roman" w:cs="Times New Roman"/>
          <w:sz w:val="24"/>
          <w:szCs w:val="24"/>
          <w:vertAlign w:val="superscript"/>
        </w:rPr>
        <w:t>-3</w:t>
      </w:r>
      <w:r w:rsidRPr="008E74E5">
        <w:rPr>
          <w:rFonts w:ascii="Times New Roman" w:eastAsia="SymbolMT" w:hAnsi="Times New Roman" w:cs="Times New Roman"/>
          <w:sz w:val="24"/>
          <w:szCs w:val="24"/>
        </w:rPr>
        <w:t>, platelets count ≥ 45,000 mm</w:t>
      </w:r>
      <w:r w:rsidRPr="008E74E5">
        <w:rPr>
          <w:rFonts w:ascii="Times New Roman" w:eastAsia="SymbolMT" w:hAnsi="Times New Roman" w:cs="Times New Roman"/>
          <w:sz w:val="24"/>
          <w:szCs w:val="24"/>
          <w:vertAlign w:val="superscript"/>
        </w:rPr>
        <w:t>-3</w:t>
      </w:r>
      <w:r w:rsidRPr="008E74E5">
        <w:rPr>
          <w:rFonts w:ascii="Times New Roman" w:eastAsia="SymbolMT" w:hAnsi="Times New Roman" w:cs="Times New Roman"/>
          <w:sz w:val="24"/>
          <w:szCs w:val="24"/>
        </w:rPr>
        <w:t>, and hemoglobin &gt; 8.0g dL</w:t>
      </w:r>
      <w:r w:rsidRPr="008E74E5">
        <w:rPr>
          <w:rFonts w:ascii="Times New Roman" w:eastAsia="SymbolMT" w:hAnsi="Times New Roman" w:cs="Times New Roman"/>
          <w:sz w:val="24"/>
          <w:szCs w:val="24"/>
          <w:vertAlign w:val="superscript"/>
        </w:rPr>
        <w:t>-1</w:t>
      </w:r>
      <w:r w:rsidRPr="008E74E5">
        <w:rPr>
          <w:rFonts w:ascii="Times New Roman" w:eastAsia="SymbolMT" w:hAnsi="Times New Roman" w:cs="Times New Roman"/>
          <w:sz w:val="24"/>
          <w:szCs w:val="24"/>
        </w:rPr>
        <w:t>.</w:t>
      </w:r>
    </w:p>
    <w:p w14:paraId="4D85728E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eastAsia="MinionPro-Regular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• </w:t>
      </w:r>
      <w:r w:rsidRPr="008E74E5">
        <w:rPr>
          <w:rFonts w:ascii="Times New Roman" w:hAnsi="Times New Roman" w:cs="Times New Roman"/>
          <w:sz w:val="24"/>
          <w:szCs w:val="24"/>
        </w:rPr>
        <w:t xml:space="preserve">alanine aminotransferase and </w:t>
      </w:r>
      <w:r w:rsidRPr="008E74E5">
        <w:rPr>
          <w:rFonts w:ascii="Times New Roman" w:eastAsia="MinionPro-Regular" w:hAnsi="Times New Roman" w:cs="Times New Roman"/>
          <w:sz w:val="24"/>
          <w:szCs w:val="24"/>
        </w:rPr>
        <w:t>aspartate aminotransferase</w:t>
      </w:r>
      <w:r w:rsidRPr="008E74E5">
        <w:rPr>
          <w:rFonts w:ascii="Times New Roman" w:hAnsi="Times New Roman" w:cs="Times New Roman"/>
          <w:sz w:val="24"/>
          <w:szCs w:val="24"/>
        </w:rPr>
        <w:t xml:space="preserve"> ≤ 2.5 </w:t>
      </w:r>
      <w:r w:rsidRPr="008E74E5">
        <w:rPr>
          <w:rFonts w:ascii="Times New Roman" w:eastAsia="Adobe 仿宋 Std R" w:hAnsi="Times New Roman" w:cs="Times New Roman"/>
          <w:sz w:val="24"/>
          <w:szCs w:val="24"/>
        </w:rPr>
        <w:t>×</w:t>
      </w:r>
      <w:r w:rsidRPr="008E74E5">
        <w:rPr>
          <w:rFonts w:ascii="Times New Roman" w:hAnsi="Times New Roman" w:cs="Times New Roman"/>
          <w:sz w:val="24"/>
          <w:szCs w:val="24"/>
        </w:rPr>
        <w:t xml:space="preserve"> the upper limit of the normal range (ULN), and total bilirubin ≤ 2.0 mg dL</w:t>
      </w:r>
      <w:r w:rsidRPr="008E74E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8E74E5">
        <w:rPr>
          <w:rFonts w:ascii="Times New Roman" w:hAnsi="Times New Roman" w:cs="Times New Roman"/>
          <w:sz w:val="24"/>
          <w:szCs w:val="24"/>
        </w:rPr>
        <w:t>.</w:t>
      </w:r>
    </w:p>
    <w:p w14:paraId="138887AE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• </w:t>
      </w:r>
      <w:r w:rsidRPr="008E74E5">
        <w:rPr>
          <w:rFonts w:ascii="Times New Roman" w:hAnsi="Times New Roman" w:cs="Times New Roman"/>
          <w:sz w:val="24"/>
          <w:szCs w:val="24"/>
        </w:rPr>
        <w:t xml:space="preserve">a serum creatinine of ≤ 1.5 </w:t>
      </w:r>
      <w:r w:rsidRPr="008E74E5">
        <w:rPr>
          <w:rFonts w:ascii="Times New Roman" w:eastAsia="Adobe 仿宋 Std R" w:hAnsi="Times New Roman" w:cs="Times New Roman"/>
          <w:sz w:val="24"/>
          <w:szCs w:val="24"/>
        </w:rPr>
        <w:t>×</w:t>
      </w:r>
      <w:r w:rsidRPr="008E74E5">
        <w:rPr>
          <w:rFonts w:ascii="Times New Roman" w:hAnsi="Times New Roman" w:cs="Times New Roman"/>
          <w:sz w:val="24"/>
          <w:szCs w:val="24"/>
        </w:rPr>
        <w:t xml:space="preserve"> ULN. </w:t>
      </w:r>
    </w:p>
    <w:p w14:paraId="77C9ECBC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• a </w:t>
      </w:r>
      <w:r w:rsidRPr="008E74E5">
        <w:rPr>
          <w:rFonts w:ascii="Times New Roman" w:hAnsi="Times New Roman" w:cs="Times New Roman"/>
          <w:sz w:val="24"/>
          <w:szCs w:val="24"/>
        </w:rPr>
        <w:t>left ventricular ejection fraction ≥50%.</w:t>
      </w:r>
    </w:p>
    <w:p w14:paraId="188BCFED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E74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Exclusion Criteria</w:t>
      </w:r>
    </w:p>
    <w:p w14:paraId="46B472AA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(1) </w:t>
      </w:r>
      <w:r w:rsidRPr="008E74E5">
        <w:rPr>
          <w:rFonts w:ascii="Times New Roman" w:hAnsi="Times New Roman" w:cs="Times New Roman"/>
          <w:sz w:val="24"/>
          <w:szCs w:val="24"/>
        </w:rPr>
        <w:t xml:space="preserve">Prior treatment: including CD19-targeted therapy, CAR-T cell therapy, gene therapy, and allogenic HSCT. </w:t>
      </w:r>
    </w:p>
    <w:p w14:paraId="139FCD1C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hAnsi="Times New Roman" w:cs="Times New Roman"/>
          <w:sz w:val="24"/>
          <w:szCs w:val="24"/>
        </w:rPr>
        <w:t>(2) Chemotherapy other than lymphodepleting chemotherapy, therapeutic doses of steroids, immunosuppressive agent, lenalidomide, bortezomib, ibrutinib, or any radiation therapy within 2 weeks before leukapheresis.</w:t>
      </w:r>
    </w:p>
    <w:p w14:paraId="748C6D7B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hAnsi="Times New Roman" w:cs="Times New Roman"/>
          <w:sz w:val="24"/>
          <w:szCs w:val="24"/>
        </w:rPr>
        <w:t>(3) Investigational drug within 4 weeks before screening.</w:t>
      </w:r>
    </w:p>
    <w:p w14:paraId="4A50FE5F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(4) </w:t>
      </w:r>
      <w:r w:rsidRPr="008E74E5">
        <w:rPr>
          <w:rFonts w:ascii="Times New Roman" w:hAnsi="Times New Roman" w:cs="Times New Roman"/>
          <w:sz w:val="24"/>
          <w:szCs w:val="24"/>
        </w:rPr>
        <w:t>Active replication of prior infection within hepatitis B</w:t>
      </w:r>
      <w:r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(HBV DNA </w:t>
      </w:r>
      <w:r w:rsidR="0041644D"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&gt;</w:t>
      </w:r>
      <w:r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10</w:t>
      </w:r>
      <w:r w:rsidRPr="008E74E5">
        <w:rPr>
          <w:rFonts w:ascii="Times New Roman" w:hAnsi="Times New Roman" w:cs="Times New Roman" w:hint="eastAsia"/>
          <w:sz w:val="24"/>
          <w:szCs w:val="24"/>
          <w:vertAlign w:val="superscript"/>
          <w:lang w:eastAsia="zh-CN"/>
        </w:rPr>
        <w:t>3</w:t>
      </w:r>
      <w:r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)</w:t>
      </w:r>
      <w:r w:rsidRPr="008E74E5">
        <w:rPr>
          <w:rFonts w:ascii="Times New Roman" w:hAnsi="Times New Roman" w:cs="Times New Roman"/>
          <w:sz w:val="24"/>
          <w:szCs w:val="24"/>
        </w:rPr>
        <w:t xml:space="preserve"> or active hepatitis C (HCV RNA positive). </w:t>
      </w:r>
    </w:p>
    <w:p w14:paraId="203B5190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(5) </w:t>
      </w:r>
      <w:r w:rsidRPr="008E74E5">
        <w:rPr>
          <w:rFonts w:ascii="Times New Roman" w:hAnsi="Times New Roman" w:cs="Times New Roman"/>
          <w:sz w:val="24"/>
          <w:szCs w:val="24"/>
        </w:rPr>
        <w:t>HIV-positive.</w:t>
      </w:r>
    </w:p>
    <w:p w14:paraId="1EB4CCFE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(6) </w:t>
      </w:r>
      <w:r w:rsidRPr="008E74E5">
        <w:rPr>
          <w:rFonts w:ascii="Times New Roman" w:hAnsi="Times New Roman" w:cs="Times New Roman"/>
          <w:sz w:val="24"/>
          <w:szCs w:val="24"/>
        </w:rPr>
        <w:t>Active infection.</w:t>
      </w:r>
    </w:p>
    <w:p w14:paraId="1928F149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eastAsia="SimSun" w:hAnsi="Times New Roman" w:cs="Times New Roman"/>
          <w:sz w:val="24"/>
          <w:szCs w:val="24"/>
        </w:rPr>
      </w:pPr>
      <w:r w:rsidRPr="008E74E5">
        <w:rPr>
          <w:rFonts w:ascii="Times New Roman" w:eastAsia="SymbolMT" w:hAnsi="Times New Roman" w:cs="Times New Roman"/>
          <w:sz w:val="24"/>
          <w:szCs w:val="24"/>
        </w:rPr>
        <w:t xml:space="preserve">(7) </w:t>
      </w:r>
      <w:r w:rsidRPr="008E74E5">
        <w:rPr>
          <w:rFonts w:ascii="Times New Roman" w:hAnsi="Times New Roman" w:cs="Times New Roman"/>
          <w:sz w:val="24"/>
          <w:szCs w:val="24"/>
        </w:rPr>
        <w:t>Previous or concurrent cancer except in the case of adequately treated skin basal cell carcinoma or cervix cancer.</w:t>
      </w:r>
    </w:p>
    <w:p w14:paraId="52BD3C29" w14:textId="77777777" w:rsidR="00191F57" w:rsidRPr="008E74E5" w:rsidRDefault="00191F57" w:rsidP="00581677">
      <w:pPr>
        <w:autoSpaceDE w:val="0"/>
        <w:autoSpaceDN w:val="0"/>
        <w:adjustRightInd w:val="0"/>
        <w:spacing w:after="0" w:line="480" w:lineRule="auto"/>
        <w:rPr>
          <w:rFonts w:ascii="Times New Roman" w:eastAsia="SymbolMT" w:hAnsi="Times New Roman" w:cs="Times New Roman"/>
          <w:sz w:val="24"/>
          <w:szCs w:val="24"/>
        </w:rPr>
      </w:pPr>
      <w:r w:rsidRPr="008E74E5">
        <w:rPr>
          <w:rFonts w:ascii="Times New Roman" w:eastAsia="SymbolMT" w:hAnsi="Times New Roman" w:cs="Times New Roman"/>
          <w:sz w:val="24"/>
          <w:szCs w:val="24"/>
        </w:rPr>
        <w:t>(8) Currently pregnant or refusal to practice birth control within 1 years.</w:t>
      </w:r>
    </w:p>
    <w:p w14:paraId="40B9C50A" w14:textId="77777777" w:rsidR="00BA1C7A" w:rsidRPr="008E74E5" w:rsidRDefault="00191F57" w:rsidP="00581677">
      <w:pPr>
        <w:spacing w:after="0" w:line="480" w:lineRule="auto"/>
        <w:rPr>
          <w:rFonts w:ascii="Times New Roman" w:eastAsia="SymbolMT" w:hAnsi="Times New Roman" w:cs="Times New Roman"/>
          <w:sz w:val="24"/>
          <w:szCs w:val="24"/>
          <w:lang w:eastAsia="zh-CN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(9)</w:t>
      </w:r>
      <w:r w:rsidRPr="008E74E5">
        <w:rPr>
          <w:rFonts w:ascii="Times New Roman" w:eastAsia="SymbolMT" w:hAnsi="Times New Roman" w:cs="Times New Roman"/>
          <w:sz w:val="24"/>
          <w:szCs w:val="24"/>
        </w:rPr>
        <w:t xml:space="preserve"> Active neurological autoimmune or inflammatory disorders.</w:t>
      </w:r>
    </w:p>
    <w:p w14:paraId="31C8E9CC" w14:textId="77777777" w:rsidR="0065524C" w:rsidRPr="008E74E5" w:rsidRDefault="0065524C" w:rsidP="00581677">
      <w:pPr>
        <w:spacing w:after="0" w:line="480" w:lineRule="auto"/>
        <w:rPr>
          <w:rFonts w:ascii="Times New Roman" w:eastAsia="SymbolMT" w:hAnsi="Times New Roman" w:cs="Times New Roman"/>
          <w:sz w:val="24"/>
          <w:szCs w:val="24"/>
          <w:lang w:eastAsia="zh-CN"/>
        </w:rPr>
      </w:pPr>
    </w:p>
    <w:p w14:paraId="03BE16CC" w14:textId="77777777" w:rsidR="00792D75" w:rsidRPr="008E74E5" w:rsidRDefault="00792D75" w:rsidP="00B9497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bookmarkStart w:id="1" w:name="_Hlk53819527"/>
      <w:bookmarkStart w:id="2" w:name="_Hlk53819243"/>
      <w:r w:rsidRPr="008E74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Manufacture</w:t>
      </w:r>
      <w:bookmarkEnd w:id="1"/>
      <w:r w:rsidRPr="008E74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of the </w:t>
      </w:r>
      <w:bookmarkStart w:id="3" w:name="_Hlk53818415"/>
      <w:r w:rsidRPr="008E74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CD19 /41BB-CAR</w:t>
      </w:r>
      <w:bookmarkEnd w:id="3"/>
      <w:r w:rsidRPr="008E74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T cells</w:t>
      </w:r>
    </w:p>
    <w:bookmarkEnd w:id="2"/>
    <w:p w14:paraId="2E7D41DD" w14:textId="77777777" w:rsidR="00384A27" w:rsidRPr="008E74E5" w:rsidRDefault="00792D75" w:rsidP="00453F4A">
      <w:pPr>
        <w:spacing w:line="48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Autologous peripheral blood mononuclear cells (PBMCs) were collected on a COBE Spectra apheresis instrument (Terumo BCT, Lakewood Colorado, USA). Fresh or thawed PBMCs were suspended in AIM V medium (Gibco, Grand Island, NewYork, USA) with 10% human AB serum (Sigma, St. Louis, MO, USA) and 300 international units (IU)/mL interleukin-2 (IL-2) for incubation in a 37℃, 5% CO2 humidified incubator. After 6 hours, adherent cells were removed, and then suspension cells were cultured for 24 hours with AIM V medium containing IL-2 (300 IU/ml), 5 ng/mL IL-7 and IL-15 (Prime Gene, Shanghai, China), as well as anti-CD3 and</w:t>
      </w:r>
      <w:r w:rsidRPr="008E74E5">
        <w:rPr>
          <w:rFonts w:ascii="Times New Roman" w:eastAsia="SimSun" w:hAnsi="Times New Roman" w:cs="Times New Roman"/>
          <w:color w:val="FF0000"/>
          <w:sz w:val="24"/>
          <w:szCs w:val="24"/>
        </w:rPr>
        <w:t xml:space="preserve"> </w:t>
      </w:r>
      <w:r w:rsidRPr="008E74E5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CD28 dynabeads (Gibco) with th</w:t>
      </w:r>
      <w:r w:rsidRPr="008E74E5">
        <w:rPr>
          <w:rFonts w:ascii="Times New Roman" w:eastAsia="SimSun" w:hAnsi="Times New Roman" w:cs="Times New Roman"/>
          <w:sz w:val="24"/>
          <w:szCs w:val="24"/>
        </w:rPr>
        <w:t xml:space="preserve">e ratio of 1: 1 for activating T cells. Next, anti-CD19 /41BB vector were used to infect the activated T-cells, meanwhile polybrene (8 μg/ml) was added to increase viral transduction. The transduction process was stopped day 2 by resuspending cells in fresh complete medium supplemented with IL-2, IL-7, and IL-15. The CAR-T cell products were harvested on day 13-15. </w:t>
      </w:r>
      <w:bookmarkStart w:id="4" w:name="_Hlk53819397"/>
      <w:r w:rsidRPr="008E74E5">
        <w:rPr>
          <w:rFonts w:ascii="Times New Roman" w:eastAsia="SimSun" w:hAnsi="Times New Roman" w:cs="Times New Roman"/>
          <w:sz w:val="24"/>
          <w:szCs w:val="24"/>
        </w:rPr>
        <w:t>Release tests</w:t>
      </w:r>
      <w:bookmarkEnd w:id="4"/>
      <w:r w:rsidRPr="008E74E5">
        <w:rPr>
          <w:rFonts w:ascii="Times New Roman" w:eastAsia="SimSun" w:hAnsi="Times New Roman" w:cs="Times New Roman"/>
          <w:sz w:val="24"/>
          <w:szCs w:val="24"/>
        </w:rPr>
        <w:t xml:space="preserve"> of CAR-T cell products manufactured under GMP included viability, endotoxin, potency, stability, and microbiological testing.</w:t>
      </w:r>
      <w:r w:rsidR="00A36171" w:rsidRPr="008E74E5">
        <w:rPr>
          <w:rFonts w:ascii="Times New Roman" w:eastAsia="SimSun" w:hAnsi="Times New Roman" w:cs="Times New Roman"/>
          <w:sz w:val="24"/>
          <w:szCs w:val="24"/>
        </w:rPr>
        <w:t xml:space="preserve"> </w:t>
      </w:r>
      <w:bookmarkStart w:id="5" w:name="_Hlk53819608"/>
    </w:p>
    <w:p w14:paraId="16548624" w14:textId="77777777" w:rsidR="00B94973" w:rsidRPr="008E74E5" w:rsidRDefault="00384A27" w:rsidP="00453F4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 w:hint="eastAsia"/>
          <w:sz w:val="24"/>
          <w:szCs w:val="24"/>
          <w:lang w:eastAsia="zh-CN"/>
        </w:rPr>
        <w:t xml:space="preserve">  </w:t>
      </w:r>
      <w:r w:rsidR="00B94973" w:rsidRPr="008E74E5">
        <w:rPr>
          <w:rFonts w:ascii="Times New Roman" w:hAnsi="Times New Roman" w:cs="Times New Roman"/>
          <w:sz w:val="24"/>
          <w:szCs w:val="24"/>
        </w:rPr>
        <w:t xml:space="preserve">The DNA sequences of the scFv domain targeting the CD19 were derived from clone FMC63. The CAR.19-CD137ζ vector harboring anti-CD19 scFv, and human </w:t>
      </w:r>
      <w:r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4-1BB</w:t>
      </w:r>
      <w:r w:rsidR="00B94973" w:rsidRPr="008E74E5">
        <w:rPr>
          <w:rFonts w:ascii="Times New Roman" w:hAnsi="Times New Roman" w:cs="Times New Roman"/>
          <w:sz w:val="24"/>
          <w:szCs w:val="24"/>
        </w:rPr>
        <w:t xml:space="preserve"> and CD3ζ signaling domains were generated. The cassette was cloned into a human EF-1α promoter expressed lentiviral plasmid vector. A pseudotyped, clinical-grade lentiviral vector was produced according to current good manufacturing practices with a three-plasmid production approach.</w:t>
      </w:r>
      <w:r w:rsidR="00B94973" w:rsidRPr="008E74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E74E5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eastAsia="zh-CN"/>
        </w:rPr>
        <w:t>CD19-</w:t>
      </w:r>
      <w:r w:rsidR="00B94973" w:rsidRPr="008E74E5">
        <w:rPr>
          <w:rFonts w:ascii="Times New Roman" w:hAnsi="Times New Roman" w:cs="Times New Roman"/>
          <w:sz w:val="24"/>
          <w:szCs w:val="24"/>
        </w:rPr>
        <w:t>CAR</w:t>
      </w:r>
      <w:r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-</w:t>
      </w:r>
      <w:r w:rsidR="00B94973" w:rsidRPr="008E74E5">
        <w:rPr>
          <w:rFonts w:ascii="Times New Roman" w:hAnsi="Times New Roman" w:cs="Times New Roman"/>
          <w:sz w:val="24"/>
          <w:szCs w:val="24"/>
        </w:rPr>
        <w:t xml:space="preserve">T cells in this study are manufactured according to Good Manufacturing Practices in </w:t>
      </w:r>
      <w:r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the Insititute of Hematology</w:t>
      </w:r>
      <w:r w:rsidR="00B94973" w:rsidRPr="008E74E5">
        <w:rPr>
          <w:rFonts w:ascii="Times New Roman" w:hAnsi="Times New Roman" w:cs="Times New Roman"/>
          <w:sz w:val="24"/>
          <w:szCs w:val="24"/>
        </w:rPr>
        <w:t xml:space="preserve">, </w:t>
      </w:r>
      <w:r w:rsidRPr="008E74E5">
        <w:rPr>
          <w:rFonts w:ascii="Times New Roman" w:hAnsi="Times New Roman" w:cs="Times New Roman" w:hint="eastAsia"/>
          <w:sz w:val="24"/>
          <w:szCs w:val="24"/>
          <w:lang w:eastAsia="zh-CN"/>
        </w:rPr>
        <w:t>Zhejiang University</w:t>
      </w:r>
      <w:r w:rsidR="00B94973" w:rsidRPr="008E74E5">
        <w:rPr>
          <w:rFonts w:ascii="Times New Roman" w:hAnsi="Times New Roman" w:cs="Times New Roman"/>
          <w:sz w:val="24"/>
          <w:szCs w:val="24"/>
        </w:rPr>
        <w:t>.</w:t>
      </w:r>
    </w:p>
    <w:p w14:paraId="43AAD82A" w14:textId="77777777" w:rsidR="00B420A7" w:rsidRPr="008E74E5" w:rsidRDefault="00B420A7" w:rsidP="00B420A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8E74E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Real-time quantitative PCR</w:t>
      </w:r>
    </w:p>
    <w:bookmarkEnd w:id="5"/>
    <w:p w14:paraId="0C3388DF" w14:textId="77777777" w:rsidR="00B420A7" w:rsidRPr="00F92F4A" w:rsidRDefault="00B420A7" w:rsidP="00453F4A">
      <w:pPr>
        <w:spacing w:after="0" w:line="48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E74E5">
        <w:rPr>
          <w:rFonts w:ascii="Times New Roman" w:eastAsia="SimSun" w:hAnsi="Times New Roman" w:cs="Times New Roman"/>
          <w:sz w:val="24"/>
          <w:szCs w:val="24"/>
        </w:rPr>
        <w:t>Real-time quantitative PCR (qPCR) was used to determine the percentage of CD19-CAR+ T cells in the peripheral blood of patients. Briefly, DNA was extracted from PBMCs of each patient at different time points after CAR-T infusion using QIAamp DNA Blood Mini Kit (QIAGEN, Redwood City, California, USA), and then amplified with a primer and probe set that was specific for the CD19-CAR. The standard curves were made by a serial 1:5 dilutions of DNA from the infused CAR-T production of each patient into pre-infusion DNA from the same patient. The percentage of the infused CAR-T cells that expressed the anti-CD19 CAR was determined by flow cytometry as mentioned above. The standard curve was in units of % CAR+ cells. The highest point of the standard curve was the point derived from undiluted infused T-cell DNA. The percentage of PBMC carrying CAR gene at each time-point was determined by comparing the qPCR results obtained with DNA of PBMC from each time-point to the qPCR results obtained from each patient’s Infused-T-cell standard curve. Real-time qPCR was performed using the C1000TM Thermal Cycler (Bio-Rad, Hercules, California, USA), and all samples were normalized to β-actin. After the percentage of CAR+ PBMC was determined by PCR, the absolute number of CAR+ PBMC was calculated by multiplying the percentage of CAR+ PBMC by the sum of the absolute number of lymphocytes and monocytes in peripheral blood. The sequence-specific primers and probes used in this study were as follows: anti-CD19 CAR forward 5'-TATCGCCACCTATTTCTGCCAG-3' and reverse 5'- TTTCCTGCAGCTTCACTTCG -3'; probe for anti-CD19 CAR reverse 5’-(FAM)- ACCTTTGGCGGCGGCACCAAGCTGGA -(BHQ1)-3’; Human β-actin forward 5’-CCACCATGTACCCTGGCATT and reverse 5’-CGGACTCGTCATACTCCTGC-3’, probe for human β-actin reverse 5’-(HEX)- CCTGGCCTCGCTGTCCACCTTCCA -(BHQ1)-3’.</w:t>
      </w:r>
    </w:p>
    <w:sectPr w:rsidR="00B420A7" w:rsidRPr="00F92F4A" w:rsidSect="00581677">
      <w:pgSz w:w="11906" w:h="16838"/>
      <w:pgMar w:top="1800" w:right="864" w:bottom="180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60F49" w14:textId="77777777" w:rsidR="005E4F3F" w:rsidRDefault="005E4F3F" w:rsidP="00C830CE">
      <w:pPr>
        <w:spacing w:after="0" w:line="240" w:lineRule="auto"/>
      </w:pPr>
      <w:r>
        <w:separator/>
      </w:r>
    </w:p>
  </w:endnote>
  <w:endnote w:type="continuationSeparator" w:id="0">
    <w:p w14:paraId="1DD88AF7" w14:textId="77777777" w:rsidR="005E4F3F" w:rsidRDefault="005E4F3F" w:rsidP="00C83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Kozuka Mincho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SimSun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SymbolMT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MinionPro-Regular">
    <w:altName w:val="Segoe Print"/>
    <w:charset w:val="00"/>
    <w:family w:val="auto"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AE7DD" w14:textId="77777777" w:rsidR="005E4F3F" w:rsidRDefault="005E4F3F" w:rsidP="00C830CE">
      <w:pPr>
        <w:spacing w:after="0" w:line="240" w:lineRule="auto"/>
      </w:pPr>
      <w:r>
        <w:separator/>
      </w:r>
    </w:p>
  </w:footnote>
  <w:footnote w:type="continuationSeparator" w:id="0">
    <w:p w14:paraId="311E2A32" w14:textId="77777777" w:rsidR="005E4F3F" w:rsidRDefault="005E4F3F" w:rsidP="00C83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C0112"/>
    <w:multiLevelType w:val="hybridMultilevel"/>
    <w:tmpl w:val="D8223CA8"/>
    <w:lvl w:ilvl="0" w:tplc="AE8A5C2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D1EEE"/>
    <w:multiLevelType w:val="hybridMultilevel"/>
    <w:tmpl w:val="71A06DCA"/>
    <w:lvl w:ilvl="0" w:tplc="53E271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5594C49"/>
    <w:multiLevelType w:val="hybridMultilevel"/>
    <w:tmpl w:val="6482548C"/>
    <w:lvl w:ilvl="0" w:tplc="46A6B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5414CF"/>
    <w:multiLevelType w:val="hybridMultilevel"/>
    <w:tmpl w:val="1940F016"/>
    <w:lvl w:ilvl="0" w:tplc="33580E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F2C547D"/>
    <w:multiLevelType w:val="hybridMultilevel"/>
    <w:tmpl w:val="7910DEDE"/>
    <w:lvl w:ilvl="0" w:tplc="56F6B6D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61446D"/>
    <w:multiLevelType w:val="hybridMultilevel"/>
    <w:tmpl w:val="2898D598"/>
    <w:lvl w:ilvl="0" w:tplc="3C166020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5382AF67-2390-4101-AA23-A741F9BEE88A}"/>
    <w:docVar w:name="KY_MEDREF_VERSION" w:val="3"/>
  </w:docVars>
  <w:rsids>
    <w:rsidRoot w:val="00D83471"/>
    <w:rsid w:val="00000588"/>
    <w:rsid w:val="0000230E"/>
    <w:rsid w:val="00005A62"/>
    <w:rsid w:val="0001301F"/>
    <w:rsid w:val="00021491"/>
    <w:rsid w:val="00026D8B"/>
    <w:rsid w:val="00030B7B"/>
    <w:rsid w:val="00032C44"/>
    <w:rsid w:val="000350F6"/>
    <w:rsid w:val="00037356"/>
    <w:rsid w:val="000378F4"/>
    <w:rsid w:val="00041DDC"/>
    <w:rsid w:val="00041EB8"/>
    <w:rsid w:val="000502A7"/>
    <w:rsid w:val="000532F0"/>
    <w:rsid w:val="00063689"/>
    <w:rsid w:val="00072B76"/>
    <w:rsid w:val="00075513"/>
    <w:rsid w:val="00076B72"/>
    <w:rsid w:val="00094FC4"/>
    <w:rsid w:val="00096591"/>
    <w:rsid w:val="00097F56"/>
    <w:rsid w:val="000A090E"/>
    <w:rsid w:val="000A3FAC"/>
    <w:rsid w:val="000B160D"/>
    <w:rsid w:val="000C62D8"/>
    <w:rsid w:val="000D14A7"/>
    <w:rsid w:val="000D3E1A"/>
    <w:rsid w:val="000D5E7E"/>
    <w:rsid w:val="000E5683"/>
    <w:rsid w:val="000F482F"/>
    <w:rsid w:val="000F5C44"/>
    <w:rsid w:val="000F5C76"/>
    <w:rsid w:val="00100F63"/>
    <w:rsid w:val="0010278E"/>
    <w:rsid w:val="0010679E"/>
    <w:rsid w:val="00110945"/>
    <w:rsid w:val="00110A59"/>
    <w:rsid w:val="001123FD"/>
    <w:rsid w:val="001178A9"/>
    <w:rsid w:val="001226BD"/>
    <w:rsid w:val="00130F56"/>
    <w:rsid w:val="00131C54"/>
    <w:rsid w:val="001320BE"/>
    <w:rsid w:val="0014262B"/>
    <w:rsid w:val="00142FF7"/>
    <w:rsid w:val="001537EC"/>
    <w:rsid w:val="0015445E"/>
    <w:rsid w:val="00154663"/>
    <w:rsid w:val="00154B0C"/>
    <w:rsid w:val="00180E0B"/>
    <w:rsid w:val="00183BB0"/>
    <w:rsid w:val="00185742"/>
    <w:rsid w:val="00191F57"/>
    <w:rsid w:val="001943F2"/>
    <w:rsid w:val="0019481E"/>
    <w:rsid w:val="00196350"/>
    <w:rsid w:val="001A11C3"/>
    <w:rsid w:val="001A37A2"/>
    <w:rsid w:val="001A569C"/>
    <w:rsid w:val="001A7706"/>
    <w:rsid w:val="001B2CDD"/>
    <w:rsid w:val="001B51C5"/>
    <w:rsid w:val="001C132C"/>
    <w:rsid w:val="001C14CD"/>
    <w:rsid w:val="001C70A8"/>
    <w:rsid w:val="001C7563"/>
    <w:rsid w:val="001D3A68"/>
    <w:rsid w:val="001E02CB"/>
    <w:rsid w:val="001E7EBE"/>
    <w:rsid w:val="001F0F9C"/>
    <w:rsid w:val="0020155A"/>
    <w:rsid w:val="002235BC"/>
    <w:rsid w:val="00231568"/>
    <w:rsid w:val="002318BF"/>
    <w:rsid w:val="00240749"/>
    <w:rsid w:val="00246BFF"/>
    <w:rsid w:val="00251246"/>
    <w:rsid w:val="00254B39"/>
    <w:rsid w:val="0025559B"/>
    <w:rsid w:val="00257C69"/>
    <w:rsid w:val="00257ECE"/>
    <w:rsid w:val="00260AD0"/>
    <w:rsid w:val="00262BFD"/>
    <w:rsid w:val="002639A5"/>
    <w:rsid w:val="002754DC"/>
    <w:rsid w:val="00277B86"/>
    <w:rsid w:val="0028139B"/>
    <w:rsid w:val="0028631C"/>
    <w:rsid w:val="002A498B"/>
    <w:rsid w:val="002A5391"/>
    <w:rsid w:val="002B682E"/>
    <w:rsid w:val="002C3234"/>
    <w:rsid w:val="002C3D67"/>
    <w:rsid w:val="002C5B4F"/>
    <w:rsid w:val="002D0900"/>
    <w:rsid w:val="002D4D18"/>
    <w:rsid w:val="002D6727"/>
    <w:rsid w:val="002D7416"/>
    <w:rsid w:val="002E0CB2"/>
    <w:rsid w:val="002E6127"/>
    <w:rsid w:val="002F1FF9"/>
    <w:rsid w:val="00300DA6"/>
    <w:rsid w:val="00304E22"/>
    <w:rsid w:val="003173CF"/>
    <w:rsid w:val="00322B8B"/>
    <w:rsid w:val="00325FA9"/>
    <w:rsid w:val="00335F53"/>
    <w:rsid w:val="00346D05"/>
    <w:rsid w:val="003537A3"/>
    <w:rsid w:val="00356CAB"/>
    <w:rsid w:val="00370B06"/>
    <w:rsid w:val="003738BA"/>
    <w:rsid w:val="00374249"/>
    <w:rsid w:val="0038138B"/>
    <w:rsid w:val="00384A27"/>
    <w:rsid w:val="00384BA4"/>
    <w:rsid w:val="00391B10"/>
    <w:rsid w:val="00392632"/>
    <w:rsid w:val="003944F5"/>
    <w:rsid w:val="003A0519"/>
    <w:rsid w:val="003A1FE0"/>
    <w:rsid w:val="003C21C0"/>
    <w:rsid w:val="003C2774"/>
    <w:rsid w:val="003C6256"/>
    <w:rsid w:val="003D0A22"/>
    <w:rsid w:val="003D20B8"/>
    <w:rsid w:val="003E54C2"/>
    <w:rsid w:val="003F6CBC"/>
    <w:rsid w:val="00401939"/>
    <w:rsid w:val="0041644D"/>
    <w:rsid w:val="00416800"/>
    <w:rsid w:val="00420CBD"/>
    <w:rsid w:val="0042125C"/>
    <w:rsid w:val="00424E60"/>
    <w:rsid w:val="00432258"/>
    <w:rsid w:val="00440C72"/>
    <w:rsid w:val="004421F4"/>
    <w:rsid w:val="00453F4A"/>
    <w:rsid w:val="00457239"/>
    <w:rsid w:val="00462CCD"/>
    <w:rsid w:val="00481AA3"/>
    <w:rsid w:val="00484B9D"/>
    <w:rsid w:val="00484D58"/>
    <w:rsid w:val="00484E73"/>
    <w:rsid w:val="00484FC6"/>
    <w:rsid w:val="00490DC2"/>
    <w:rsid w:val="004918C7"/>
    <w:rsid w:val="00493F34"/>
    <w:rsid w:val="004A0864"/>
    <w:rsid w:val="004A15A8"/>
    <w:rsid w:val="004A172B"/>
    <w:rsid w:val="004A6F24"/>
    <w:rsid w:val="004B4A0F"/>
    <w:rsid w:val="004B7296"/>
    <w:rsid w:val="004C37A6"/>
    <w:rsid w:val="004C4E9B"/>
    <w:rsid w:val="004D6D95"/>
    <w:rsid w:val="004D776B"/>
    <w:rsid w:val="004E768F"/>
    <w:rsid w:val="004F4DCA"/>
    <w:rsid w:val="004F5295"/>
    <w:rsid w:val="00501975"/>
    <w:rsid w:val="0050256E"/>
    <w:rsid w:val="00502FF4"/>
    <w:rsid w:val="00517722"/>
    <w:rsid w:val="00521B7C"/>
    <w:rsid w:val="00525108"/>
    <w:rsid w:val="00525A47"/>
    <w:rsid w:val="0052602E"/>
    <w:rsid w:val="00532958"/>
    <w:rsid w:val="00532D40"/>
    <w:rsid w:val="00542384"/>
    <w:rsid w:val="005439B6"/>
    <w:rsid w:val="00543CFB"/>
    <w:rsid w:val="00546F9F"/>
    <w:rsid w:val="005473D1"/>
    <w:rsid w:val="0055082D"/>
    <w:rsid w:val="00551F42"/>
    <w:rsid w:val="00552C05"/>
    <w:rsid w:val="00553396"/>
    <w:rsid w:val="00555FE1"/>
    <w:rsid w:val="005634E9"/>
    <w:rsid w:val="005652D1"/>
    <w:rsid w:val="00565DC7"/>
    <w:rsid w:val="005670BE"/>
    <w:rsid w:val="00571F87"/>
    <w:rsid w:val="00581677"/>
    <w:rsid w:val="00586096"/>
    <w:rsid w:val="00587398"/>
    <w:rsid w:val="00590F52"/>
    <w:rsid w:val="00592DD2"/>
    <w:rsid w:val="005A10AB"/>
    <w:rsid w:val="005A6CAB"/>
    <w:rsid w:val="005C1A36"/>
    <w:rsid w:val="005C5360"/>
    <w:rsid w:val="005C63C8"/>
    <w:rsid w:val="005D08B1"/>
    <w:rsid w:val="005D31C1"/>
    <w:rsid w:val="005D4FF8"/>
    <w:rsid w:val="005E1621"/>
    <w:rsid w:val="005E4F3F"/>
    <w:rsid w:val="005F728E"/>
    <w:rsid w:val="00610239"/>
    <w:rsid w:val="00620FFE"/>
    <w:rsid w:val="0062230E"/>
    <w:rsid w:val="006415A8"/>
    <w:rsid w:val="006420C4"/>
    <w:rsid w:val="006449DC"/>
    <w:rsid w:val="0065524C"/>
    <w:rsid w:val="0066117B"/>
    <w:rsid w:val="00663CB5"/>
    <w:rsid w:val="00664066"/>
    <w:rsid w:val="00674E42"/>
    <w:rsid w:val="00675F94"/>
    <w:rsid w:val="00676344"/>
    <w:rsid w:val="00686813"/>
    <w:rsid w:val="006914B0"/>
    <w:rsid w:val="006933AA"/>
    <w:rsid w:val="00696F30"/>
    <w:rsid w:val="006B0124"/>
    <w:rsid w:val="006B25FC"/>
    <w:rsid w:val="006B2A3F"/>
    <w:rsid w:val="006B6093"/>
    <w:rsid w:val="006C27C8"/>
    <w:rsid w:val="006C4806"/>
    <w:rsid w:val="006C5600"/>
    <w:rsid w:val="006C7F6A"/>
    <w:rsid w:val="006E25BE"/>
    <w:rsid w:val="006F4F54"/>
    <w:rsid w:val="006F586C"/>
    <w:rsid w:val="006F7F6E"/>
    <w:rsid w:val="00700392"/>
    <w:rsid w:val="007056F2"/>
    <w:rsid w:val="00712AB3"/>
    <w:rsid w:val="00720518"/>
    <w:rsid w:val="0072505C"/>
    <w:rsid w:val="00725AF9"/>
    <w:rsid w:val="007331BA"/>
    <w:rsid w:val="007345E7"/>
    <w:rsid w:val="007349C9"/>
    <w:rsid w:val="0073673F"/>
    <w:rsid w:val="00736C40"/>
    <w:rsid w:val="007376BD"/>
    <w:rsid w:val="0074499B"/>
    <w:rsid w:val="00760270"/>
    <w:rsid w:val="0076363D"/>
    <w:rsid w:val="007659B0"/>
    <w:rsid w:val="007769EF"/>
    <w:rsid w:val="00780740"/>
    <w:rsid w:val="00790999"/>
    <w:rsid w:val="00792D75"/>
    <w:rsid w:val="007957C0"/>
    <w:rsid w:val="00797487"/>
    <w:rsid w:val="007974FE"/>
    <w:rsid w:val="007B3BDD"/>
    <w:rsid w:val="007B4661"/>
    <w:rsid w:val="007B6520"/>
    <w:rsid w:val="007B69E1"/>
    <w:rsid w:val="007C3E5C"/>
    <w:rsid w:val="007C6488"/>
    <w:rsid w:val="007C6588"/>
    <w:rsid w:val="007D02C6"/>
    <w:rsid w:val="007D1AED"/>
    <w:rsid w:val="007F37A7"/>
    <w:rsid w:val="007F6135"/>
    <w:rsid w:val="00800550"/>
    <w:rsid w:val="00810F6F"/>
    <w:rsid w:val="008135FE"/>
    <w:rsid w:val="00813685"/>
    <w:rsid w:val="00814EBF"/>
    <w:rsid w:val="00833EDC"/>
    <w:rsid w:val="0083574F"/>
    <w:rsid w:val="0083647F"/>
    <w:rsid w:val="00836593"/>
    <w:rsid w:val="00841725"/>
    <w:rsid w:val="00851D88"/>
    <w:rsid w:val="00852BB2"/>
    <w:rsid w:val="00860780"/>
    <w:rsid w:val="00862E13"/>
    <w:rsid w:val="008703B2"/>
    <w:rsid w:val="00870445"/>
    <w:rsid w:val="00877E04"/>
    <w:rsid w:val="00883F6F"/>
    <w:rsid w:val="00885E02"/>
    <w:rsid w:val="00887110"/>
    <w:rsid w:val="008915FD"/>
    <w:rsid w:val="00893377"/>
    <w:rsid w:val="00896D2F"/>
    <w:rsid w:val="008A0D87"/>
    <w:rsid w:val="008A2963"/>
    <w:rsid w:val="008B1E68"/>
    <w:rsid w:val="008B5DA5"/>
    <w:rsid w:val="008D19AE"/>
    <w:rsid w:val="008D73CA"/>
    <w:rsid w:val="008E71DD"/>
    <w:rsid w:val="008E729C"/>
    <w:rsid w:val="008E74E5"/>
    <w:rsid w:val="008F2B5D"/>
    <w:rsid w:val="008F37A1"/>
    <w:rsid w:val="0090747A"/>
    <w:rsid w:val="009109C8"/>
    <w:rsid w:val="00921DFE"/>
    <w:rsid w:val="009230B5"/>
    <w:rsid w:val="009261F4"/>
    <w:rsid w:val="009269FF"/>
    <w:rsid w:val="00927694"/>
    <w:rsid w:val="00934D5F"/>
    <w:rsid w:val="00947DCE"/>
    <w:rsid w:val="009555FA"/>
    <w:rsid w:val="009610C5"/>
    <w:rsid w:val="00962098"/>
    <w:rsid w:val="00964B36"/>
    <w:rsid w:val="00976FB2"/>
    <w:rsid w:val="00982522"/>
    <w:rsid w:val="00994A3B"/>
    <w:rsid w:val="00994CFC"/>
    <w:rsid w:val="009A4D42"/>
    <w:rsid w:val="009B121F"/>
    <w:rsid w:val="009B47B5"/>
    <w:rsid w:val="009C20F2"/>
    <w:rsid w:val="009C452A"/>
    <w:rsid w:val="009E1064"/>
    <w:rsid w:val="009E1A95"/>
    <w:rsid w:val="009E1F11"/>
    <w:rsid w:val="009E421A"/>
    <w:rsid w:val="009F125D"/>
    <w:rsid w:val="009F7750"/>
    <w:rsid w:val="00A02C21"/>
    <w:rsid w:val="00A0329E"/>
    <w:rsid w:val="00A044CC"/>
    <w:rsid w:val="00A05A1A"/>
    <w:rsid w:val="00A06323"/>
    <w:rsid w:val="00A10C61"/>
    <w:rsid w:val="00A17674"/>
    <w:rsid w:val="00A22CF4"/>
    <w:rsid w:val="00A244B1"/>
    <w:rsid w:val="00A36171"/>
    <w:rsid w:val="00A40641"/>
    <w:rsid w:val="00A519B6"/>
    <w:rsid w:val="00A5367E"/>
    <w:rsid w:val="00A54752"/>
    <w:rsid w:val="00A64065"/>
    <w:rsid w:val="00A70A63"/>
    <w:rsid w:val="00A71EDC"/>
    <w:rsid w:val="00A8578A"/>
    <w:rsid w:val="00A86D35"/>
    <w:rsid w:val="00AA4964"/>
    <w:rsid w:val="00AA4EE7"/>
    <w:rsid w:val="00AB138D"/>
    <w:rsid w:val="00AB3679"/>
    <w:rsid w:val="00AB3B86"/>
    <w:rsid w:val="00AB4F18"/>
    <w:rsid w:val="00AC0DC0"/>
    <w:rsid w:val="00AD2B15"/>
    <w:rsid w:val="00AD454D"/>
    <w:rsid w:val="00AE0490"/>
    <w:rsid w:val="00AE0B6E"/>
    <w:rsid w:val="00AE60FA"/>
    <w:rsid w:val="00AE7DC3"/>
    <w:rsid w:val="00AE7E1C"/>
    <w:rsid w:val="00AF318D"/>
    <w:rsid w:val="00AF5C8C"/>
    <w:rsid w:val="00B0594D"/>
    <w:rsid w:val="00B109B1"/>
    <w:rsid w:val="00B14A95"/>
    <w:rsid w:val="00B2333D"/>
    <w:rsid w:val="00B3144A"/>
    <w:rsid w:val="00B315CA"/>
    <w:rsid w:val="00B420A7"/>
    <w:rsid w:val="00B55823"/>
    <w:rsid w:val="00B5640F"/>
    <w:rsid w:val="00B60B67"/>
    <w:rsid w:val="00B60F2D"/>
    <w:rsid w:val="00B65595"/>
    <w:rsid w:val="00B670F9"/>
    <w:rsid w:val="00B7209C"/>
    <w:rsid w:val="00B90BE9"/>
    <w:rsid w:val="00B94973"/>
    <w:rsid w:val="00B94F34"/>
    <w:rsid w:val="00B9753E"/>
    <w:rsid w:val="00BA1C7A"/>
    <w:rsid w:val="00BB7205"/>
    <w:rsid w:val="00BC56DF"/>
    <w:rsid w:val="00BD0AF9"/>
    <w:rsid w:val="00BD2345"/>
    <w:rsid w:val="00BD2CC1"/>
    <w:rsid w:val="00BD3305"/>
    <w:rsid w:val="00BD3917"/>
    <w:rsid w:val="00BD39C6"/>
    <w:rsid w:val="00BD44EA"/>
    <w:rsid w:val="00BD45D8"/>
    <w:rsid w:val="00BE0290"/>
    <w:rsid w:val="00BE10A3"/>
    <w:rsid w:val="00BE3525"/>
    <w:rsid w:val="00BE5EC1"/>
    <w:rsid w:val="00BF1692"/>
    <w:rsid w:val="00BF47D5"/>
    <w:rsid w:val="00BF58C7"/>
    <w:rsid w:val="00C00B8A"/>
    <w:rsid w:val="00C055D4"/>
    <w:rsid w:val="00C15724"/>
    <w:rsid w:val="00C170CF"/>
    <w:rsid w:val="00C216FD"/>
    <w:rsid w:val="00C32710"/>
    <w:rsid w:val="00C41864"/>
    <w:rsid w:val="00C4508E"/>
    <w:rsid w:val="00C50D8B"/>
    <w:rsid w:val="00C54EF8"/>
    <w:rsid w:val="00C612A1"/>
    <w:rsid w:val="00C62A6B"/>
    <w:rsid w:val="00C64A3E"/>
    <w:rsid w:val="00C830CE"/>
    <w:rsid w:val="00C94568"/>
    <w:rsid w:val="00CA096C"/>
    <w:rsid w:val="00CA2F69"/>
    <w:rsid w:val="00CA6A61"/>
    <w:rsid w:val="00CD34A0"/>
    <w:rsid w:val="00CE641A"/>
    <w:rsid w:val="00CF04CC"/>
    <w:rsid w:val="00CF2A31"/>
    <w:rsid w:val="00CF794D"/>
    <w:rsid w:val="00D00A47"/>
    <w:rsid w:val="00D03B91"/>
    <w:rsid w:val="00D07D3A"/>
    <w:rsid w:val="00D124A4"/>
    <w:rsid w:val="00D13F90"/>
    <w:rsid w:val="00D158FB"/>
    <w:rsid w:val="00D214DE"/>
    <w:rsid w:val="00D27BC4"/>
    <w:rsid w:val="00D30395"/>
    <w:rsid w:val="00D337CA"/>
    <w:rsid w:val="00D350C7"/>
    <w:rsid w:val="00D37161"/>
    <w:rsid w:val="00D507F1"/>
    <w:rsid w:val="00D54FC4"/>
    <w:rsid w:val="00D63AB3"/>
    <w:rsid w:val="00D73237"/>
    <w:rsid w:val="00D75FFD"/>
    <w:rsid w:val="00D76A6E"/>
    <w:rsid w:val="00D82FF9"/>
    <w:rsid w:val="00D83471"/>
    <w:rsid w:val="00D8734D"/>
    <w:rsid w:val="00D94B96"/>
    <w:rsid w:val="00D95AFA"/>
    <w:rsid w:val="00D97C6E"/>
    <w:rsid w:val="00DA2629"/>
    <w:rsid w:val="00DA3CF9"/>
    <w:rsid w:val="00DB23DF"/>
    <w:rsid w:val="00DD5301"/>
    <w:rsid w:val="00DD6297"/>
    <w:rsid w:val="00DE13F4"/>
    <w:rsid w:val="00DE27D4"/>
    <w:rsid w:val="00DE3C77"/>
    <w:rsid w:val="00DE6493"/>
    <w:rsid w:val="00DF07BC"/>
    <w:rsid w:val="00DF4296"/>
    <w:rsid w:val="00DF52D8"/>
    <w:rsid w:val="00DF73B2"/>
    <w:rsid w:val="00E10E0E"/>
    <w:rsid w:val="00E14422"/>
    <w:rsid w:val="00E166A1"/>
    <w:rsid w:val="00E20106"/>
    <w:rsid w:val="00E242F6"/>
    <w:rsid w:val="00E52E33"/>
    <w:rsid w:val="00E545E7"/>
    <w:rsid w:val="00E5781F"/>
    <w:rsid w:val="00E57E55"/>
    <w:rsid w:val="00E614B1"/>
    <w:rsid w:val="00E666E6"/>
    <w:rsid w:val="00E70E4F"/>
    <w:rsid w:val="00E726D7"/>
    <w:rsid w:val="00E83E5E"/>
    <w:rsid w:val="00E94D33"/>
    <w:rsid w:val="00EA2652"/>
    <w:rsid w:val="00EA5361"/>
    <w:rsid w:val="00EA58F4"/>
    <w:rsid w:val="00EC48A8"/>
    <w:rsid w:val="00ED4B0C"/>
    <w:rsid w:val="00EE258A"/>
    <w:rsid w:val="00EE384B"/>
    <w:rsid w:val="00F02EEA"/>
    <w:rsid w:val="00F150C6"/>
    <w:rsid w:val="00F17410"/>
    <w:rsid w:val="00F17EEF"/>
    <w:rsid w:val="00F213F9"/>
    <w:rsid w:val="00F22DCB"/>
    <w:rsid w:val="00F308D3"/>
    <w:rsid w:val="00F3100B"/>
    <w:rsid w:val="00F44BB7"/>
    <w:rsid w:val="00F5349E"/>
    <w:rsid w:val="00F54C7A"/>
    <w:rsid w:val="00F63703"/>
    <w:rsid w:val="00F67174"/>
    <w:rsid w:val="00F679F7"/>
    <w:rsid w:val="00F77D8A"/>
    <w:rsid w:val="00F8366B"/>
    <w:rsid w:val="00F83BD2"/>
    <w:rsid w:val="00F8504C"/>
    <w:rsid w:val="00F90834"/>
    <w:rsid w:val="00F92F4A"/>
    <w:rsid w:val="00F966D8"/>
    <w:rsid w:val="00F96FB7"/>
    <w:rsid w:val="00FA1EFE"/>
    <w:rsid w:val="00FA4830"/>
    <w:rsid w:val="00FB497F"/>
    <w:rsid w:val="00FC24A5"/>
    <w:rsid w:val="00FC3645"/>
    <w:rsid w:val="00FC3F3E"/>
    <w:rsid w:val="00FC7B79"/>
    <w:rsid w:val="00FD3CC7"/>
    <w:rsid w:val="00FD5443"/>
    <w:rsid w:val="00FD7C52"/>
    <w:rsid w:val="00FE671C"/>
    <w:rsid w:val="00FE778A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A8F4E"/>
  <w15:docId w15:val="{21B09844-182F-4F85-95C7-857245D9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830C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830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830C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E0B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0B"/>
    <w:rPr>
      <w:sz w:val="18"/>
      <w:szCs w:val="18"/>
    </w:rPr>
  </w:style>
  <w:style w:type="table" w:customStyle="1" w:styleId="4-41">
    <w:name w:val="网格表 4 - 着色 41"/>
    <w:basedOn w:val="TableNormal"/>
    <w:uiPriority w:val="49"/>
    <w:rsid w:val="00D214D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035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标题排序" Version="2003"/>
</file>

<file path=customXml/itemProps1.xml><?xml version="1.0" encoding="utf-8"?>
<ds:datastoreItem xmlns:ds="http://schemas.openxmlformats.org/officeDocument/2006/customXml" ds:itemID="{8A73B95D-15CF-4BA3-9B9C-825D8B93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Lövgren</dc:creator>
  <cp:lastModifiedBy>Mel Phimester</cp:lastModifiedBy>
  <cp:revision>2</cp:revision>
  <cp:lastPrinted>2019-03-28T05:27:00Z</cp:lastPrinted>
  <dcterms:created xsi:type="dcterms:W3CDTF">2020-11-16T03:24:00Z</dcterms:created>
  <dcterms:modified xsi:type="dcterms:W3CDTF">2020-11-16T03:24:00Z</dcterms:modified>
</cp:coreProperties>
</file>