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89876" w14:textId="77777777" w:rsidR="00920325" w:rsidRDefault="00920325" w:rsidP="00CB7370">
      <w:pPr>
        <w:spacing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Supplemental Information</w:t>
      </w:r>
    </w:p>
    <w:p w14:paraId="279BCC9E" w14:textId="77777777" w:rsidR="00920325" w:rsidRPr="00BC77B5" w:rsidRDefault="00920325" w:rsidP="00CB7370">
      <w:pPr>
        <w:spacing w:line="480" w:lineRule="auto"/>
        <w:rPr>
          <w:rFonts w:ascii="Arial" w:hAnsi="Arial" w:cs="Arial"/>
          <w:b/>
          <w:iCs/>
          <w:color w:val="000000"/>
          <w:kern w:val="0"/>
          <w:sz w:val="24"/>
          <w:szCs w:val="24"/>
        </w:rPr>
      </w:pPr>
      <w:r w:rsidRPr="008A1F5F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Human chorionic gonadotropin polypeptide nanoparticle drug delivery system improves methotrexate efficacy in gestational trophoblastic neoplasia </w:t>
      </w:r>
      <w:proofErr w:type="gramStart"/>
      <w:r w:rsidRPr="00BC77B5">
        <w:rPr>
          <w:rFonts w:ascii="Arial" w:hAnsi="Arial" w:cs="Arial"/>
          <w:b/>
          <w:iCs/>
          <w:color w:val="000000"/>
          <w:kern w:val="0"/>
          <w:sz w:val="24"/>
          <w:szCs w:val="24"/>
        </w:rPr>
        <w:t>in vitro</w:t>
      </w:r>
      <w:proofErr w:type="gramEnd"/>
    </w:p>
    <w:p w14:paraId="0C1114A2" w14:textId="16A5B7B3" w:rsidR="00920325" w:rsidRDefault="00920325" w:rsidP="00CB7370">
      <w:pPr>
        <w:spacing w:line="48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A1F5F">
        <w:rPr>
          <w:rFonts w:ascii="Arial" w:hAnsi="Arial" w:cs="Arial"/>
          <w:color w:val="000000"/>
          <w:kern w:val="0"/>
          <w:sz w:val="24"/>
          <w:szCs w:val="24"/>
        </w:rPr>
        <w:t xml:space="preserve">Qing Cong, </w:t>
      </w:r>
      <w:r w:rsidRPr="004003BA">
        <w:rPr>
          <w:rFonts w:ascii="Arial" w:hAnsi="Arial" w:cs="Arial"/>
          <w:color w:val="000000"/>
          <w:kern w:val="0"/>
          <w:sz w:val="24"/>
          <w:szCs w:val="24"/>
        </w:rPr>
        <w:t>Ling Lin</w:t>
      </w:r>
      <w:r w:rsidRPr="008A1F5F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094C00" w:rsidRPr="008A1F5F">
        <w:rPr>
          <w:rFonts w:ascii="Arial" w:hAnsi="Arial" w:cs="Arial"/>
          <w:color w:val="000000"/>
          <w:kern w:val="0"/>
          <w:sz w:val="24"/>
          <w:szCs w:val="24"/>
        </w:rPr>
        <w:t xml:space="preserve">Biao Qi, </w:t>
      </w:r>
      <w:proofErr w:type="spellStart"/>
      <w:r w:rsidR="00094C00" w:rsidRPr="008A1F5F">
        <w:rPr>
          <w:rFonts w:ascii="Arial" w:hAnsi="Arial" w:cs="Arial"/>
          <w:color w:val="000000"/>
          <w:kern w:val="0"/>
          <w:sz w:val="24"/>
          <w:szCs w:val="24"/>
        </w:rPr>
        <w:t>Congjian</w:t>
      </w:r>
      <w:proofErr w:type="spellEnd"/>
      <w:r w:rsidR="00094C00" w:rsidRPr="008A1F5F">
        <w:rPr>
          <w:rFonts w:ascii="Arial" w:hAnsi="Arial" w:cs="Arial"/>
          <w:color w:val="000000"/>
          <w:kern w:val="0"/>
          <w:sz w:val="24"/>
          <w:szCs w:val="24"/>
        </w:rPr>
        <w:t xml:space="preserve"> Xu</w:t>
      </w:r>
      <w:r w:rsidRPr="008A1F5F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proofErr w:type="spellStart"/>
      <w:r w:rsidR="00094C00" w:rsidRPr="008A1F5F">
        <w:rPr>
          <w:rFonts w:ascii="Arial" w:hAnsi="Arial" w:cs="Arial"/>
          <w:color w:val="000000"/>
          <w:kern w:val="0"/>
          <w:sz w:val="24"/>
          <w:szCs w:val="24"/>
        </w:rPr>
        <w:t>Xiaoyan</w:t>
      </w:r>
      <w:proofErr w:type="spellEnd"/>
      <w:r w:rsidR="00094C00" w:rsidRPr="008A1F5F">
        <w:rPr>
          <w:rFonts w:ascii="Arial" w:hAnsi="Arial" w:cs="Arial"/>
          <w:color w:val="000000"/>
          <w:kern w:val="0"/>
          <w:sz w:val="24"/>
          <w:szCs w:val="24"/>
        </w:rPr>
        <w:t xml:space="preserve"> Zhang</w:t>
      </w:r>
    </w:p>
    <w:p w14:paraId="09DCA63A" w14:textId="70E1BD8F" w:rsidR="001516AC" w:rsidRDefault="001516AC" w:rsidP="00CB7370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4"/>
          <w:szCs w:val="24"/>
          <w:vertAlign w:val="superscript"/>
        </w:rPr>
      </w:pPr>
      <w:r>
        <w:rPr>
          <w:rFonts w:ascii="Arial" w:hAnsi="Arial" w:cs="Arial"/>
          <w:color w:val="000000"/>
          <w:kern w:val="0"/>
          <w:sz w:val="24"/>
          <w:szCs w:val="24"/>
          <w:vertAlign w:val="superscript"/>
        </w:rPr>
        <w:br w:type="page"/>
      </w:r>
    </w:p>
    <w:p w14:paraId="306B3DA0" w14:textId="6BAF4ED0" w:rsidR="001516AC" w:rsidRDefault="00CB7370" w:rsidP="00CB7370">
      <w:pPr>
        <w:spacing w:line="48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  <w:r w:rsidRPr="00CB7370">
        <w:rPr>
          <w:rFonts w:ascii="Arial" w:hAnsi="Arial" w:cs="Arial"/>
          <w:b/>
          <w:noProof/>
          <w:kern w:val="0"/>
          <w:sz w:val="24"/>
          <w:szCs w:val="24"/>
        </w:rPr>
        <w:lastRenderedPageBreak/>
        <w:drawing>
          <wp:inline distT="0" distB="0" distL="0" distR="0" wp14:anchorId="5540665E" wp14:editId="6BEAB2C6">
            <wp:extent cx="5040000" cy="5528372"/>
            <wp:effectExtent l="0" t="0" r="8255" b="0"/>
            <wp:docPr id="1" name="图片 1" descr="C:\Users\linem\Desktop\Submit\Nano Fig\Sup Fig\Sup F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em\Desktop\Submit\Nano Fig\Sup Fig\Sup F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14" b="30034"/>
                    <a:stretch/>
                  </pic:blipFill>
                  <pic:spPr bwMode="auto">
                    <a:xfrm>
                      <a:off x="0" y="0"/>
                      <a:ext cx="5040000" cy="552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21A84" w14:textId="5FC43BE7" w:rsidR="001516AC" w:rsidRDefault="001516AC" w:rsidP="00CB7370">
      <w:pPr>
        <w:spacing w:line="48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Supplementary Figure 1. </w:t>
      </w:r>
      <w:r w:rsidRPr="001516AC">
        <w:rPr>
          <w:rFonts w:ascii="Arial" w:hAnsi="Arial" w:cs="Arial"/>
          <w:kern w:val="0"/>
          <w:sz w:val="24"/>
          <w:szCs w:val="24"/>
        </w:rPr>
        <w:t>Quality control of HCGβ81-95 and FITC-labeled HCGβ81-95 peptides. HPLC and mass spectrometry analysis of retention time as well as molecular weight for HCGβ81-95 peptide (A) and FITC-labeled HCGβ81-95 peptide (B).</w:t>
      </w:r>
    </w:p>
    <w:p w14:paraId="783774C6" w14:textId="25D93B62" w:rsidR="001516AC" w:rsidRPr="00CB7370" w:rsidRDefault="001516AC" w:rsidP="00CB7370">
      <w:pPr>
        <w:widowControl/>
        <w:spacing w:line="480" w:lineRule="auto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br w:type="page"/>
      </w:r>
    </w:p>
    <w:p w14:paraId="51AD367E" w14:textId="7B68DB3C" w:rsidR="001516AC" w:rsidRDefault="00CB7370" w:rsidP="00CB7370">
      <w:pPr>
        <w:spacing w:line="480" w:lineRule="auto"/>
        <w:rPr>
          <w:rFonts w:ascii="Arial" w:hAnsi="Arial" w:cs="Arial"/>
          <w:b/>
          <w:kern w:val="0"/>
          <w:sz w:val="24"/>
          <w:szCs w:val="24"/>
        </w:rPr>
      </w:pPr>
      <w:r w:rsidRPr="00CB7370">
        <w:rPr>
          <w:rFonts w:ascii="Arial" w:hAnsi="Arial" w:cs="Arial"/>
          <w:b/>
          <w:noProof/>
          <w:kern w:val="0"/>
          <w:sz w:val="24"/>
          <w:szCs w:val="24"/>
        </w:rPr>
        <w:lastRenderedPageBreak/>
        <w:drawing>
          <wp:inline distT="0" distB="0" distL="0" distR="0" wp14:anchorId="45F79821" wp14:editId="55674D48">
            <wp:extent cx="5038800" cy="2070100"/>
            <wp:effectExtent l="0" t="0" r="9525" b="6350"/>
            <wp:docPr id="2" name="图片 2" descr="C:\Users\linem\Desktop\Submit\Nano Fig\Sup Fig\Sup F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em\Desktop\Submit\Nano Fig\Sup Fig\Sup F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31014" b="71659"/>
                    <a:stretch/>
                  </pic:blipFill>
                  <pic:spPr bwMode="auto">
                    <a:xfrm>
                      <a:off x="0" y="0"/>
                      <a:ext cx="5040000" cy="207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7A866" w14:textId="672A0275" w:rsidR="001516AC" w:rsidRPr="001516AC" w:rsidRDefault="001516AC" w:rsidP="00CB7370">
      <w:pPr>
        <w:spacing w:line="480" w:lineRule="auto"/>
        <w:rPr>
          <w:rFonts w:ascii="Arial" w:hAnsi="Arial" w:cs="Arial"/>
          <w:color w:val="000000"/>
          <w:kern w:val="0"/>
          <w:sz w:val="24"/>
          <w:szCs w:val="24"/>
          <w:vertAlign w:val="superscript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Supplementary Figure 2. </w:t>
      </w:r>
      <w:r w:rsidRPr="001516AC">
        <w:rPr>
          <w:rFonts w:ascii="Arial" w:hAnsi="Arial" w:cs="Arial"/>
          <w:kern w:val="0"/>
          <w:sz w:val="24"/>
          <w:szCs w:val="24"/>
        </w:rPr>
        <w:t>Estimation of encapsulation efficiency using a UV spectrophotometer. Absorbance was converted to amount of drug using a standard graph and the encapsulation efficiency was calculated using the following: Encapsulation Efficiency (%) = Drug Encapsulated / Total Drug X 100.</w:t>
      </w:r>
    </w:p>
    <w:p w14:paraId="0651514A" w14:textId="7D106081" w:rsidR="001516AC" w:rsidRDefault="001516AC" w:rsidP="00CB7370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br w:type="page"/>
      </w:r>
    </w:p>
    <w:p w14:paraId="4738BC79" w14:textId="7E73B871" w:rsidR="001516AC" w:rsidRDefault="00CB7370" w:rsidP="00CB7370">
      <w:pPr>
        <w:spacing w:line="480" w:lineRule="auto"/>
        <w:jc w:val="center"/>
      </w:pPr>
      <w:r w:rsidRPr="00CB7370">
        <w:rPr>
          <w:noProof/>
        </w:rPr>
        <w:lastRenderedPageBreak/>
        <w:drawing>
          <wp:inline distT="0" distB="0" distL="0" distR="0" wp14:anchorId="10D14EA6" wp14:editId="0C94918C">
            <wp:extent cx="5220000" cy="2010363"/>
            <wp:effectExtent l="0" t="0" r="0" b="9525"/>
            <wp:docPr id="3" name="图片 3" descr="C:\Users\linem\Desktop\Submit\Nano Fig\Sup Fig\Sup F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em\Desktop\Submit\Nano Fig\Sup Fig\Sup F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08" b="67614"/>
                    <a:stretch/>
                  </pic:blipFill>
                  <pic:spPr bwMode="auto">
                    <a:xfrm>
                      <a:off x="0" y="0"/>
                      <a:ext cx="5220000" cy="201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F9130" w14:textId="04D96FD9" w:rsidR="00054FB5" w:rsidRDefault="00054FB5" w:rsidP="00CB7370">
      <w:pPr>
        <w:spacing w:line="48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Supplementary Figure 3. </w:t>
      </w:r>
      <w:r w:rsidR="001516AC" w:rsidRPr="001516AC">
        <w:rPr>
          <w:rFonts w:ascii="Arial" w:hAnsi="Arial" w:cs="Arial"/>
          <w:kern w:val="0"/>
          <w:sz w:val="24"/>
          <w:szCs w:val="24"/>
        </w:rPr>
        <w:t>Proliferation of JEG-3 and JAR cells in response to HCG81-NP treatment. Cell growth were analyzed for HCG81-NP induction to JEG-3 (A) and JAR (B). The experiments were repeated at least 3 times, and</w:t>
      </w:r>
      <w:r w:rsidR="001516AC">
        <w:rPr>
          <w:rFonts w:ascii="Arial" w:hAnsi="Arial" w:cs="Arial" w:hint="eastAsia"/>
          <w:kern w:val="0"/>
          <w:sz w:val="24"/>
          <w:szCs w:val="24"/>
        </w:rPr>
        <w:t xml:space="preserve"> e</w:t>
      </w:r>
      <w:r w:rsidR="001516AC" w:rsidRPr="001516AC">
        <w:rPr>
          <w:rFonts w:ascii="Arial" w:hAnsi="Arial" w:cs="Arial"/>
          <w:kern w:val="0"/>
          <w:sz w:val="24"/>
          <w:szCs w:val="24"/>
        </w:rPr>
        <w:t>rror bars represent +/- SD.</w:t>
      </w:r>
    </w:p>
    <w:p w14:paraId="4E095D4A" w14:textId="639F4CE2" w:rsidR="00054FB5" w:rsidRDefault="00054FB5" w:rsidP="00CB7370">
      <w:pPr>
        <w:widowControl/>
        <w:spacing w:line="480" w:lineRule="auto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br w:type="page"/>
      </w:r>
    </w:p>
    <w:p w14:paraId="4C05FC8C" w14:textId="33382F32" w:rsidR="00054FB5" w:rsidRDefault="00CB7370" w:rsidP="00CB7370">
      <w:pPr>
        <w:spacing w:line="48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CB7370">
        <w:rPr>
          <w:rFonts w:ascii="Arial" w:hAnsi="Arial" w:cs="Arial"/>
          <w:noProof/>
          <w:kern w:val="0"/>
          <w:sz w:val="24"/>
          <w:szCs w:val="24"/>
        </w:rPr>
        <w:lastRenderedPageBreak/>
        <w:drawing>
          <wp:inline distT="0" distB="0" distL="0" distR="0" wp14:anchorId="31F04B9F" wp14:editId="37B987E6">
            <wp:extent cx="4320000" cy="3356547"/>
            <wp:effectExtent l="0" t="0" r="4445" b="0"/>
            <wp:docPr id="4" name="图片 4" descr="C:\Users\linem\Desktop\Submit\Nano Fig\Sup Fig\Sup F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em\Desktop\Submit\Nano Fig\Sup Fig\Sup F4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60" b="47989"/>
                    <a:stretch/>
                  </pic:blipFill>
                  <pic:spPr bwMode="auto">
                    <a:xfrm>
                      <a:off x="0" y="0"/>
                      <a:ext cx="4320000" cy="335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F1908F" w14:textId="35BFFB3D" w:rsidR="00054FB5" w:rsidRPr="001516AC" w:rsidRDefault="00054FB5" w:rsidP="00CB7370">
      <w:pPr>
        <w:spacing w:line="48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Supplementary Figure 4. </w:t>
      </w:r>
      <w:r w:rsidRPr="00E01958">
        <w:rPr>
          <w:rFonts w:ascii="Arial" w:hAnsi="Arial" w:cs="Arial"/>
          <w:color w:val="000000"/>
          <w:kern w:val="0"/>
          <w:sz w:val="24"/>
          <w:szCs w:val="24"/>
        </w:rPr>
        <w:t>Working model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of </w:t>
      </w:r>
      <w:r w:rsidRPr="00E01958">
        <w:rPr>
          <w:rFonts w:ascii="Arial" w:hAnsi="Arial" w:cs="Arial"/>
          <w:color w:val="000000"/>
          <w:kern w:val="0"/>
          <w:sz w:val="24"/>
          <w:szCs w:val="24"/>
        </w:rPr>
        <w:t>HCG81-NP</w:t>
      </w:r>
      <w:r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0E7263">
        <w:rPr>
          <w:rFonts w:ascii="Arial" w:hAnsi="Arial" w:cs="Arial"/>
          <w:color w:val="000000"/>
          <w:kern w:val="0"/>
          <w:sz w:val="24"/>
          <w:szCs w:val="24"/>
        </w:rPr>
        <w:t xml:space="preserve"> Using </w:t>
      </w:r>
      <w:r w:rsidR="000E7263" w:rsidRPr="008F30D7">
        <w:rPr>
          <w:rFonts w:ascii="Arial" w:hAnsi="Arial" w:cs="Arial"/>
          <w:color w:val="000000"/>
          <w:kern w:val="0"/>
          <w:sz w:val="24"/>
          <w:szCs w:val="24"/>
        </w:rPr>
        <w:t xml:space="preserve">HCG polypeptide fragment as target head base, </w:t>
      </w:r>
      <w:r w:rsidR="00B055AA">
        <w:rPr>
          <w:rFonts w:ascii="Arial" w:hAnsi="Arial" w:cs="Arial"/>
          <w:color w:val="000000"/>
          <w:kern w:val="0"/>
          <w:sz w:val="24"/>
          <w:szCs w:val="24"/>
        </w:rPr>
        <w:t xml:space="preserve">PEG-PLA </w:t>
      </w:r>
      <w:r w:rsidR="000E7263" w:rsidRPr="008F30D7">
        <w:rPr>
          <w:rFonts w:ascii="Arial" w:hAnsi="Arial" w:cs="Arial"/>
          <w:color w:val="000000"/>
          <w:kern w:val="0"/>
          <w:sz w:val="24"/>
          <w:szCs w:val="24"/>
        </w:rPr>
        <w:t>copolymers as nanom</w:t>
      </w:r>
      <w:r w:rsidR="000E7263" w:rsidRPr="008F30D7"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eter materials to load </w:t>
      </w:r>
      <w:r w:rsidR="000E7263">
        <w:rPr>
          <w:rFonts w:ascii="Arial" w:hAnsi="Arial" w:cs="Arial" w:hint="eastAsia"/>
          <w:color w:val="000000"/>
          <w:kern w:val="0"/>
          <w:sz w:val="24"/>
          <w:szCs w:val="24"/>
        </w:rPr>
        <w:t>chemotherapy drug</w:t>
      </w:r>
      <w:r w:rsidR="000E7263">
        <w:rPr>
          <w:rFonts w:ascii="Arial" w:hAnsi="Arial" w:cs="Arial"/>
          <w:color w:val="000000"/>
          <w:kern w:val="0"/>
          <w:sz w:val="24"/>
          <w:szCs w:val="24"/>
        </w:rPr>
        <w:t xml:space="preserve"> MTX</w:t>
      </w:r>
      <w:r w:rsidR="00B055AA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sectPr w:rsidR="00054FB5" w:rsidRPr="00151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F9589" w14:textId="77777777" w:rsidR="00CD4B72" w:rsidRDefault="00CD4B72" w:rsidP="00094C00">
      <w:r>
        <w:separator/>
      </w:r>
    </w:p>
  </w:endnote>
  <w:endnote w:type="continuationSeparator" w:id="0">
    <w:p w14:paraId="211BF744" w14:textId="77777777" w:rsidR="00CD4B72" w:rsidRDefault="00CD4B72" w:rsidP="0009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66543" w14:textId="77777777" w:rsidR="00CD4B72" w:rsidRDefault="00CD4B72" w:rsidP="00094C00">
      <w:r>
        <w:separator/>
      </w:r>
    </w:p>
  </w:footnote>
  <w:footnote w:type="continuationSeparator" w:id="0">
    <w:p w14:paraId="78ECABD0" w14:textId="77777777" w:rsidR="00CD4B72" w:rsidRDefault="00CD4B72" w:rsidP="00094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87"/>
    <w:rsid w:val="00054FB5"/>
    <w:rsid w:val="00077B87"/>
    <w:rsid w:val="00094C00"/>
    <w:rsid w:val="000E7263"/>
    <w:rsid w:val="001516AC"/>
    <w:rsid w:val="00920325"/>
    <w:rsid w:val="00B055AA"/>
    <w:rsid w:val="00BC77B5"/>
    <w:rsid w:val="00CB7370"/>
    <w:rsid w:val="00CD4B72"/>
    <w:rsid w:val="00F2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F6E89"/>
  <w15:chartTrackingRefBased/>
  <w15:docId w15:val="{560DBAD5-3E1A-4AAD-ABBB-F4D0525E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2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4C0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4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4C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Boon Lee</cp:lastModifiedBy>
  <cp:revision>2</cp:revision>
  <dcterms:created xsi:type="dcterms:W3CDTF">2021-02-09T06:03:00Z</dcterms:created>
  <dcterms:modified xsi:type="dcterms:W3CDTF">2021-02-09T06:03:00Z</dcterms:modified>
</cp:coreProperties>
</file>