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52D0C" w14:textId="77777777" w:rsidR="003E4D26" w:rsidRPr="003E4D26" w:rsidRDefault="003E4D26" w:rsidP="00DF717E">
      <w:pPr>
        <w:tabs>
          <w:tab w:val="left" w:pos="360"/>
        </w:tabs>
        <w:spacing w:before="3" w:line="220" w:lineRule="auto"/>
        <w:ind w:right="39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4D26">
        <w:rPr>
          <w:rFonts w:ascii="Times New Roman" w:hAnsi="Times New Roman" w:cs="Times New Roman"/>
          <w:b/>
          <w:bCs/>
          <w:iCs/>
          <w:sz w:val="24"/>
          <w:szCs w:val="24"/>
        </w:rPr>
        <w:t>Supplementary materials</w:t>
      </w:r>
    </w:p>
    <w:p w14:paraId="3CADFC4A" w14:textId="77777777" w:rsidR="003E4D26" w:rsidRDefault="003E4D26" w:rsidP="00DF717E">
      <w:pPr>
        <w:tabs>
          <w:tab w:val="left" w:pos="360"/>
        </w:tabs>
        <w:spacing w:before="3" w:line="220" w:lineRule="auto"/>
        <w:ind w:right="393"/>
        <w:rPr>
          <w:rFonts w:ascii="Times New Roman" w:hAnsi="Times New Roman" w:cs="Times New Roman"/>
          <w:iCs/>
          <w:sz w:val="24"/>
          <w:szCs w:val="24"/>
        </w:rPr>
      </w:pPr>
    </w:p>
    <w:p w14:paraId="6AF25C2E" w14:textId="1AEE227E" w:rsidR="006D601C" w:rsidRPr="006D601C" w:rsidRDefault="006D601C" w:rsidP="00DF717E">
      <w:pPr>
        <w:tabs>
          <w:tab w:val="left" w:pos="360"/>
        </w:tabs>
        <w:spacing w:before="3" w:line="220" w:lineRule="auto"/>
        <w:ind w:right="39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Table S1: </w:t>
      </w:r>
      <w:r w:rsidR="00421396" w:rsidRPr="003E4D26">
        <w:rPr>
          <w:rFonts w:ascii="Times New Roman" w:hAnsi="Times New Roman" w:cs="Times New Roman"/>
          <w:iCs/>
          <w:sz w:val="24"/>
          <w:szCs w:val="24"/>
        </w:rPr>
        <w:t xml:space="preserve">Composition of the trial batches with the input variables, </w:t>
      </w:r>
      <w:bookmarkStart w:id="0" w:name="_Hlk52970958"/>
      <w:r w:rsidR="00421396" w:rsidRPr="003E4D26">
        <w:rPr>
          <w:rFonts w:ascii="Times New Roman" w:hAnsi="Times New Roman" w:cs="Times New Roman"/>
          <w:iCs/>
          <w:sz w:val="24"/>
          <w:szCs w:val="24"/>
        </w:rPr>
        <w:t>X1, X2 and X3</w:t>
      </w:r>
      <w:bookmarkEnd w:id="0"/>
    </w:p>
    <w:p w14:paraId="6C6FD5AC" w14:textId="77777777" w:rsidR="006D601C" w:rsidRPr="008B4608" w:rsidRDefault="006D601C" w:rsidP="00DF717E">
      <w:pPr>
        <w:tabs>
          <w:tab w:val="left" w:pos="360"/>
        </w:tabs>
        <w:spacing w:before="3" w:line="220" w:lineRule="auto"/>
        <w:ind w:right="39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8685" w:type="dxa"/>
        <w:tblLook w:val="04A0" w:firstRow="1" w:lastRow="0" w:firstColumn="1" w:lastColumn="0" w:noHBand="0" w:noVBand="1"/>
      </w:tblPr>
      <w:tblGrid>
        <w:gridCol w:w="1314"/>
        <w:gridCol w:w="823"/>
        <w:gridCol w:w="820"/>
        <w:gridCol w:w="896"/>
        <w:gridCol w:w="1266"/>
        <w:gridCol w:w="864"/>
        <w:gridCol w:w="894"/>
        <w:gridCol w:w="887"/>
        <w:gridCol w:w="921"/>
      </w:tblGrid>
      <w:tr w:rsidR="00DF717E" w14:paraId="62062CD3" w14:textId="77777777" w:rsidTr="002C76EC">
        <w:tc>
          <w:tcPr>
            <w:tcW w:w="1314" w:type="dxa"/>
          </w:tcPr>
          <w:p w14:paraId="0A1DADA8" w14:textId="77777777" w:rsidR="00DF717E" w:rsidRDefault="00DF717E" w:rsidP="002C76EC">
            <w:pPr>
              <w:jc w:val="center"/>
            </w:pPr>
            <w:bookmarkStart w:id="1" w:name="_Hlk4231394"/>
            <w:r>
              <w:t>Formulation</w:t>
            </w:r>
          </w:p>
        </w:tc>
        <w:tc>
          <w:tcPr>
            <w:tcW w:w="823" w:type="dxa"/>
          </w:tcPr>
          <w:p w14:paraId="2F9BB28A" w14:textId="77777777" w:rsidR="00DF717E" w:rsidRDefault="00DF717E" w:rsidP="002C76EC">
            <w:pPr>
              <w:jc w:val="center"/>
            </w:pPr>
            <w:r>
              <w:t>MCP HCL</w:t>
            </w:r>
          </w:p>
          <w:p w14:paraId="031D2DEE" w14:textId="77777777" w:rsidR="00DF717E" w:rsidRDefault="00DF717E" w:rsidP="002C76EC">
            <w:pPr>
              <w:jc w:val="center"/>
            </w:pPr>
            <w:r>
              <w:t>(mg)</w:t>
            </w:r>
          </w:p>
        </w:tc>
        <w:tc>
          <w:tcPr>
            <w:tcW w:w="820" w:type="dxa"/>
          </w:tcPr>
          <w:p w14:paraId="1177B61E" w14:textId="77777777" w:rsidR="00DF717E" w:rsidRDefault="00DF717E" w:rsidP="002C76EC">
            <w:pPr>
              <w:jc w:val="center"/>
            </w:pPr>
            <w:r>
              <w:t>NaCl</w:t>
            </w:r>
          </w:p>
          <w:p w14:paraId="6A04997F" w14:textId="77777777" w:rsidR="00DF717E" w:rsidRDefault="00DF717E" w:rsidP="002C76EC">
            <w:pPr>
              <w:jc w:val="center"/>
            </w:pPr>
            <w:r>
              <w:t>(mg)</w:t>
            </w:r>
          </w:p>
          <w:p w14:paraId="38924849" w14:textId="7EF9D5BC" w:rsidR="006F64FA" w:rsidRDefault="006F64FA" w:rsidP="002C76EC">
            <w:pPr>
              <w:jc w:val="center"/>
            </w:pPr>
            <w:r>
              <w:t>X1</w:t>
            </w:r>
          </w:p>
        </w:tc>
        <w:tc>
          <w:tcPr>
            <w:tcW w:w="896" w:type="dxa"/>
          </w:tcPr>
          <w:p w14:paraId="5EEBE984" w14:textId="77777777" w:rsidR="00DF717E" w:rsidRDefault="00DF717E" w:rsidP="002C76EC">
            <w:pPr>
              <w:jc w:val="center"/>
            </w:pPr>
            <w:proofErr w:type="spellStart"/>
            <w:r>
              <w:t>Aerosil</w:t>
            </w:r>
            <w:proofErr w:type="spellEnd"/>
          </w:p>
          <w:p w14:paraId="1B6A545B" w14:textId="77777777" w:rsidR="00DF717E" w:rsidRDefault="00DF717E" w:rsidP="002C76EC">
            <w:pPr>
              <w:jc w:val="center"/>
            </w:pPr>
            <w:r>
              <w:t>(mg)</w:t>
            </w:r>
          </w:p>
        </w:tc>
        <w:tc>
          <w:tcPr>
            <w:tcW w:w="1266" w:type="dxa"/>
          </w:tcPr>
          <w:p w14:paraId="5932F402" w14:textId="77777777" w:rsidR="00DF717E" w:rsidRDefault="00DF717E" w:rsidP="002C76EC">
            <w:pPr>
              <w:jc w:val="center"/>
            </w:pPr>
            <w:r>
              <w:t>Magnesium</w:t>
            </w:r>
          </w:p>
          <w:p w14:paraId="12C7DF79" w14:textId="77777777" w:rsidR="00DF717E" w:rsidRDefault="00DF717E" w:rsidP="002C76EC">
            <w:pPr>
              <w:jc w:val="center"/>
            </w:pPr>
            <w:r>
              <w:t>Stearate</w:t>
            </w:r>
          </w:p>
          <w:p w14:paraId="18D4EA45" w14:textId="77777777" w:rsidR="00DF717E" w:rsidRDefault="00DF717E" w:rsidP="002C76EC">
            <w:pPr>
              <w:jc w:val="center"/>
            </w:pPr>
            <w:r>
              <w:t>(mg)</w:t>
            </w:r>
          </w:p>
        </w:tc>
        <w:tc>
          <w:tcPr>
            <w:tcW w:w="864" w:type="dxa"/>
          </w:tcPr>
          <w:p w14:paraId="3B2C0D38" w14:textId="77777777" w:rsidR="00DF717E" w:rsidRDefault="00DF717E" w:rsidP="002C76EC">
            <w:pPr>
              <w:jc w:val="center"/>
            </w:pPr>
            <w:r>
              <w:t>Avicel</w:t>
            </w:r>
          </w:p>
          <w:p w14:paraId="2403E102" w14:textId="77777777" w:rsidR="00DF717E" w:rsidRDefault="00DF717E" w:rsidP="002C76EC">
            <w:pPr>
              <w:jc w:val="center"/>
            </w:pPr>
            <w:r>
              <w:t>Ph 101</w:t>
            </w:r>
          </w:p>
          <w:p w14:paraId="43DBBE07" w14:textId="77777777" w:rsidR="00DF717E" w:rsidRDefault="00DF717E" w:rsidP="002C76EC">
            <w:pPr>
              <w:jc w:val="center"/>
            </w:pPr>
            <w:r>
              <w:t>(mg)</w:t>
            </w:r>
          </w:p>
        </w:tc>
        <w:tc>
          <w:tcPr>
            <w:tcW w:w="894" w:type="dxa"/>
          </w:tcPr>
          <w:p w14:paraId="6015E423" w14:textId="77777777" w:rsidR="00DF717E" w:rsidRDefault="00DF717E" w:rsidP="002C76EC">
            <w:pPr>
              <w:jc w:val="center"/>
            </w:pPr>
            <w:r>
              <w:t>Total weight</w:t>
            </w:r>
          </w:p>
          <w:p w14:paraId="42DE0B80" w14:textId="77777777" w:rsidR="00DF717E" w:rsidRDefault="00DF717E" w:rsidP="002C76EC">
            <w:pPr>
              <w:jc w:val="center"/>
            </w:pPr>
            <w:r>
              <w:t>(mg)</w:t>
            </w:r>
          </w:p>
        </w:tc>
        <w:tc>
          <w:tcPr>
            <w:tcW w:w="887" w:type="dxa"/>
          </w:tcPr>
          <w:p w14:paraId="5B6BFFD8" w14:textId="77777777" w:rsidR="00DF717E" w:rsidRDefault="00DF717E" w:rsidP="002C76EC">
            <w:pPr>
              <w:jc w:val="center"/>
            </w:pPr>
            <w:r>
              <w:t>Orifice Size</w:t>
            </w:r>
          </w:p>
          <w:p w14:paraId="2217FB14" w14:textId="77777777" w:rsidR="00DF717E" w:rsidRDefault="00DF717E" w:rsidP="002C76EC">
            <w:pPr>
              <w:jc w:val="center"/>
            </w:pPr>
            <w:r>
              <w:t>(mm)</w:t>
            </w:r>
          </w:p>
          <w:p w14:paraId="5942F335" w14:textId="04A80DF7" w:rsidR="006F64FA" w:rsidRDefault="006F64FA" w:rsidP="002C76EC">
            <w:pPr>
              <w:jc w:val="center"/>
            </w:pPr>
            <w:r>
              <w:t>X2</w:t>
            </w:r>
          </w:p>
        </w:tc>
        <w:tc>
          <w:tcPr>
            <w:tcW w:w="921" w:type="dxa"/>
          </w:tcPr>
          <w:p w14:paraId="78792E1D" w14:textId="77777777" w:rsidR="00DF717E" w:rsidRDefault="00DF717E" w:rsidP="002C76EC">
            <w:pPr>
              <w:jc w:val="center"/>
            </w:pPr>
            <w:r>
              <w:t>Coating Level</w:t>
            </w:r>
          </w:p>
          <w:p w14:paraId="479D6CA9" w14:textId="77777777" w:rsidR="00DF717E" w:rsidRDefault="00DF717E" w:rsidP="002C76EC">
            <w:pPr>
              <w:jc w:val="center"/>
            </w:pPr>
            <w:r>
              <w:t>(%)</w:t>
            </w:r>
          </w:p>
          <w:p w14:paraId="5BEB0405" w14:textId="2C117C49" w:rsidR="006F64FA" w:rsidRDefault="006F64FA" w:rsidP="002C76EC">
            <w:pPr>
              <w:jc w:val="center"/>
            </w:pPr>
            <w:r>
              <w:t>X3</w:t>
            </w:r>
          </w:p>
        </w:tc>
      </w:tr>
      <w:tr w:rsidR="00DF717E" w14:paraId="7FAC4233" w14:textId="77777777" w:rsidTr="002C76EC">
        <w:tc>
          <w:tcPr>
            <w:tcW w:w="1314" w:type="dxa"/>
          </w:tcPr>
          <w:p w14:paraId="21F281E8" w14:textId="5A191C80" w:rsidR="00DF717E" w:rsidRDefault="00DF717E" w:rsidP="002C76EC">
            <w:pPr>
              <w:jc w:val="center"/>
            </w:pPr>
            <w:r>
              <w:t>F-1</w:t>
            </w:r>
          </w:p>
        </w:tc>
        <w:tc>
          <w:tcPr>
            <w:tcW w:w="823" w:type="dxa"/>
          </w:tcPr>
          <w:p w14:paraId="6F6E604B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7871143B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2522065C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255AB2B1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2385FDC7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66658E16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6108D72E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2B33DCD9" w14:textId="77777777" w:rsidR="00DF717E" w:rsidRDefault="00DF717E" w:rsidP="002C76EC">
            <w:pPr>
              <w:jc w:val="center"/>
            </w:pPr>
            <w:r>
              <w:t>14.72</w:t>
            </w:r>
          </w:p>
        </w:tc>
      </w:tr>
      <w:tr w:rsidR="00DF717E" w14:paraId="67437A39" w14:textId="77777777" w:rsidTr="002C76EC">
        <w:tc>
          <w:tcPr>
            <w:tcW w:w="1314" w:type="dxa"/>
          </w:tcPr>
          <w:p w14:paraId="0E74A8C6" w14:textId="77777777" w:rsidR="00DF717E" w:rsidRDefault="00DF717E" w:rsidP="002C76EC">
            <w:pPr>
              <w:jc w:val="center"/>
            </w:pPr>
            <w:r>
              <w:t>F-2</w:t>
            </w:r>
          </w:p>
        </w:tc>
        <w:tc>
          <w:tcPr>
            <w:tcW w:w="823" w:type="dxa"/>
          </w:tcPr>
          <w:p w14:paraId="2C7B6C5A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15F889EC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96" w:type="dxa"/>
          </w:tcPr>
          <w:p w14:paraId="7ACFD250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11C42E04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2E26191C" w14:textId="77777777" w:rsidR="00DF717E" w:rsidRDefault="00DF717E" w:rsidP="002C76EC">
            <w:pPr>
              <w:jc w:val="center"/>
            </w:pPr>
            <w:r>
              <w:t>133</w:t>
            </w:r>
          </w:p>
        </w:tc>
        <w:tc>
          <w:tcPr>
            <w:tcW w:w="894" w:type="dxa"/>
          </w:tcPr>
          <w:p w14:paraId="069E0FDB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78D2FF60" w14:textId="77777777" w:rsidR="00DF717E" w:rsidRDefault="00DF717E" w:rsidP="002C76EC">
            <w:pPr>
              <w:jc w:val="center"/>
            </w:pPr>
            <w:r>
              <w:t>0.8</w:t>
            </w:r>
          </w:p>
        </w:tc>
        <w:tc>
          <w:tcPr>
            <w:tcW w:w="921" w:type="dxa"/>
          </w:tcPr>
          <w:p w14:paraId="519BF644" w14:textId="77777777" w:rsidR="00DF717E" w:rsidRDefault="00DF717E" w:rsidP="002C76EC">
            <w:pPr>
              <w:jc w:val="center"/>
            </w:pPr>
            <w:r>
              <w:t>4</w:t>
            </w:r>
          </w:p>
        </w:tc>
      </w:tr>
      <w:tr w:rsidR="00DF717E" w14:paraId="46632A4C" w14:textId="77777777" w:rsidTr="002C76EC">
        <w:tc>
          <w:tcPr>
            <w:tcW w:w="1314" w:type="dxa"/>
          </w:tcPr>
          <w:p w14:paraId="22B4CFA6" w14:textId="77777777" w:rsidR="00DF717E" w:rsidRDefault="00DF717E" w:rsidP="002C76EC">
            <w:pPr>
              <w:jc w:val="center"/>
            </w:pPr>
            <w:r>
              <w:t>F-3</w:t>
            </w:r>
          </w:p>
        </w:tc>
        <w:tc>
          <w:tcPr>
            <w:tcW w:w="823" w:type="dxa"/>
          </w:tcPr>
          <w:p w14:paraId="0D8EDF36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3D15CE2B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08932044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0F497F9D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11B15246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5AAE0FA9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629BA421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07F468BF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4AA4C5B1" w14:textId="77777777" w:rsidTr="002C76EC">
        <w:tc>
          <w:tcPr>
            <w:tcW w:w="1314" w:type="dxa"/>
          </w:tcPr>
          <w:p w14:paraId="655A8750" w14:textId="77777777" w:rsidR="00DF717E" w:rsidRDefault="00DF717E" w:rsidP="002C76EC">
            <w:pPr>
              <w:jc w:val="center"/>
            </w:pPr>
            <w:r>
              <w:t>F-4</w:t>
            </w:r>
          </w:p>
        </w:tc>
        <w:tc>
          <w:tcPr>
            <w:tcW w:w="823" w:type="dxa"/>
          </w:tcPr>
          <w:p w14:paraId="5D0602DE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4AA8F3B0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4E997623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7055F654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2CD7D7A6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6F78BAC4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05A1EBA4" w14:textId="77777777" w:rsidR="00DF717E" w:rsidRDefault="00DF717E" w:rsidP="002C76EC">
            <w:pPr>
              <w:jc w:val="center"/>
            </w:pPr>
            <w:r>
              <w:t>1</w:t>
            </w:r>
          </w:p>
        </w:tc>
        <w:tc>
          <w:tcPr>
            <w:tcW w:w="921" w:type="dxa"/>
          </w:tcPr>
          <w:p w14:paraId="2FD99E90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3A1139A6" w14:textId="77777777" w:rsidTr="002C76EC">
        <w:tc>
          <w:tcPr>
            <w:tcW w:w="1314" w:type="dxa"/>
          </w:tcPr>
          <w:p w14:paraId="2E40E6CD" w14:textId="77777777" w:rsidR="00DF717E" w:rsidRDefault="00DF717E" w:rsidP="002C76EC">
            <w:pPr>
              <w:jc w:val="center"/>
            </w:pPr>
            <w:r>
              <w:t>F-5</w:t>
            </w:r>
          </w:p>
        </w:tc>
        <w:tc>
          <w:tcPr>
            <w:tcW w:w="823" w:type="dxa"/>
          </w:tcPr>
          <w:p w14:paraId="0AE3159A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44C0613A" w14:textId="77777777" w:rsidR="00DF717E" w:rsidRDefault="00DF717E" w:rsidP="002C76EC">
            <w:pPr>
              <w:jc w:val="center"/>
            </w:pPr>
            <w:r>
              <w:t>10</w:t>
            </w:r>
          </w:p>
        </w:tc>
        <w:tc>
          <w:tcPr>
            <w:tcW w:w="896" w:type="dxa"/>
          </w:tcPr>
          <w:p w14:paraId="235ED553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082A902C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63E9923E" w14:textId="77777777" w:rsidR="00DF717E" w:rsidRDefault="00DF717E" w:rsidP="002C76EC">
            <w:pPr>
              <w:jc w:val="center"/>
            </w:pPr>
            <w:r>
              <w:t>153</w:t>
            </w:r>
          </w:p>
        </w:tc>
        <w:tc>
          <w:tcPr>
            <w:tcW w:w="894" w:type="dxa"/>
          </w:tcPr>
          <w:p w14:paraId="129C3F73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0F3AD9F9" w14:textId="77777777" w:rsidR="00DF717E" w:rsidRDefault="00DF717E" w:rsidP="002C76EC">
            <w:pPr>
              <w:jc w:val="center"/>
            </w:pPr>
            <w:r>
              <w:t>0.8</w:t>
            </w:r>
          </w:p>
        </w:tc>
        <w:tc>
          <w:tcPr>
            <w:tcW w:w="921" w:type="dxa"/>
          </w:tcPr>
          <w:p w14:paraId="5FC8EBF7" w14:textId="77777777" w:rsidR="00DF717E" w:rsidRDefault="00DF717E" w:rsidP="002C76EC">
            <w:pPr>
              <w:jc w:val="center"/>
            </w:pPr>
            <w:r>
              <w:t>12</w:t>
            </w:r>
          </w:p>
        </w:tc>
      </w:tr>
      <w:tr w:rsidR="00DF717E" w14:paraId="61F968B4" w14:textId="77777777" w:rsidTr="002C76EC">
        <w:tc>
          <w:tcPr>
            <w:tcW w:w="1314" w:type="dxa"/>
          </w:tcPr>
          <w:p w14:paraId="41DD63C1" w14:textId="77777777" w:rsidR="00DF717E" w:rsidRDefault="00DF717E" w:rsidP="002C76EC">
            <w:pPr>
              <w:jc w:val="center"/>
            </w:pPr>
            <w:r>
              <w:t>F-6</w:t>
            </w:r>
          </w:p>
        </w:tc>
        <w:tc>
          <w:tcPr>
            <w:tcW w:w="823" w:type="dxa"/>
          </w:tcPr>
          <w:p w14:paraId="6548C3C5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338B428B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0084B082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7D740ED0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68694C7B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2AA7E6EC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0652B638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2E252496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437081BB" w14:textId="77777777" w:rsidTr="002C76EC">
        <w:tc>
          <w:tcPr>
            <w:tcW w:w="1314" w:type="dxa"/>
          </w:tcPr>
          <w:p w14:paraId="3832B5E8" w14:textId="77777777" w:rsidR="00DF717E" w:rsidRDefault="00DF717E" w:rsidP="002C76EC">
            <w:pPr>
              <w:jc w:val="center"/>
            </w:pPr>
            <w:r>
              <w:t>F-7</w:t>
            </w:r>
          </w:p>
        </w:tc>
        <w:tc>
          <w:tcPr>
            <w:tcW w:w="823" w:type="dxa"/>
          </w:tcPr>
          <w:p w14:paraId="0C794A12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241B3E47" w14:textId="77777777" w:rsidR="00DF717E" w:rsidRDefault="00DF717E" w:rsidP="002C76EC">
            <w:pPr>
              <w:jc w:val="center"/>
            </w:pPr>
            <w:r>
              <w:t>10</w:t>
            </w:r>
          </w:p>
        </w:tc>
        <w:tc>
          <w:tcPr>
            <w:tcW w:w="896" w:type="dxa"/>
          </w:tcPr>
          <w:p w14:paraId="4430E3F0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22A5463B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39840952" w14:textId="77777777" w:rsidR="00DF717E" w:rsidRDefault="00DF717E" w:rsidP="002C76EC">
            <w:pPr>
              <w:jc w:val="center"/>
            </w:pPr>
            <w:r>
              <w:t>153</w:t>
            </w:r>
          </w:p>
        </w:tc>
        <w:tc>
          <w:tcPr>
            <w:tcW w:w="894" w:type="dxa"/>
          </w:tcPr>
          <w:p w14:paraId="196657FF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064A96E0" w14:textId="77777777" w:rsidR="00DF717E" w:rsidRDefault="00DF717E" w:rsidP="002C76EC">
            <w:pPr>
              <w:jc w:val="center"/>
            </w:pPr>
            <w:r>
              <w:t>0.2</w:t>
            </w:r>
          </w:p>
        </w:tc>
        <w:tc>
          <w:tcPr>
            <w:tcW w:w="921" w:type="dxa"/>
          </w:tcPr>
          <w:p w14:paraId="768ABC8E" w14:textId="77777777" w:rsidR="00DF717E" w:rsidRDefault="00DF717E" w:rsidP="002C76EC">
            <w:pPr>
              <w:jc w:val="center"/>
            </w:pPr>
            <w:r>
              <w:t>4</w:t>
            </w:r>
          </w:p>
        </w:tc>
      </w:tr>
      <w:tr w:rsidR="00DF717E" w14:paraId="68697528" w14:textId="77777777" w:rsidTr="002C76EC">
        <w:tc>
          <w:tcPr>
            <w:tcW w:w="1314" w:type="dxa"/>
          </w:tcPr>
          <w:p w14:paraId="4E2DBD5F" w14:textId="77777777" w:rsidR="00DF717E" w:rsidRDefault="00DF717E" w:rsidP="002C76EC">
            <w:pPr>
              <w:jc w:val="center"/>
            </w:pPr>
            <w:r>
              <w:t>F-8</w:t>
            </w:r>
          </w:p>
        </w:tc>
        <w:tc>
          <w:tcPr>
            <w:tcW w:w="823" w:type="dxa"/>
          </w:tcPr>
          <w:p w14:paraId="4BC6C891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24094176" w14:textId="77777777" w:rsidR="00DF717E" w:rsidRDefault="00DF717E" w:rsidP="002C76EC">
            <w:pPr>
              <w:jc w:val="center"/>
            </w:pPr>
            <w:r>
              <w:t>36.81</w:t>
            </w:r>
          </w:p>
        </w:tc>
        <w:tc>
          <w:tcPr>
            <w:tcW w:w="896" w:type="dxa"/>
          </w:tcPr>
          <w:p w14:paraId="12211D18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1B65D14D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2C1B3790" w14:textId="77777777" w:rsidR="00DF717E" w:rsidRDefault="00DF717E" w:rsidP="002C76EC">
            <w:pPr>
              <w:jc w:val="center"/>
            </w:pPr>
            <w:r>
              <w:t>124.19</w:t>
            </w:r>
          </w:p>
        </w:tc>
        <w:tc>
          <w:tcPr>
            <w:tcW w:w="894" w:type="dxa"/>
          </w:tcPr>
          <w:p w14:paraId="2B2F58D2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526F2B08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0DD2BB55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7665E351" w14:textId="77777777" w:rsidTr="002C76EC">
        <w:tc>
          <w:tcPr>
            <w:tcW w:w="1314" w:type="dxa"/>
          </w:tcPr>
          <w:p w14:paraId="30C07219" w14:textId="77777777" w:rsidR="00DF717E" w:rsidRDefault="00DF717E" w:rsidP="002C76EC">
            <w:pPr>
              <w:jc w:val="center"/>
            </w:pPr>
            <w:r>
              <w:t>F-9</w:t>
            </w:r>
          </w:p>
        </w:tc>
        <w:tc>
          <w:tcPr>
            <w:tcW w:w="823" w:type="dxa"/>
          </w:tcPr>
          <w:p w14:paraId="61E5F881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4E7B5B62" w14:textId="77777777" w:rsidR="00DF717E" w:rsidRDefault="00DF717E" w:rsidP="002C76EC">
            <w:pPr>
              <w:jc w:val="center"/>
            </w:pPr>
            <w:r>
              <w:t>10</w:t>
            </w:r>
          </w:p>
        </w:tc>
        <w:tc>
          <w:tcPr>
            <w:tcW w:w="896" w:type="dxa"/>
          </w:tcPr>
          <w:p w14:paraId="6D6D955E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20081E07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7274B527" w14:textId="77777777" w:rsidR="00DF717E" w:rsidRDefault="00DF717E" w:rsidP="002C76EC">
            <w:pPr>
              <w:jc w:val="center"/>
            </w:pPr>
            <w:r>
              <w:t>153</w:t>
            </w:r>
          </w:p>
        </w:tc>
        <w:tc>
          <w:tcPr>
            <w:tcW w:w="894" w:type="dxa"/>
          </w:tcPr>
          <w:p w14:paraId="0256855E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4C4725B7" w14:textId="77777777" w:rsidR="00DF717E" w:rsidRDefault="00DF717E" w:rsidP="002C76EC">
            <w:pPr>
              <w:jc w:val="center"/>
            </w:pPr>
            <w:r>
              <w:t>0.2</w:t>
            </w:r>
          </w:p>
        </w:tc>
        <w:tc>
          <w:tcPr>
            <w:tcW w:w="921" w:type="dxa"/>
          </w:tcPr>
          <w:p w14:paraId="607EAAA8" w14:textId="77777777" w:rsidR="00DF717E" w:rsidRDefault="00DF717E" w:rsidP="002C76EC">
            <w:pPr>
              <w:jc w:val="center"/>
            </w:pPr>
            <w:r>
              <w:t>12</w:t>
            </w:r>
          </w:p>
        </w:tc>
      </w:tr>
      <w:tr w:rsidR="00DF717E" w14:paraId="5DA0FC44" w14:textId="77777777" w:rsidTr="002C76EC">
        <w:tc>
          <w:tcPr>
            <w:tcW w:w="1314" w:type="dxa"/>
          </w:tcPr>
          <w:p w14:paraId="3DCE9708" w14:textId="77777777" w:rsidR="00DF717E" w:rsidRDefault="00DF717E" w:rsidP="002C76EC">
            <w:pPr>
              <w:jc w:val="center"/>
            </w:pPr>
            <w:r>
              <w:t>F-10</w:t>
            </w:r>
          </w:p>
        </w:tc>
        <w:tc>
          <w:tcPr>
            <w:tcW w:w="823" w:type="dxa"/>
          </w:tcPr>
          <w:p w14:paraId="3984EA72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3B22D767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42AE68E7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37FB41A2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3D11A3EA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68CA2D75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2F3EDF76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1A0F724F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481163B2" w14:textId="77777777" w:rsidTr="002C76EC">
        <w:tc>
          <w:tcPr>
            <w:tcW w:w="1314" w:type="dxa"/>
          </w:tcPr>
          <w:p w14:paraId="03FAA60E" w14:textId="77777777" w:rsidR="00DF717E" w:rsidRDefault="00DF717E" w:rsidP="002C76EC">
            <w:pPr>
              <w:jc w:val="center"/>
            </w:pPr>
            <w:r>
              <w:t>F-11</w:t>
            </w:r>
          </w:p>
        </w:tc>
        <w:tc>
          <w:tcPr>
            <w:tcW w:w="823" w:type="dxa"/>
          </w:tcPr>
          <w:p w14:paraId="41C12966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2A5DFE61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72F49E49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2D694890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3B118179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29A0CB89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18AD12AD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42B22A66" w14:textId="77777777" w:rsidR="00DF717E" w:rsidRDefault="00DF717E" w:rsidP="002C76EC">
            <w:pPr>
              <w:jc w:val="center"/>
            </w:pPr>
            <w:r>
              <w:t>1.27</w:t>
            </w:r>
          </w:p>
        </w:tc>
      </w:tr>
      <w:tr w:rsidR="00DF717E" w14:paraId="164D7BAB" w14:textId="77777777" w:rsidTr="002C76EC">
        <w:tc>
          <w:tcPr>
            <w:tcW w:w="1314" w:type="dxa"/>
          </w:tcPr>
          <w:p w14:paraId="5E2A78EE" w14:textId="77777777" w:rsidR="00DF717E" w:rsidRDefault="00DF717E" w:rsidP="002C76EC">
            <w:pPr>
              <w:jc w:val="center"/>
            </w:pPr>
            <w:r>
              <w:t>F-12</w:t>
            </w:r>
          </w:p>
        </w:tc>
        <w:tc>
          <w:tcPr>
            <w:tcW w:w="823" w:type="dxa"/>
          </w:tcPr>
          <w:p w14:paraId="1E6E376D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055118D5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13325AC1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0DD05A82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0D2CF024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1005506D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36EB13AE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735EC8E2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7E9BD86E" w14:textId="77777777" w:rsidTr="002C76EC">
        <w:tc>
          <w:tcPr>
            <w:tcW w:w="1314" w:type="dxa"/>
          </w:tcPr>
          <w:p w14:paraId="358E0273" w14:textId="77777777" w:rsidR="00DF717E" w:rsidRDefault="00DF717E" w:rsidP="002C76EC">
            <w:pPr>
              <w:jc w:val="center"/>
            </w:pPr>
            <w:r>
              <w:t>F-13</w:t>
            </w:r>
          </w:p>
        </w:tc>
        <w:tc>
          <w:tcPr>
            <w:tcW w:w="823" w:type="dxa"/>
          </w:tcPr>
          <w:p w14:paraId="2400B984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4AD9B839" w14:textId="77777777" w:rsidR="00DF717E" w:rsidRDefault="00DF717E" w:rsidP="002C76EC">
            <w:pPr>
              <w:jc w:val="center"/>
            </w:pPr>
            <w:r>
              <w:t>10</w:t>
            </w:r>
          </w:p>
        </w:tc>
        <w:tc>
          <w:tcPr>
            <w:tcW w:w="896" w:type="dxa"/>
          </w:tcPr>
          <w:p w14:paraId="1D7D302F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66AE4DDE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47EE32D6" w14:textId="77777777" w:rsidR="00DF717E" w:rsidRDefault="00DF717E" w:rsidP="002C76EC">
            <w:pPr>
              <w:jc w:val="center"/>
            </w:pPr>
            <w:r>
              <w:t>153</w:t>
            </w:r>
          </w:p>
        </w:tc>
        <w:tc>
          <w:tcPr>
            <w:tcW w:w="894" w:type="dxa"/>
          </w:tcPr>
          <w:p w14:paraId="182118E1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48C4411C" w14:textId="77777777" w:rsidR="00DF717E" w:rsidRDefault="00DF717E" w:rsidP="002C76EC">
            <w:pPr>
              <w:jc w:val="center"/>
            </w:pPr>
            <w:r>
              <w:t>0.8</w:t>
            </w:r>
          </w:p>
        </w:tc>
        <w:tc>
          <w:tcPr>
            <w:tcW w:w="921" w:type="dxa"/>
          </w:tcPr>
          <w:p w14:paraId="2C02B30E" w14:textId="77777777" w:rsidR="00DF717E" w:rsidRDefault="00DF717E" w:rsidP="002C76EC">
            <w:pPr>
              <w:jc w:val="center"/>
            </w:pPr>
            <w:r>
              <w:t>4</w:t>
            </w:r>
          </w:p>
        </w:tc>
      </w:tr>
      <w:tr w:rsidR="00DF717E" w14:paraId="5386B7BB" w14:textId="77777777" w:rsidTr="002C76EC">
        <w:tc>
          <w:tcPr>
            <w:tcW w:w="1314" w:type="dxa"/>
          </w:tcPr>
          <w:p w14:paraId="3BCAE494" w14:textId="77777777" w:rsidR="00DF717E" w:rsidRDefault="00DF717E" w:rsidP="002C76EC">
            <w:pPr>
              <w:jc w:val="center"/>
            </w:pPr>
            <w:r>
              <w:t>F-14</w:t>
            </w:r>
          </w:p>
        </w:tc>
        <w:tc>
          <w:tcPr>
            <w:tcW w:w="823" w:type="dxa"/>
          </w:tcPr>
          <w:p w14:paraId="71AFDBE7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02941A78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96" w:type="dxa"/>
          </w:tcPr>
          <w:p w14:paraId="06C8104A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44259E2F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72323D7D" w14:textId="77777777" w:rsidR="00DF717E" w:rsidRDefault="00DF717E" w:rsidP="002C76EC">
            <w:pPr>
              <w:jc w:val="center"/>
            </w:pPr>
            <w:r>
              <w:t>133</w:t>
            </w:r>
          </w:p>
        </w:tc>
        <w:tc>
          <w:tcPr>
            <w:tcW w:w="894" w:type="dxa"/>
          </w:tcPr>
          <w:p w14:paraId="0C6DDFD2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6E30350E" w14:textId="77777777" w:rsidR="00DF717E" w:rsidRDefault="00DF717E" w:rsidP="002C76EC">
            <w:pPr>
              <w:jc w:val="center"/>
            </w:pPr>
            <w:r>
              <w:t>0.8</w:t>
            </w:r>
          </w:p>
        </w:tc>
        <w:tc>
          <w:tcPr>
            <w:tcW w:w="921" w:type="dxa"/>
          </w:tcPr>
          <w:p w14:paraId="4A705C03" w14:textId="77777777" w:rsidR="00DF717E" w:rsidRDefault="00DF717E" w:rsidP="002C76EC">
            <w:pPr>
              <w:jc w:val="center"/>
            </w:pPr>
            <w:r>
              <w:t>12</w:t>
            </w:r>
          </w:p>
        </w:tc>
      </w:tr>
      <w:tr w:rsidR="00DF717E" w14:paraId="38FE775A" w14:textId="77777777" w:rsidTr="002C76EC">
        <w:tc>
          <w:tcPr>
            <w:tcW w:w="1314" w:type="dxa"/>
          </w:tcPr>
          <w:p w14:paraId="72435633" w14:textId="77777777" w:rsidR="00DF717E" w:rsidRDefault="00DF717E" w:rsidP="002C76EC">
            <w:pPr>
              <w:jc w:val="center"/>
            </w:pPr>
            <w:r>
              <w:t>F-15</w:t>
            </w:r>
          </w:p>
        </w:tc>
        <w:tc>
          <w:tcPr>
            <w:tcW w:w="823" w:type="dxa"/>
          </w:tcPr>
          <w:p w14:paraId="1C4ED77E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17ADC515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96" w:type="dxa"/>
          </w:tcPr>
          <w:p w14:paraId="006E74F9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288A2CBB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57E2C538" w14:textId="77777777" w:rsidR="00DF717E" w:rsidRDefault="00DF717E" w:rsidP="002C76EC">
            <w:pPr>
              <w:jc w:val="center"/>
            </w:pPr>
            <w:r>
              <w:t>133</w:t>
            </w:r>
          </w:p>
        </w:tc>
        <w:tc>
          <w:tcPr>
            <w:tcW w:w="894" w:type="dxa"/>
          </w:tcPr>
          <w:p w14:paraId="31B4DF08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02DD046F" w14:textId="77777777" w:rsidR="00DF717E" w:rsidRDefault="00DF717E" w:rsidP="002C76EC">
            <w:pPr>
              <w:jc w:val="center"/>
            </w:pPr>
            <w:r>
              <w:t>0.2</w:t>
            </w:r>
          </w:p>
        </w:tc>
        <w:tc>
          <w:tcPr>
            <w:tcW w:w="921" w:type="dxa"/>
          </w:tcPr>
          <w:p w14:paraId="73FFD795" w14:textId="77777777" w:rsidR="00DF717E" w:rsidRDefault="00DF717E" w:rsidP="002C76EC">
            <w:pPr>
              <w:jc w:val="center"/>
            </w:pPr>
            <w:r>
              <w:t>12</w:t>
            </w:r>
          </w:p>
        </w:tc>
      </w:tr>
      <w:tr w:rsidR="00DF717E" w14:paraId="250CD9DC" w14:textId="77777777" w:rsidTr="002C76EC">
        <w:tc>
          <w:tcPr>
            <w:tcW w:w="1314" w:type="dxa"/>
          </w:tcPr>
          <w:p w14:paraId="15358ACB" w14:textId="77777777" w:rsidR="00DF717E" w:rsidRDefault="00DF717E" w:rsidP="002C76EC">
            <w:pPr>
              <w:jc w:val="center"/>
            </w:pPr>
            <w:r>
              <w:t>F-16</w:t>
            </w:r>
          </w:p>
        </w:tc>
        <w:tc>
          <w:tcPr>
            <w:tcW w:w="823" w:type="dxa"/>
          </w:tcPr>
          <w:p w14:paraId="421A5215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06CBBC49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5102E907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77B28755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16FEC743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472F00B9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713B9990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167F19C8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7E430819" w14:textId="77777777" w:rsidTr="002C76EC">
        <w:tc>
          <w:tcPr>
            <w:tcW w:w="1314" w:type="dxa"/>
          </w:tcPr>
          <w:p w14:paraId="790E9C58" w14:textId="77777777" w:rsidR="00DF717E" w:rsidRDefault="00DF717E" w:rsidP="002C76EC">
            <w:pPr>
              <w:jc w:val="center"/>
            </w:pPr>
            <w:r>
              <w:t>F-17</w:t>
            </w:r>
          </w:p>
        </w:tc>
        <w:tc>
          <w:tcPr>
            <w:tcW w:w="823" w:type="dxa"/>
          </w:tcPr>
          <w:p w14:paraId="4090CA7D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0DB4F441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720B2918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31346280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41B387D1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1F6E2310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5F43D0E3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47B17785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3B396C7F" w14:textId="77777777" w:rsidTr="002C76EC">
        <w:tc>
          <w:tcPr>
            <w:tcW w:w="1314" w:type="dxa"/>
          </w:tcPr>
          <w:p w14:paraId="6C9A9EAA" w14:textId="77777777" w:rsidR="00DF717E" w:rsidRDefault="00DF717E" w:rsidP="002C76EC">
            <w:pPr>
              <w:jc w:val="center"/>
            </w:pPr>
            <w:r>
              <w:t>F-18</w:t>
            </w:r>
          </w:p>
        </w:tc>
        <w:tc>
          <w:tcPr>
            <w:tcW w:w="823" w:type="dxa"/>
          </w:tcPr>
          <w:p w14:paraId="02C5DC11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7B9838D6" w14:textId="77777777" w:rsidR="00DF717E" w:rsidRDefault="00DF717E" w:rsidP="002C76EC">
            <w:pPr>
              <w:jc w:val="center"/>
            </w:pPr>
            <w:r>
              <w:t>3.18</w:t>
            </w:r>
          </w:p>
        </w:tc>
        <w:tc>
          <w:tcPr>
            <w:tcW w:w="896" w:type="dxa"/>
          </w:tcPr>
          <w:p w14:paraId="19C96095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5D8B01D4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38D209B8" w14:textId="77777777" w:rsidR="00DF717E" w:rsidRDefault="00DF717E" w:rsidP="002C76EC">
            <w:pPr>
              <w:jc w:val="center"/>
            </w:pPr>
            <w:r>
              <w:t>159.82</w:t>
            </w:r>
          </w:p>
        </w:tc>
        <w:tc>
          <w:tcPr>
            <w:tcW w:w="894" w:type="dxa"/>
          </w:tcPr>
          <w:p w14:paraId="6CCB9A4E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59EB8098" w14:textId="77777777" w:rsidR="00DF717E" w:rsidRDefault="00DF717E" w:rsidP="002C76EC">
            <w:pPr>
              <w:jc w:val="center"/>
            </w:pPr>
            <w:r>
              <w:t>0.5</w:t>
            </w:r>
          </w:p>
        </w:tc>
        <w:tc>
          <w:tcPr>
            <w:tcW w:w="921" w:type="dxa"/>
          </w:tcPr>
          <w:p w14:paraId="3AB1348A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4433C80D" w14:textId="77777777" w:rsidTr="002C76EC">
        <w:tc>
          <w:tcPr>
            <w:tcW w:w="1314" w:type="dxa"/>
          </w:tcPr>
          <w:p w14:paraId="2504203A" w14:textId="77777777" w:rsidR="00DF717E" w:rsidRDefault="00DF717E" w:rsidP="002C76EC">
            <w:pPr>
              <w:jc w:val="center"/>
            </w:pPr>
            <w:r>
              <w:t>F-19</w:t>
            </w:r>
          </w:p>
        </w:tc>
        <w:tc>
          <w:tcPr>
            <w:tcW w:w="823" w:type="dxa"/>
          </w:tcPr>
          <w:p w14:paraId="2A550D9D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1BF810E3" w14:textId="77777777" w:rsidR="00DF717E" w:rsidRDefault="00DF717E" w:rsidP="002C76EC">
            <w:pPr>
              <w:jc w:val="center"/>
            </w:pPr>
            <w:r>
              <w:t>20</w:t>
            </w:r>
          </w:p>
        </w:tc>
        <w:tc>
          <w:tcPr>
            <w:tcW w:w="896" w:type="dxa"/>
          </w:tcPr>
          <w:p w14:paraId="16AC8792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73D99ADE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7E1724A4" w14:textId="77777777" w:rsidR="00DF717E" w:rsidRDefault="00DF717E" w:rsidP="002C76EC">
            <w:pPr>
              <w:jc w:val="center"/>
            </w:pPr>
            <w:r>
              <w:t>143</w:t>
            </w:r>
          </w:p>
        </w:tc>
        <w:tc>
          <w:tcPr>
            <w:tcW w:w="894" w:type="dxa"/>
          </w:tcPr>
          <w:p w14:paraId="58E59A4B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7B5D0CAE" w14:textId="77777777" w:rsidR="00DF717E" w:rsidRDefault="00DF717E" w:rsidP="002C76EC">
            <w:pPr>
              <w:jc w:val="center"/>
            </w:pPr>
            <w:r>
              <w:t>0.00</w:t>
            </w:r>
          </w:p>
        </w:tc>
        <w:tc>
          <w:tcPr>
            <w:tcW w:w="921" w:type="dxa"/>
          </w:tcPr>
          <w:p w14:paraId="3BBC5C75" w14:textId="77777777" w:rsidR="00DF717E" w:rsidRDefault="00DF717E" w:rsidP="002C76EC">
            <w:pPr>
              <w:jc w:val="center"/>
            </w:pPr>
            <w:r>
              <w:t>8</w:t>
            </w:r>
          </w:p>
        </w:tc>
      </w:tr>
      <w:tr w:rsidR="00DF717E" w14:paraId="12274091" w14:textId="77777777" w:rsidTr="002C76EC">
        <w:tc>
          <w:tcPr>
            <w:tcW w:w="1314" w:type="dxa"/>
          </w:tcPr>
          <w:p w14:paraId="118E6282" w14:textId="77777777" w:rsidR="00DF717E" w:rsidRDefault="00DF717E" w:rsidP="002C76EC">
            <w:pPr>
              <w:jc w:val="center"/>
            </w:pPr>
            <w:r>
              <w:t>F-20</w:t>
            </w:r>
          </w:p>
        </w:tc>
        <w:tc>
          <w:tcPr>
            <w:tcW w:w="823" w:type="dxa"/>
          </w:tcPr>
          <w:p w14:paraId="1E65C927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20" w:type="dxa"/>
          </w:tcPr>
          <w:p w14:paraId="41E2B249" w14:textId="77777777" w:rsidR="00DF717E" w:rsidRDefault="00DF717E" w:rsidP="002C76EC">
            <w:pPr>
              <w:jc w:val="center"/>
            </w:pPr>
            <w:r>
              <w:t>30</w:t>
            </w:r>
          </w:p>
        </w:tc>
        <w:tc>
          <w:tcPr>
            <w:tcW w:w="896" w:type="dxa"/>
          </w:tcPr>
          <w:p w14:paraId="30DE818C" w14:textId="77777777" w:rsidR="00DF717E" w:rsidRDefault="00DF717E" w:rsidP="002C76EC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631CA855" w14:textId="77777777" w:rsidR="00DF717E" w:rsidRDefault="00DF717E" w:rsidP="002C76EC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5D72A1DD" w14:textId="77777777" w:rsidR="00DF717E" w:rsidRDefault="00DF717E" w:rsidP="002C76EC">
            <w:pPr>
              <w:jc w:val="center"/>
            </w:pPr>
            <w:r>
              <w:t>133</w:t>
            </w:r>
          </w:p>
        </w:tc>
        <w:tc>
          <w:tcPr>
            <w:tcW w:w="894" w:type="dxa"/>
          </w:tcPr>
          <w:p w14:paraId="11B88516" w14:textId="77777777" w:rsidR="00DF717E" w:rsidRDefault="00DF717E" w:rsidP="002C76EC">
            <w:pPr>
              <w:jc w:val="center"/>
            </w:pPr>
            <w:r>
              <w:t>200</w:t>
            </w:r>
          </w:p>
        </w:tc>
        <w:tc>
          <w:tcPr>
            <w:tcW w:w="887" w:type="dxa"/>
          </w:tcPr>
          <w:p w14:paraId="6ED662BF" w14:textId="77777777" w:rsidR="00DF717E" w:rsidRDefault="00DF717E" w:rsidP="002C76EC">
            <w:pPr>
              <w:jc w:val="center"/>
            </w:pPr>
            <w:r>
              <w:t>0.2</w:t>
            </w:r>
          </w:p>
        </w:tc>
        <w:tc>
          <w:tcPr>
            <w:tcW w:w="921" w:type="dxa"/>
          </w:tcPr>
          <w:p w14:paraId="31973DB6" w14:textId="77777777" w:rsidR="00DF717E" w:rsidRDefault="00DF717E" w:rsidP="002C76EC">
            <w:pPr>
              <w:jc w:val="center"/>
            </w:pPr>
            <w:r>
              <w:t>4</w:t>
            </w:r>
          </w:p>
        </w:tc>
      </w:tr>
      <w:bookmarkEnd w:id="1"/>
    </w:tbl>
    <w:p w14:paraId="73461AB2" w14:textId="1AEC4DC1" w:rsidR="006D601C" w:rsidRDefault="006D601C"/>
    <w:p w14:paraId="766F9B49" w14:textId="77777777" w:rsidR="006D601C" w:rsidRDefault="006D601C">
      <w:pPr>
        <w:widowControl/>
        <w:autoSpaceDE/>
        <w:autoSpaceDN/>
        <w:spacing w:after="160" w:line="259" w:lineRule="auto"/>
      </w:pPr>
      <w:r>
        <w:br w:type="page"/>
      </w:r>
    </w:p>
    <w:p w14:paraId="7A4A9969" w14:textId="78BB815E" w:rsidR="008F494D" w:rsidRDefault="006D601C">
      <w:r>
        <w:rPr>
          <w:noProof/>
        </w:rPr>
        <w:lastRenderedPageBreak/>
        <w:drawing>
          <wp:inline distT="0" distB="0" distL="0" distR="0" wp14:anchorId="418AFF7E" wp14:editId="2B922F8C">
            <wp:extent cx="5943600" cy="357187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DC4B401-DACD-4342-A811-4FF63F0F51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C5EFB71" w14:textId="72E10779" w:rsidR="00BA13DB" w:rsidRDefault="00BA13DB"/>
    <w:p w14:paraId="1DFBE61D" w14:textId="68D63204" w:rsidR="00754CEC" w:rsidRPr="00446D55" w:rsidRDefault="00BA13DB" w:rsidP="00754CEC">
      <w:pPr>
        <w:rPr>
          <w:rFonts w:ascii="Times New Roman" w:hAnsi="Times New Roman"/>
          <w:sz w:val="24"/>
          <w:szCs w:val="24"/>
        </w:rPr>
      </w:pPr>
      <w:r w:rsidRPr="00BA13DB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754CEC">
        <w:rPr>
          <w:rFonts w:ascii="Times New Roman" w:hAnsi="Times New Roman"/>
          <w:sz w:val="24"/>
          <w:szCs w:val="24"/>
        </w:rPr>
        <w:t>Heckel</w:t>
      </w:r>
      <w:proofErr w:type="spellEnd"/>
      <w:r w:rsidR="00754CEC">
        <w:rPr>
          <w:rFonts w:ascii="Times New Roman" w:hAnsi="Times New Roman"/>
          <w:sz w:val="24"/>
          <w:szCs w:val="24"/>
        </w:rPr>
        <w:t xml:space="preserve"> plot of the center point tablet formulation (core tablets); compression pressure (MPa) vs ln(1/(1-D))</w:t>
      </w:r>
    </w:p>
    <w:p w14:paraId="3DE89C9A" w14:textId="63B7BA27" w:rsidR="00BA13DB" w:rsidRDefault="00BA13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2F4C9" w14:textId="77777777" w:rsidR="00BA13DB" w:rsidRDefault="00BA13DB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52A77F" w14:textId="53A72ECF" w:rsidR="00BA13DB" w:rsidRDefault="00BA13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716E8B" wp14:editId="2D2C59C7">
            <wp:extent cx="5203190" cy="36195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26DB5C5B-8E7A-4680-ADFF-E8169502B3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FBBAAC4" w14:textId="49E6DABE" w:rsidR="00BA13DB" w:rsidRDefault="00BA13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27C2C" w14:textId="1696BED4" w:rsidR="00BA13DB" w:rsidRPr="00BA13DB" w:rsidRDefault="00BA13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S2: </w:t>
      </w:r>
      <w:r w:rsidR="00421396">
        <w:rPr>
          <w:rFonts w:ascii="Times New Roman" w:hAnsi="Times New Roman" w:cs="Times New Roman"/>
          <w:b/>
          <w:bCs/>
          <w:sz w:val="24"/>
          <w:szCs w:val="24"/>
        </w:rPr>
        <w:t>Relationship between Compression Pressure (MPa) and Tablet Hardness (kg/</w:t>
      </w:r>
      <w:r w:rsidR="00421396" w:rsidRPr="00421396">
        <w:rPr>
          <w:b/>
          <w:bCs/>
          <w:sz w:val="32"/>
          <w:szCs w:val="32"/>
        </w:rPr>
        <w:t xml:space="preserve"> </w:t>
      </w:r>
      <w:r w:rsidR="00421396" w:rsidRPr="00421396">
        <w:rPr>
          <w:rFonts w:ascii="Times New Roman" w:hAnsi="Times New Roman" w:cs="Times New Roman"/>
          <w:b/>
          <w:bCs/>
          <w:sz w:val="24"/>
          <w:szCs w:val="24"/>
        </w:rPr>
        <w:t>cm</w:t>
      </w:r>
      <w:r w:rsidR="00421396" w:rsidRPr="0042139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421396" w:rsidRPr="004213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BA13DB" w:rsidRPr="00BA13DB" w:rsidSect="0087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NTYxMTA1tzQyNzBS0lEKTi0uzszPAykwqgUAeIsQcCwAAAA="/>
  </w:docVars>
  <w:rsids>
    <w:rsidRoot w:val="00DF717E"/>
    <w:rsid w:val="003E4D26"/>
    <w:rsid w:val="00421396"/>
    <w:rsid w:val="004A24B0"/>
    <w:rsid w:val="005A0B14"/>
    <w:rsid w:val="006D601C"/>
    <w:rsid w:val="006F64FA"/>
    <w:rsid w:val="00754CEC"/>
    <w:rsid w:val="00874BB3"/>
    <w:rsid w:val="008E51FF"/>
    <w:rsid w:val="008F494D"/>
    <w:rsid w:val="00BA13DB"/>
    <w:rsid w:val="00D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F94C"/>
  <w15:chartTrackingRefBased/>
  <w15:docId w15:val="{1CB10B2C-8850-4954-B015-2596E5F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E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1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EC"/>
    <w:rPr>
      <w:rFonts w:ascii="Segoe UI" w:eastAsia="Noto San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wnloads\Heckel%20Profile%20Sada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wnloads\Heckel%20Profile%20Sadaf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32010902483344"/>
          <c:y val="2.3875695538057743E-2"/>
          <c:w val="0.83221296857123628"/>
          <c:h val="0.7612144881889764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Sheet1!$CE$38</c:f>
              <c:strCache>
                <c:ptCount val="1"/>
                <c:pt idx="0">
                  <c:v>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12700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6.7338818224644992E-2"/>
                  <c:y val="0.3089279440069991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8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aseline="0"/>
                      <a:t>y = 0.0109x + 0.7524</a:t>
                    </a:r>
                    <a:endParaRPr lang="en-US" sz="10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8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(Sheet1!$CH$40,Sheet1!$CH$42,Sheet1!$CH$44,Sheet1!$CH$46,Sheet1!$CH$48,Sheet1!$CH$50,Sheet1!$CH$52,Sheet1!$CH$54)</c:f>
                <c:numCache>
                  <c:formatCode>General</c:formatCode>
                  <c:ptCount val="8"/>
                  <c:pt idx="0">
                    <c:v>0.11422488587873922</c:v>
                  </c:pt>
                  <c:pt idx="1">
                    <c:v>0.1199612142657609</c:v>
                  </c:pt>
                  <c:pt idx="2">
                    <c:v>3.0764245267786077E-2</c:v>
                  </c:pt>
                  <c:pt idx="3">
                    <c:v>7.1777143408293193E-2</c:v>
                  </c:pt>
                  <c:pt idx="4">
                    <c:v>7.7011041978947023E-2</c:v>
                  </c:pt>
                  <c:pt idx="5">
                    <c:v>6.1523119760457934E-2</c:v>
                  </c:pt>
                  <c:pt idx="6">
                    <c:v>8.0421751713392359E-2</c:v>
                  </c:pt>
                  <c:pt idx="7">
                    <c:v>1.3646448992246624E-2</c:v>
                  </c:pt>
                </c:numCache>
              </c:numRef>
            </c:plus>
            <c:minus>
              <c:numRef>
                <c:f>(Sheet1!$CH$40,Sheet1!$CH$42,Sheet1!$CH$44,Sheet1!$CH$46,Sheet1!$CH$48,Sheet1!$CH$50,Sheet1!$CH$52,Sheet1!$CH$54)</c:f>
                <c:numCache>
                  <c:formatCode>General</c:formatCode>
                  <c:ptCount val="8"/>
                  <c:pt idx="0">
                    <c:v>0.11422488587873922</c:v>
                  </c:pt>
                  <c:pt idx="1">
                    <c:v>0.1199612142657609</c:v>
                  </c:pt>
                  <c:pt idx="2">
                    <c:v>3.0764245267786077E-2</c:v>
                  </c:pt>
                  <c:pt idx="3">
                    <c:v>7.1777143408293193E-2</c:v>
                  </c:pt>
                  <c:pt idx="4">
                    <c:v>7.7011041978947023E-2</c:v>
                  </c:pt>
                  <c:pt idx="5">
                    <c:v>6.1523119760457934E-2</c:v>
                  </c:pt>
                  <c:pt idx="6">
                    <c:v>8.0421751713392359E-2</c:v>
                  </c:pt>
                  <c:pt idx="7">
                    <c:v>1.3646448992246624E-2</c:v>
                  </c:pt>
                </c:numCache>
              </c:numRef>
            </c:minus>
            <c:spPr>
              <a:noFill/>
              <a:ln w="12700" cap="flat" cmpd="sng" algn="ctr">
                <a:solidFill>
                  <a:srgbClr val="0070C0"/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fixedVal"/>
            <c:noEndCap val="0"/>
            <c:val val="1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(Sheet1!$CU$39,Sheet1!$CU$40,Sheet1!$CU$42,Sheet1!$CU$44,Sheet1!$CU$46,Sheet1!$CU$48,Sheet1!$CU$50,Sheet1!$CU$52,Sheet1!$CU$54)</c:f>
              <c:numCache>
                <c:formatCode>General</c:formatCode>
                <c:ptCount val="9"/>
                <c:pt idx="0">
                  <c:v>0</c:v>
                </c:pt>
                <c:pt idx="1">
                  <c:v>24.475000000000001</c:v>
                </c:pt>
                <c:pt idx="2">
                  <c:v>44.12</c:v>
                </c:pt>
                <c:pt idx="3">
                  <c:v>62.76</c:v>
                </c:pt>
                <c:pt idx="4">
                  <c:v>83.31</c:v>
                </c:pt>
                <c:pt idx="5">
                  <c:v>101.97</c:v>
                </c:pt>
                <c:pt idx="6">
                  <c:v>121.74000000000001</c:v>
                </c:pt>
                <c:pt idx="7">
                  <c:v>142.88999999999999</c:v>
                </c:pt>
                <c:pt idx="8">
                  <c:v>160.69</c:v>
                </c:pt>
              </c:numCache>
            </c:numRef>
          </c:xVal>
          <c:yVal>
            <c:numRef>
              <c:f>(Sheet1!$CG$39,Sheet1!$CG$40,Sheet1!$CG$42,Sheet1!$CG$44,Sheet1!$CG$46,Sheet1!$CG$48,Sheet1!$CG$50,Sheet1!$CG$52,Sheet1!$CG$54)</c:f>
              <c:numCache>
                <c:formatCode>General</c:formatCode>
                <c:ptCount val="9"/>
                <c:pt idx="0">
                  <c:v>0.42884567537786228</c:v>
                </c:pt>
                <c:pt idx="1">
                  <c:v>1.0079809653969494</c:v>
                </c:pt>
                <c:pt idx="2">
                  <c:v>1.3172134017394428</c:v>
                </c:pt>
                <c:pt idx="3">
                  <c:v>1.6263778481135447</c:v>
                </c:pt>
                <c:pt idx="4">
                  <c:v>1.9004678253047786</c:v>
                </c:pt>
                <c:pt idx="5">
                  <c:v>2.0119464171268286</c:v>
                </c:pt>
                <c:pt idx="6">
                  <c:v>2.0939483287899336</c:v>
                </c:pt>
                <c:pt idx="7">
                  <c:v>2.2267653460064336</c:v>
                </c:pt>
                <c:pt idx="8">
                  <c:v>2.2714048968650271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AC1-4AAD-82BC-8C9454EC39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7596207"/>
        <c:axId val="1960589215"/>
        <c:extLst>
          <c:ext xmlns:c15="http://schemas.microsoft.com/office/drawing/2012/chart" uri="{02D57815-91ED-43cb-92C2-25804820EDAC}">
            <c15:filteredScatte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Sheet1!$CJ$38</c15:sqref>
                        </c15:formulaRef>
                      </c:ext>
                    </c:extLst>
                    <c:strCache>
                      <c:ptCount val="1"/>
                      <c:pt idx="0">
                        <c:v>24</c:v>
                      </c:pt>
                    </c:strCache>
                  </c:strRef>
                </c:tx>
                <c:spPr>
                  <a:ln w="28575" cap="rnd">
                    <a:solidFill>
                      <a:srgbClr val="FFC00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errBars>
                  <c:errDir val="y"/>
                  <c:errBarType val="both"/>
                  <c:errValType val="cust"/>
                  <c:noEndCap val="0"/>
                  <c:plus>
                    <c:numRef>
                      <c:extLst>
                        <c:ext uri="{02D57815-91ED-43cb-92C2-25804820EDAC}">
                          <c15:formulaRef>
                            <c15:sqref>(Sheet1!$CM$40,Sheet1!$CM$42,Sheet1!$CM$44,Sheet1!$CM$46,Sheet1!$CM$48,Sheet1!$CM$50,Sheet1!$CM$52,Sheet1!$CM$54)</c15:sqref>
                          </c15:formulaRef>
                        </c:ext>
                      </c:extLst>
                      <c:numCache>
                        <c:formatCode>General</c:formatCode>
                        <c:ptCount val="8"/>
                        <c:pt idx="0">
                          <c:v>0.1206842439257052</c:v>
                        </c:pt>
                        <c:pt idx="1">
                          <c:v>0.11103303386332534</c:v>
                        </c:pt>
                        <c:pt idx="2">
                          <c:v>3.9227542011467643E-2</c:v>
                        </c:pt>
                        <c:pt idx="3">
                          <c:v>7.1338703786450464E-2</c:v>
                        </c:pt>
                        <c:pt idx="4">
                          <c:v>8.4980199332906861E-2</c:v>
                        </c:pt>
                        <c:pt idx="5">
                          <c:v>5.8038442156587669E-2</c:v>
                        </c:pt>
                        <c:pt idx="6">
                          <c:v>5.4942153766139347E-2</c:v>
                        </c:pt>
                        <c:pt idx="7">
                          <c:v>1.1611721852121734E-2</c:v>
                        </c:pt>
                      </c:numCache>
                    </c:numRef>
                  </c:plus>
                  <c:minus>
                    <c:numRef>
                      <c:extLst>
                        <c:ext uri="{02D57815-91ED-43cb-92C2-25804820EDAC}">
                          <c15:formulaRef>
                            <c15:sqref>(Sheet1!$CM$40,Sheet1!$CM$42,Sheet1!$CM$44,Sheet1!$CM$46,Sheet1!$CM$48,Sheet1!$CM$50,Sheet1!$CM$52,Sheet1!$CM$54)</c15:sqref>
                          </c15:formulaRef>
                        </c:ext>
                      </c:extLst>
                      <c:numCache>
                        <c:formatCode>General</c:formatCode>
                        <c:ptCount val="8"/>
                        <c:pt idx="0">
                          <c:v>0.1206842439257052</c:v>
                        </c:pt>
                        <c:pt idx="1">
                          <c:v>0.11103303386332534</c:v>
                        </c:pt>
                        <c:pt idx="2">
                          <c:v>3.9227542011467643E-2</c:v>
                        </c:pt>
                        <c:pt idx="3">
                          <c:v>7.1338703786450464E-2</c:v>
                        </c:pt>
                        <c:pt idx="4">
                          <c:v>8.4980199332906861E-2</c:v>
                        </c:pt>
                        <c:pt idx="5">
                          <c:v>5.8038442156587669E-2</c:v>
                        </c:pt>
                        <c:pt idx="6">
                          <c:v>5.4942153766139347E-2</c:v>
                        </c:pt>
                        <c:pt idx="7">
                          <c:v>1.1611721852121734E-2</c:v>
                        </c:pt>
                      </c:numCache>
                    </c:numRef>
                  </c:minus>
                  <c:spPr>
                    <a:noFill/>
                    <a:ln w="12700" cap="flat" cmpd="sng" algn="ctr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round/>
                    </a:ln>
                    <a:effectLst/>
                  </c:spPr>
                </c:errBars>
                <c:errBars>
                  <c:errDir val="x"/>
                  <c:errBarType val="both"/>
                  <c:errValType val="fixedVal"/>
                  <c:noEndCap val="0"/>
                  <c:val val="1"/>
                  <c:spPr>
                    <a:noFill/>
                    <a:ln w="9525" cap="flat" cmpd="sng" algn="ctr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round/>
                    </a:ln>
                    <a:effectLst/>
                  </c:spPr>
                </c:errBars>
                <c:xVal>
                  <c:numRef>
                    <c:extLst>
                      <c:ext uri="{02D57815-91ED-43cb-92C2-25804820EDAC}">
                        <c15:formulaRef>
                          <c15:sqref>(Sheet1!$CU$39,Sheet1!$CU$40,Sheet1!$CU$42,Sheet1!$CU$44,Sheet1!$CU$46,Sheet1!$CU$48,Sheet1!$CU$50,Sheet1!$CU$52,Sheet1!$CU$54)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24.475000000000001</c:v>
                      </c:pt>
                      <c:pt idx="2">
                        <c:v>44.12</c:v>
                      </c:pt>
                      <c:pt idx="3">
                        <c:v>62.76</c:v>
                      </c:pt>
                      <c:pt idx="4">
                        <c:v>83.31</c:v>
                      </c:pt>
                      <c:pt idx="5">
                        <c:v>101.97</c:v>
                      </c:pt>
                      <c:pt idx="6">
                        <c:v>121.74000000000001</c:v>
                      </c:pt>
                      <c:pt idx="7">
                        <c:v>142.88999999999999</c:v>
                      </c:pt>
                      <c:pt idx="8">
                        <c:v>160.69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(Sheet1!$CL$39,Sheet1!$CL$40,Sheet1!$CL$42,Sheet1!$CL$44,Sheet1!$CL$46,Sheet1!$CL$48,Sheet1!$CL$50,Sheet1!$CL$52,Sheet1!$CL$54)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0.42884567537786228</c:v>
                      </c:pt>
                      <c:pt idx="1">
                        <c:v>1.0034135095198278</c:v>
                      </c:pt>
                      <c:pt idx="2">
                        <c:v>1.3026118005554945</c:v>
                      </c:pt>
                      <c:pt idx="3">
                        <c:v>1.5920405342052706</c:v>
                      </c:pt>
                      <c:pt idx="4">
                        <c:v>1.7617173022697079</c:v>
                      </c:pt>
                      <c:pt idx="5">
                        <c:v>1.7713632962761332</c:v>
                      </c:pt>
                      <c:pt idx="6">
                        <c:v>2.0408781091856749</c:v>
                      </c:pt>
                      <c:pt idx="7">
                        <c:v>2.1468313019233296</c:v>
                      </c:pt>
                      <c:pt idx="8">
                        <c:v>2.2054028601503046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2-CAC1-4AAD-82BC-8C9454EC3909}"/>
                  </c:ext>
                </c:extLst>
              </c15:ser>
            </c15:filteredScatterSeries>
            <c15:filteredScatte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Sheet1!$CO$38</c15:sqref>
                        </c15:formulaRef>
                      </c:ext>
                    </c:extLst>
                    <c:strCache>
                      <c:ptCount val="1"/>
                      <c:pt idx="0">
                        <c:v>48</c:v>
                      </c:pt>
                    </c:strCache>
                  </c:strRef>
                </c:tx>
                <c:spPr>
                  <a:ln w="28575" cap="rnd">
                    <a:solidFill>
                      <a:srgbClr val="00206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(Sheet1!$CU$39,Sheet1!$CU$40,Sheet1!$CU$42,Sheet1!$CU$44,Sheet1!$CU$46,Sheet1!$CU$48,Sheet1!$CU$50,Sheet1!$CU$52,Sheet1!$CU$54)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24.475000000000001</c:v>
                      </c:pt>
                      <c:pt idx="2">
                        <c:v>44.12</c:v>
                      </c:pt>
                      <c:pt idx="3">
                        <c:v>62.76</c:v>
                      </c:pt>
                      <c:pt idx="4">
                        <c:v>83.31</c:v>
                      </c:pt>
                      <c:pt idx="5">
                        <c:v>101.97</c:v>
                      </c:pt>
                      <c:pt idx="6">
                        <c:v>121.74000000000001</c:v>
                      </c:pt>
                      <c:pt idx="7">
                        <c:v>142.88999999999999</c:v>
                      </c:pt>
                      <c:pt idx="8">
                        <c:v>160.69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(Sheet1!$CQ$39,Sheet1!$CQ$40,Sheet1!$CQ$42,Sheet1!$CQ$44,Sheet1!$CQ$46,Sheet1!$CQ$48,Sheet1!$CQ$50,Sheet1!$CQ$52,Sheet1!$CQ$54)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0.42884567537786228</c:v>
                      </c:pt>
                      <c:pt idx="1">
                        <c:v>1.0034135095198278</c:v>
                      </c:pt>
                      <c:pt idx="2">
                        <c:v>1.3026118005554945</c:v>
                      </c:pt>
                      <c:pt idx="3">
                        <c:v>1.5920405342052706</c:v>
                      </c:pt>
                      <c:pt idx="4">
                        <c:v>1.7617173022697079</c:v>
                      </c:pt>
                      <c:pt idx="5">
                        <c:v>1.8708940684445037</c:v>
                      </c:pt>
                      <c:pt idx="6">
                        <c:v>2.0408781091856749</c:v>
                      </c:pt>
                      <c:pt idx="7">
                        <c:v>2.1468313019233296</c:v>
                      </c:pt>
                      <c:pt idx="8">
                        <c:v>2.2054028601503046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CAC1-4AAD-82BC-8C9454EC3909}"/>
                  </c:ext>
                </c:extLst>
              </c15:ser>
            </c15:filteredScatterSeries>
          </c:ext>
        </c:extLst>
      </c:scatterChart>
      <c:valAx>
        <c:axId val="1907596207"/>
        <c:scaling>
          <c:orientation val="minMax"/>
          <c:max val="18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 b="1"/>
                  <a:t>Compression</a:t>
                </a:r>
                <a:r>
                  <a:rPr lang="en-US" sz="1600" b="1" baseline="0"/>
                  <a:t> Pressure (MPa)</a:t>
                </a:r>
                <a:endParaRPr lang="en-US" sz="16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0589215"/>
        <c:crosses val="autoZero"/>
        <c:crossBetween val="midCat"/>
        <c:majorUnit val="20"/>
      </c:valAx>
      <c:valAx>
        <c:axId val="1960589215"/>
        <c:scaling>
          <c:orientation val="minMax"/>
          <c:max val="3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 b="1"/>
                  <a:t>ln(1/1-D)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6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7596207"/>
        <c:crossesAt val="0"/>
        <c:crossBetween val="midCat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62941580069149"/>
          <c:y val="0.15835115347423678"/>
          <c:w val="0.81511034576865349"/>
          <c:h val="0.6471106506423539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Sheet2!$K$3</c:f>
              <c:strCache>
                <c:ptCount val="1"/>
                <c:pt idx="0">
                  <c:v>Hardness (N)</c:v>
                </c:pt>
              </c:strCache>
            </c:strRef>
          </c:tx>
          <c:spPr>
            <a:ln w="19050" cap="rnd">
              <a:solidFill>
                <a:schemeClr val="accent1"/>
              </a:solidFill>
              <a:bevel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Sheet2!$M$4:$M$9</c:f>
                <c:numCache>
                  <c:formatCode>General</c:formatCode>
                  <c:ptCount val="6"/>
                  <c:pt idx="0">
                    <c:v>0.35355339059327379</c:v>
                  </c:pt>
                  <c:pt idx="1">
                    <c:v>0.43840620433565891</c:v>
                  </c:pt>
                  <c:pt idx="2">
                    <c:v>0.23334523779155947</c:v>
                  </c:pt>
                  <c:pt idx="3">
                    <c:v>0.4666904755831221</c:v>
                  </c:pt>
                  <c:pt idx="4">
                    <c:v>0.21920310216783009</c:v>
                  </c:pt>
                  <c:pt idx="5">
                    <c:v>0.31112698372208086</c:v>
                  </c:pt>
                </c:numCache>
              </c:numRef>
            </c:plus>
            <c:minus>
              <c:numRef>
                <c:f>Sheet2!$M$4:$M$9</c:f>
                <c:numCache>
                  <c:formatCode>General</c:formatCode>
                  <c:ptCount val="6"/>
                  <c:pt idx="0">
                    <c:v>0.35355339059327379</c:v>
                  </c:pt>
                  <c:pt idx="1">
                    <c:v>0.43840620433565891</c:v>
                  </c:pt>
                  <c:pt idx="2">
                    <c:v>0.23334523779155947</c:v>
                  </c:pt>
                  <c:pt idx="3">
                    <c:v>0.4666904755831221</c:v>
                  </c:pt>
                  <c:pt idx="4">
                    <c:v>0.21920310216783009</c:v>
                  </c:pt>
                  <c:pt idx="5">
                    <c:v>0.31112698372208086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Sheet2!$G$5:$G$9</c:f>
              <c:numCache>
                <c:formatCode>General</c:formatCode>
                <c:ptCount val="5"/>
                <c:pt idx="0">
                  <c:v>161.54500000000002</c:v>
                </c:pt>
                <c:pt idx="1">
                  <c:v>122.60499999999999</c:v>
                </c:pt>
                <c:pt idx="2">
                  <c:v>84.424999999999997</c:v>
                </c:pt>
                <c:pt idx="3">
                  <c:v>42.739999999999995</c:v>
                </c:pt>
                <c:pt idx="4">
                  <c:v>26.285</c:v>
                </c:pt>
              </c:numCache>
            </c:numRef>
          </c:xVal>
          <c:yVal>
            <c:numRef>
              <c:f>Sheet2!$L$5:$L$9</c:f>
              <c:numCache>
                <c:formatCode>General</c:formatCode>
                <c:ptCount val="5"/>
                <c:pt idx="0">
                  <c:v>10.86</c:v>
                </c:pt>
                <c:pt idx="1">
                  <c:v>9.5350000000000001</c:v>
                </c:pt>
                <c:pt idx="2">
                  <c:v>7.7100000000000009</c:v>
                </c:pt>
                <c:pt idx="3">
                  <c:v>4.5949999999999998</c:v>
                </c:pt>
                <c:pt idx="4">
                  <c:v>2.84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827-4BDE-B277-51C59E6AB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0982703"/>
        <c:axId val="2095983743"/>
      </c:scatterChart>
      <c:valAx>
        <c:axId val="270982703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 b="1"/>
                  <a:t>Compression Pressure (MPa)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5983743"/>
        <c:crosses val="autoZero"/>
        <c:crossBetween val="midCat"/>
        <c:majorUnit val="20"/>
        <c:minorUnit val="5"/>
      </c:valAx>
      <c:valAx>
        <c:axId val="209598374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 b="1"/>
                  <a:t>Tablet Hardness (kg/cm</a:t>
                </a:r>
                <a:r>
                  <a:rPr lang="en-US" sz="1600" b="1" baseline="30000"/>
                  <a:t>2</a:t>
                </a:r>
                <a:r>
                  <a:rPr lang="en-US" sz="1600" b="1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6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098270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0.76346</cdr:x>
      <cdr:y>0.39639</cdr:y>
    </cdr:from>
    <cdr:to>
      <cdr:x>0.92848</cdr:x>
      <cdr:y>0.46421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E057E3D9-8EE5-466D-9A80-18536E9BE8F5}"/>
            </a:ext>
          </a:extLst>
        </cdr:cNvPr>
        <cdr:cNvSpPr txBox="1"/>
      </cdr:nvSpPr>
      <cdr:spPr>
        <a:xfrm xmlns:a="http://schemas.openxmlformats.org/drawingml/2006/main">
          <a:off x="3972445" y="1434731"/>
          <a:ext cx="858635" cy="245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600" b="1" i="0">
              <a:solidFill>
                <a:schemeClr val="tx1">
                  <a:lumMod val="65000"/>
                  <a:lumOff val="35000"/>
                </a:schemeClr>
              </a:solidFill>
            </a:rPr>
            <a:t>n = 3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 Harris Shoaib Pharmaceutics</dc:creator>
  <cp:keywords/>
  <dc:description/>
  <cp:lastModifiedBy>Mel Phimester</cp:lastModifiedBy>
  <cp:revision>2</cp:revision>
  <dcterms:created xsi:type="dcterms:W3CDTF">2020-11-02T07:41:00Z</dcterms:created>
  <dcterms:modified xsi:type="dcterms:W3CDTF">2020-11-02T07:41:00Z</dcterms:modified>
</cp:coreProperties>
</file>