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62477" w14:textId="77777777" w:rsidR="0095604F" w:rsidRDefault="0095604F" w:rsidP="009560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ascii="Times New Roman" w:hAnsi="Times New Roman" w:cs="Times New Roman" w:hint="eastAsia"/>
          <w:b/>
          <w:sz w:val="24"/>
        </w:rPr>
        <w:t>1</w:t>
      </w:r>
    </w:p>
    <w:p w14:paraId="0D61CD1D" w14:textId="77777777" w:rsidR="0095604F" w:rsidRDefault="0095604F" w:rsidP="0095604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BUN/creatinine ratio normal range</w:t>
      </w:r>
      <w:r>
        <w:rPr>
          <w:rFonts w:ascii="Times New Roman" w:hAnsi="Times New Roman" w:cs="Times New Roman" w:hint="eastAsia"/>
          <w:sz w:val="24"/>
          <w:szCs w:val="24"/>
        </w:rPr>
        <w:t xml:space="preserve"> based on age and sex</w:t>
      </w:r>
    </w:p>
    <w:p w14:paraId="7C0689E1" w14:textId="77777777" w:rsidR="0095604F" w:rsidRDefault="0095604F" w:rsidP="0095604F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pPr w:leftFromText="180" w:rightFromText="180" w:vertAnchor="page" w:horzAnchor="page" w:tblpX="2065" w:tblpY="2131"/>
        <w:tblOverlap w:val="never"/>
        <w:tblW w:w="6088" w:type="dxa"/>
        <w:tblBorders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359"/>
        <w:gridCol w:w="3714"/>
      </w:tblGrid>
      <w:tr w:rsidR="0095604F" w14:paraId="08283407" w14:textId="77777777" w:rsidTr="00541A60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46D5C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441632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Age range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469B5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BUN/creatinine ratio normal range</w:t>
            </w:r>
          </w:p>
        </w:tc>
      </w:tr>
      <w:tr w:rsidR="0095604F" w14:paraId="2D277E56" w14:textId="77777777" w:rsidTr="00541A60">
        <w:trPr>
          <w:trHeight w:val="36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6099FB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FFF6D1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&lt;20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615C87" w14:textId="07190621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8.117-20.907</w:t>
            </w:r>
          </w:p>
        </w:tc>
      </w:tr>
      <w:tr w:rsidR="0095604F" w14:paraId="0B9B5B7E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6742B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38809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2DAA9" w14:textId="0D54BE66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8.359-21.529</w:t>
            </w:r>
          </w:p>
        </w:tc>
      </w:tr>
      <w:tr w:rsidR="0095604F" w14:paraId="08F21E3C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98EF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4F073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4223B" w14:textId="6AA31475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8.865-22.830</w:t>
            </w:r>
          </w:p>
        </w:tc>
      </w:tr>
      <w:tr w:rsidR="0095604F" w14:paraId="625BEC23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E8D62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2BB2C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D8533" w14:textId="2AB1309F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9.401-24.213</w:t>
            </w:r>
          </w:p>
        </w:tc>
      </w:tr>
      <w:tr w:rsidR="0095604F" w14:paraId="2519FE41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EE93B" w14:textId="20FBB86C" w:rsidR="0095604F" w:rsidRDefault="000B0EEC" w:rsidP="000B0EEC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67990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50-60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C8A14" w14:textId="2BD87946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9.967-25.683</w:t>
            </w:r>
          </w:p>
        </w:tc>
      </w:tr>
      <w:tr w:rsidR="0095604F" w14:paraId="2138A4F7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BC70C" w14:textId="45B5C6DF" w:rsidR="0095604F" w:rsidRDefault="000B0EEC" w:rsidP="00DC3B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0037C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8621B" w14:textId="4278B585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10.567-27.244</w:t>
            </w:r>
          </w:p>
        </w:tc>
      </w:tr>
      <w:tr w:rsidR="0095604F" w14:paraId="3ABF952F" w14:textId="77777777" w:rsidTr="00541A60">
        <w:trPr>
          <w:trHeight w:val="33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D54A6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4531A2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≥70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DD8B5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11.202-28.904</w:t>
            </w:r>
          </w:p>
        </w:tc>
      </w:tr>
      <w:tr w:rsidR="0095604F" w14:paraId="08539206" w14:textId="77777777" w:rsidTr="00541A60">
        <w:trPr>
          <w:trHeight w:val="36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CB089C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162F07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&lt;20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5C7079" w14:textId="2EEC8360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9.446-25.735</w:t>
            </w:r>
          </w:p>
        </w:tc>
      </w:tr>
      <w:tr w:rsidR="0095604F" w14:paraId="4C39E90C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5AF46" w14:textId="01E3A7E8" w:rsidR="0095604F" w:rsidRDefault="000B0EEC" w:rsidP="00DC3B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1C1A9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13D50" w14:textId="24A6D2AA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9.778-26.637</w:t>
            </w:r>
          </w:p>
        </w:tc>
      </w:tr>
      <w:tr w:rsidR="0095604F" w14:paraId="5B27CB8B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E5A08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0DB99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393BE" w14:textId="78F68705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10.477-28.538</w:t>
            </w:r>
          </w:p>
        </w:tc>
      </w:tr>
      <w:tr w:rsidR="0095604F" w14:paraId="1D1D0086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88670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A4297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8236" w14:textId="0A04E5F4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11.225-30.579</w:t>
            </w:r>
          </w:p>
        </w:tc>
      </w:tr>
      <w:tr w:rsidR="0095604F" w14:paraId="6EE95AEE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9E347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10964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50-60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ECDC8" w14:textId="5B7747A8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12.025-32.768</w:t>
            </w:r>
          </w:p>
        </w:tc>
      </w:tr>
      <w:tr w:rsidR="0095604F" w14:paraId="3A511BE1" w14:textId="77777777" w:rsidTr="00541A60">
        <w:trPr>
          <w:trHeight w:val="356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09523E3F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32AAC03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3714" w:type="dxa"/>
            <w:tcBorders>
              <w:top w:val="nil"/>
              <w:right w:val="nil"/>
            </w:tcBorders>
            <w:shd w:val="clear" w:color="auto" w:fill="auto"/>
          </w:tcPr>
          <w:p w14:paraId="688B127C" w14:textId="73F36504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12.881-35.119</w:t>
            </w:r>
          </w:p>
        </w:tc>
      </w:tr>
      <w:tr w:rsidR="0095604F" w14:paraId="3DDBB658" w14:textId="77777777" w:rsidTr="00541A60">
        <w:trPr>
          <w:trHeight w:val="347"/>
        </w:trPr>
        <w:tc>
          <w:tcPr>
            <w:tcW w:w="0" w:type="auto"/>
            <w:tcBorders>
              <w:left w:val="nil"/>
            </w:tcBorders>
            <w:shd w:val="clear" w:color="auto" w:fill="auto"/>
          </w:tcPr>
          <w:p w14:paraId="54A751BE" w14:textId="77777777" w:rsidR="0095604F" w:rsidRDefault="0095604F" w:rsidP="00DC3B1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1F7B90C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≥70</w:t>
            </w:r>
          </w:p>
        </w:tc>
        <w:tc>
          <w:tcPr>
            <w:tcW w:w="3714" w:type="dxa"/>
            <w:tcBorders>
              <w:right w:val="nil"/>
            </w:tcBorders>
            <w:shd w:val="clear" w:color="auto" w:fill="auto"/>
          </w:tcPr>
          <w:p w14:paraId="0782BEBB" w14:textId="77777777" w:rsidR="0095604F" w:rsidRDefault="0095604F" w:rsidP="00DC3B1B">
            <w:pPr>
              <w:rPr>
                <w:sz w:val="24"/>
              </w:rPr>
            </w:pPr>
            <w:r>
              <w:rPr>
                <w:sz w:val="24"/>
                <w:szCs w:val="24"/>
              </w:rPr>
              <w:t>13.796-37.642</w:t>
            </w:r>
          </w:p>
        </w:tc>
      </w:tr>
    </w:tbl>
    <w:p w14:paraId="1970892E" w14:textId="2708F6E5" w:rsidR="004D7C82" w:rsidRDefault="004D7C82" w:rsidP="004D7C82"/>
    <w:p w14:paraId="1DF483F0" w14:textId="77777777" w:rsidR="004D7C82" w:rsidRDefault="004D7C82">
      <w:pPr>
        <w:widowControl/>
        <w:jc w:val="left"/>
      </w:pPr>
      <w:r>
        <w:br w:type="page"/>
      </w:r>
    </w:p>
    <w:p w14:paraId="1F3FEC3E" w14:textId="0504D130" w:rsidR="004D7C82" w:rsidRPr="004D7C82" w:rsidRDefault="004D7C82" w:rsidP="004D7C8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DEEE59B" w14:textId="0D4B5D1D" w:rsidR="004D7C82" w:rsidRDefault="004D7C82" w:rsidP="004D7C8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Univariate analysis </w:t>
      </w:r>
      <w:r>
        <w:rPr>
          <w:rFonts w:ascii="Times New Roman" w:hAnsi="Times New Roman" w:cs="Times New Roman" w:hint="eastAsia"/>
          <w:sz w:val="24"/>
        </w:rPr>
        <w:t>for</w:t>
      </w:r>
      <w:r>
        <w:rPr>
          <w:rFonts w:ascii="Times New Roman" w:hAnsi="Times New Roman" w:cs="Times New Roman"/>
          <w:sz w:val="24"/>
        </w:rPr>
        <w:t xml:space="preserve"> outcome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in patients with COVID-19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1664"/>
        <w:gridCol w:w="1784"/>
        <w:gridCol w:w="889"/>
      </w:tblGrid>
      <w:tr w:rsidR="004D7C82" w14:paraId="76E6053C" w14:textId="77777777" w:rsidTr="00DC3B1B">
        <w:tc>
          <w:tcPr>
            <w:tcW w:w="4078" w:type="dxa"/>
            <w:tcBorders>
              <w:left w:val="nil"/>
              <w:bottom w:val="single" w:sz="4" w:space="0" w:color="auto"/>
              <w:right w:val="nil"/>
            </w:tcBorders>
          </w:tcPr>
          <w:p w14:paraId="50EB6478" w14:textId="77777777" w:rsidR="004D7C82" w:rsidRDefault="004D7C82" w:rsidP="00DC3B1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Factors</w:t>
            </w:r>
          </w:p>
        </w:tc>
        <w:tc>
          <w:tcPr>
            <w:tcW w:w="1716" w:type="dxa"/>
            <w:tcBorders>
              <w:left w:val="nil"/>
              <w:bottom w:val="single" w:sz="4" w:space="0" w:color="auto"/>
              <w:right w:val="nil"/>
            </w:tcBorders>
          </w:tcPr>
          <w:p w14:paraId="717A1E7E" w14:textId="77777777" w:rsidR="004D7C82" w:rsidRDefault="004D7C82" w:rsidP="00DC3B1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OR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  <w:right w:val="nil"/>
            </w:tcBorders>
          </w:tcPr>
          <w:p w14:paraId="74F0ABE0" w14:textId="77777777" w:rsidR="004D7C82" w:rsidRDefault="004D7C82" w:rsidP="00DC3B1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95% CI</w:t>
            </w:r>
          </w:p>
        </w:tc>
        <w:tc>
          <w:tcPr>
            <w:tcW w:w="892" w:type="dxa"/>
            <w:tcBorders>
              <w:left w:val="nil"/>
              <w:bottom w:val="single" w:sz="4" w:space="0" w:color="auto"/>
              <w:right w:val="nil"/>
            </w:tcBorders>
          </w:tcPr>
          <w:p w14:paraId="4FFEA3FD" w14:textId="77777777" w:rsidR="004D7C82" w:rsidRDefault="004D7C82" w:rsidP="00DC3B1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4D7C82" w14:paraId="0FB5B9F5" w14:textId="77777777" w:rsidTr="00DC3B1B"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3D750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(1 year increase)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81678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2BD8E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1.04-1.08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EC0C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4D7C82" w14:paraId="027A6057" w14:textId="77777777" w:rsidTr="00DC3B1B">
        <w:trPr>
          <w:trHeight w:val="424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49AB99A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 gender (vs female)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731CD7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2CA34FFA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1.87-4.55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040013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4D7C82" w14:paraId="389DEB16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BCE8B2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Current smoking</w:t>
            </w:r>
            <w:r>
              <w:rPr>
                <w:sz w:val="22"/>
                <w:szCs w:val="22"/>
              </w:rPr>
              <w:t xml:space="preserve"> (vs No)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DBDFF3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.73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6CF49E7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1.94-23.29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F714CD8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0.003</w:t>
            </w:r>
          </w:p>
        </w:tc>
      </w:tr>
      <w:tr w:rsidR="004D7C82" w14:paraId="0C25D112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D508522" w14:textId="77777777" w:rsidR="004D7C82" w:rsidRDefault="004D7C82" w:rsidP="00DC3B1B">
            <w:pPr>
              <w:rPr>
                <w:sz w:val="22"/>
                <w:szCs w:val="22"/>
              </w:rPr>
            </w:pPr>
            <w:bookmarkStart w:id="0" w:name="OLE_LINK5"/>
            <w:r>
              <w:rPr>
                <w:sz w:val="22"/>
                <w:szCs w:val="22"/>
              </w:rPr>
              <w:t>White blood cell count</w:t>
            </w:r>
            <w:bookmarkEnd w:id="0"/>
            <w:r>
              <w:rPr>
                <w:sz w:val="22"/>
                <w:szCs w:val="22"/>
              </w:rPr>
              <w:t xml:space="preserve"> (1×10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/L increase)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3510308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.45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922C0A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.32-1.60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5467C9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1EA3DA95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1D265D3" w14:textId="77777777" w:rsidR="004D7C82" w:rsidRDefault="004D7C82" w:rsidP="00DC3B1B">
            <w:pPr>
              <w:rPr>
                <w:sz w:val="22"/>
                <w:szCs w:val="22"/>
              </w:rPr>
            </w:pPr>
            <w:bookmarkStart w:id="1" w:name="OLE_LINK6"/>
            <w:r>
              <w:rPr>
                <w:sz w:val="22"/>
                <w:szCs w:val="22"/>
              </w:rPr>
              <w:t>Neutrophil count</w:t>
            </w:r>
            <w:bookmarkEnd w:id="1"/>
            <w:r>
              <w:rPr>
                <w:sz w:val="22"/>
                <w:szCs w:val="22"/>
              </w:rPr>
              <w:t xml:space="preserve"> (1×10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1F9911AB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.60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E47819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.43-1.79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8429D9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73C8B8F4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0F05593A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Lymphocyte count (1×10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B3CCA6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62DC46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.12-0.33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4D5A93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5961F7DF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766C6804" w14:textId="77777777" w:rsidR="004D7C82" w:rsidRDefault="004D7C82" w:rsidP="00DC3B1B">
            <w:pPr>
              <w:rPr>
                <w:sz w:val="22"/>
                <w:szCs w:val="22"/>
              </w:rPr>
            </w:pPr>
            <w:bookmarkStart w:id="2" w:name="OLE_LINK7"/>
            <w:r>
              <w:rPr>
                <w:sz w:val="22"/>
                <w:szCs w:val="22"/>
              </w:rPr>
              <w:t>Platelet count</w:t>
            </w:r>
            <w:bookmarkEnd w:id="2"/>
            <w:r>
              <w:rPr>
                <w:sz w:val="22"/>
                <w:szCs w:val="22"/>
              </w:rPr>
              <w:t xml:space="preserve"> (1×10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37DF5990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0E7BC9C0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.99-0.99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DF77576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5B33A9D6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E6F1535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Prothrombin time (1 s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68D5B0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.59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17E943E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.36-1.87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ADDD4A5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49CE357C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6807662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D-Dimer (1 mg/L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EE7108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.50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0172F36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.29-1.75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1EF70F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722239BE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06E6B566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Albumin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(1 mg/</w:t>
            </w:r>
            <w:proofErr w:type="spellStart"/>
            <w:r>
              <w:rPr>
                <w:sz w:val="22"/>
                <w:szCs w:val="22"/>
              </w:rPr>
              <w:t>dL</w:t>
            </w:r>
            <w:proofErr w:type="spellEnd"/>
            <w:r>
              <w:rPr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BC9AFAB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63651400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7BD3EE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.015</w:t>
            </w:r>
          </w:p>
        </w:tc>
      </w:tr>
      <w:tr w:rsidR="004D7C82" w14:paraId="279446D7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60E1F7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BUN</w:t>
            </w:r>
            <w:r>
              <w:rPr>
                <w:sz w:val="22"/>
                <w:szCs w:val="22"/>
              </w:rPr>
              <w:t xml:space="preserve"> (1 mg/</w:t>
            </w:r>
            <w:proofErr w:type="spellStart"/>
            <w:r>
              <w:rPr>
                <w:sz w:val="22"/>
                <w:szCs w:val="22"/>
              </w:rPr>
              <w:t>dL</w:t>
            </w:r>
            <w:proofErr w:type="spellEnd"/>
            <w:r>
              <w:rPr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6D9F25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7233EDB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.14-1.24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D328E9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0FC055AF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7E6E6AB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Creatinine (1 mg/</w:t>
            </w:r>
            <w:proofErr w:type="spellStart"/>
            <w:r>
              <w:rPr>
                <w:sz w:val="22"/>
                <w:szCs w:val="22"/>
              </w:rPr>
              <w:t>dL</w:t>
            </w:r>
            <w:proofErr w:type="spellEnd"/>
            <w:r>
              <w:rPr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D01BD2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.51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76C39CE5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.87-6.60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96701E4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47802348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60A3C37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BUN/creatinine ratio</w:t>
            </w:r>
            <w:r>
              <w:rPr>
                <w:rFonts w:hint="eastAsia"/>
                <w:sz w:val="22"/>
                <w:szCs w:val="22"/>
              </w:rPr>
              <w:t xml:space="preserve"> (1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58F4CA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657B9B7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.12-1.21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2093D4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29B109FE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9D6693C" w14:textId="77777777" w:rsidR="004D7C82" w:rsidRDefault="004D7C82" w:rsidP="00DC3B1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eGFR</w:t>
            </w:r>
            <w:proofErr w:type="spellEnd"/>
            <w:r>
              <w:rPr>
                <w:sz w:val="22"/>
                <w:szCs w:val="22"/>
              </w:rPr>
              <w:t xml:space="preserve"> (1 mL/min/1.73 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18FE1B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17D3D95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.98-0.99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544C11B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1E26ED85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07D91F4E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Lactic dehydrogenase (1 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F92B87F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2ABCACB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.01-1.01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33AB46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39F90586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5672B998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C-reactive protein (1 mg/L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A46D17E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59DF770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.02-1.04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CE5765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1DEC0182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155C88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Total cholesterol (1 </w:t>
            </w:r>
            <w:proofErr w:type="spellStart"/>
            <w:r>
              <w:rPr>
                <w:rFonts w:hint="eastAsia"/>
                <w:sz w:val="22"/>
                <w:szCs w:val="22"/>
              </w:rPr>
              <w:t>mmol</w:t>
            </w:r>
            <w:proofErr w:type="spellEnd"/>
            <w:r>
              <w:rPr>
                <w:rFonts w:hint="eastAsia"/>
                <w:sz w:val="22"/>
                <w:szCs w:val="22"/>
              </w:rPr>
              <w:t>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2FA137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0.56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7EC9C02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0.42-0.73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CDE799B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4D7C82" w14:paraId="70202506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020295A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Hypersensitive </w:t>
            </w:r>
            <w:proofErr w:type="spellStart"/>
            <w:r>
              <w:rPr>
                <w:rFonts w:hint="eastAsia"/>
                <w:sz w:val="22"/>
                <w:szCs w:val="22"/>
              </w:rPr>
              <w:t>cTnI</w:t>
            </w:r>
            <w:proofErr w:type="spellEnd"/>
            <w:r>
              <w:rPr>
                <w:rFonts w:hint="eastAsia"/>
                <w:sz w:val="22"/>
                <w:szCs w:val="22"/>
              </w:rPr>
              <w:t xml:space="preserve"> (1pg/mL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383498D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54D924A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.08-1.17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960581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4D7C82" w14:paraId="49B7B6B2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C3939A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Blood glucose (1 </w:t>
            </w:r>
            <w:proofErr w:type="spellStart"/>
            <w:r>
              <w:rPr>
                <w:sz w:val="22"/>
                <w:szCs w:val="22"/>
              </w:rPr>
              <w:t>mmol</w:t>
            </w:r>
            <w:proofErr w:type="spellEnd"/>
            <w:r>
              <w:rPr>
                <w:sz w:val="22"/>
                <w:szCs w:val="22"/>
              </w:rPr>
              <w:t>/L</w:t>
            </w:r>
            <w:r>
              <w:rPr>
                <w:rFonts w:hint="eastAsia"/>
                <w:sz w:val="22"/>
                <w:szCs w:val="22"/>
              </w:rPr>
              <w:t xml:space="preserve">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5A64EFC4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6D4F0BF7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.17-1.40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C8AF3CD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4D7C82" w14:paraId="7BFA254A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7E89F7C" w14:textId="77777777" w:rsidR="004D7C82" w:rsidRDefault="004D7C82" w:rsidP="00DC3B1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Procalcitonin</w:t>
            </w:r>
            <w:proofErr w:type="spellEnd"/>
            <w:r>
              <w:rPr>
                <w:sz w:val="22"/>
                <w:szCs w:val="22"/>
              </w:rPr>
              <w:t xml:space="preserve"> (1 ng/ml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23B2334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2.45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51C23C7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1.39-4.35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3973C8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18740C04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467579B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Alanine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aminotransferase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(1U/L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3CA9E9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2F32190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.00-1.02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FF656FE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.043</w:t>
            </w:r>
          </w:p>
        </w:tc>
      </w:tr>
      <w:tr w:rsidR="004D7C82" w14:paraId="614461EF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36FDC2B4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Aspartic transaminase (1U/L increase)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402357A5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26E6302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.03-1.03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7D13E00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465BE46E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76E092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Comorbidity present* (vs No)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3621C9E" w14:textId="77777777" w:rsidR="004D7C82" w:rsidRDefault="004D7C82" w:rsidP="00DC3B1B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15F0D87B" w14:textId="77777777" w:rsidR="004D7C82" w:rsidRDefault="004D7C82" w:rsidP="00DC3B1B">
            <w:pPr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3AD9C8E" w14:textId="77777777" w:rsidR="004D7C82" w:rsidRDefault="004D7C82" w:rsidP="00DC3B1B">
            <w:pPr>
              <w:rPr>
                <w:sz w:val="22"/>
                <w:szCs w:val="22"/>
              </w:rPr>
            </w:pPr>
          </w:p>
        </w:tc>
      </w:tr>
      <w:tr w:rsidR="004D7C82" w14:paraId="0AF04B11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4E571891" w14:textId="77777777" w:rsidR="004D7C82" w:rsidRDefault="004D7C82" w:rsidP="00DC3B1B">
            <w:pPr>
              <w:ind w:firstLineChars="50" w:firstLine="110"/>
              <w:rPr>
                <w:sz w:val="22"/>
                <w:szCs w:val="22"/>
              </w:rPr>
            </w:pPr>
            <w:bookmarkStart w:id="3" w:name="OLE_LINK51"/>
            <w:r>
              <w:rPr>
                <w:sz w:val="22"/>
                <w:szCs w:val="22"/>
              </w:rPr>
              <w:t xml:space="preserve"> present any one disease</w:t>
            </w:r>
            <w:bookmarkEnd w:id="3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E564CE3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.47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FD094FA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.50-4.08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FF0260C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3DA980BC" w14:textId="77777777" w:rsidTr="00DC3B1B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3F7C8133" w14:textId="77777777" w:rsidR="004D7C82" w:rsidRDefault="004D7C82" w:rsidP="00DC3B1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 any two diseases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67559F2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.65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7F085946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.86-7.17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E55D3C1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4D7C82" w14:paraId="1126D991" w14:textId="77777777" w:rsidTr="00DC3B1B"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C7C3F" w14:textId="77777777" w:rsidR="004D7C82" w:rsidRDefault="004D7C82" w:rsidP="00DC3B1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 any three diseases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74F76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.49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1BC9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.74-24.17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6D784" w14:textId="77777777" w:rsidR="004D7C82" w:rsidRDefault="004D7C82" w:rsidP="00DC3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0.005</w:t>
            </w:r>
          </w:p>
        </w:tc>
      </w:tr>
    </w:tbl>
    <w:p w14:paraId="1A7557D6" w14:textId="77777777" w:rsidR="004D7C82" w:rsidRDefault="004D7C82" w:rsidP="004D7C8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*Comorbidity include diabetes, hypertension, cardiovascular disease, cerebrovascular disease, chronic kidney disease, chronic obstructive pulmonary disease.</w:t>
      </w:r>
    </w:p>
    <w:p w14:paraId="22B75D26" w14:textId="38C71D80" w:rsidR="00541A60" w:rsidRDefault="004D7C82" w:rsidP="004D7C8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BUN, </w:t>
      </w:r>
      <w:r>
        <w:rPr>
          <w:rFonts w:ascii="Times New Roman" w:hAnsi="Times New Roman" w:cs="Times New Roman"/>
          <w:sz w:val="22"/>
        </w:rPr>
        <w:t>Blood urea nitrogen</w:t>
      </w:r>
      <w:r>
        <w:rPr>
          <w:rFonts w:ascii="Times New Roman" w:hAnsi="Times New Roman" w:cs="Times New Roman" w:hint="eastAsia"/>
          <w:sz w:val="22"/>
        </w:rPr>
        <w:t xml:space="preserve">; </w:t>
      </w:r>
      <w:r>
        <w:rPr>
          <w:rFonts w:ascii="Times New Roman" w:hAnsi="Times New Roman" w:cs="Times New Roman"/>
          <w:sz w:val="24"/>
        </w:rPr>
        <w:t>CI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confidence interval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eGFR</w:t>
      </w:r>
      <w:proofErr w:type="spellEnd"/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estimated glomerular filtration rate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OR</w:t>
      </w:r>
      <w:r>
        <w:rPr>
          <w:rFonts w:ascii="Times New Roman" w:hAnsi="Times New Roman" w:cs="Times New Roman" w:hint="eastAsia"/>
          <w:sz w:val="24"/>
        </w:rPr>
        <w:t>, odds ratio.</w:t>
      </w:r>
    </w:p>
    <w:p w14:paraId="49C389FF" w14:textId="77777777" w:rsidR="00541A60" w:rsidRDefault="00541A6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77771CD" w14:textId="323C06EE" w:rsidR="00541A60" w:rsidRDefault="00541A60" w:rsidP="0054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0394">
        <w:rPr>
          <w:rFonts w:ascii="Times New Roman" w:eastAsia="等线" w:hAnsi="Times New Roman" w:cs="Times New Roman"/>
          <w:bCs/>
          <w:color w:val="000000"/>
          <w:sz w:val="24"/>
          <w:szCs w:val="24"/>
        </w:rPr>
        <w:lastRenderedPageBreak/>
        <w:t>Supplementary fig</w:t>
      </w:r>
      <w:r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ure</w:t>
      </w:r>
      <w:r w:rsidRPr="00270394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1. </w:t>
      </w:r>
    </w:p>
    <w:p w14:paraId="69B13339" w14:textId="77777777" w:rsidR="00136438" w:rsidRDefault="00541A60" w:rsidP="00541A60">
      <w:r>
        <w:rPr>
          <w:noProof/>
        </w:rPr>
        <w:drawing>
          <wp:inline distT="0" distB="0" distL="0" distR="0" wp14:anchorId="16D32605" wp14:editId="3D665945">
            <wp:extent cx="5273675" cy="235394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3D">
        <w:t xml:space="preserve"> </w:t>
      </w:r>
    </w:p>
    <w:p w14:paraId="6805EDE0" w14:textId="77777777" w:rsidR="00136438" w:rsidRPr="00136438" w:rsidRDefault="00136438" w:rsidP="00136438">
      <w:pPr>
        <w:rPr>
          <w:rFonts w:ascii="Times New Roman" w:hAnsi="Times New Roman" w:cs="Times New Roman"/>
          <w:sz w:val="24"/>
          <w:szCs w:val="24"/>
        </w:rPr>
      </w:pPr>
      <w:r w:rsidRPr="00136438">
        <w:rPr>
          <w:rFonts w:ascii="Times New Roman" w:hAnsi="Times New Roman" w:cs="Times New Roman"/>
          <w:sz w:val="24"/>
          <w:szCs w:val="24"/>
        </w:rPr>
        <w:t>Prognostic factor BCR (blood urea nitrogen/creatinine ratio) was selected by LASSO regression analyses. (A) LASSO coefficient profiles of the non-zero variables of COVID-19. (B) Mean-Squared Error plot of the lowest point of the red curve. The dashed line on the right was a more concise model within one standard error (the number of variables was eight).</w:t>
      </w:r>
    </w:p>
    <w:p w14:paraId="7C10F9CF" w14:textId="77777777" w:rsidR="00136438" w:rsidRP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3C902144" w14:textId="6A42B6A4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1C65B455" w14:textId="04C3D2EF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677FDB2F" w14:textId="2F089B67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783E8586" w14:textId="11954DFC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27DD6A08" w14:textId="74397232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5ADED855" w14:textId="321E0B92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45AEBFF2" w14:textId="5C0693EF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03661CAF" w14:textId="7F67056A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2E47BB47" w14:textId="10E871BB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405FCBBB" w14:textId="361792A3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4161388D" w14:textId="49C3620C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6795449E" w14:textId="64764E91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29B10378" w14:textId="06DED090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2CF3E01B" w14:textId="22E943B4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69D70656" w14:textId="791B090D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1D372293" w14:textId="673615C6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20EE4BDC" w14:textId="70E10538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03922E6F" w14:textId="1A0BF9D2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587BA82E" w14:textId="1AEFE413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000D6DF2" w14:textId="1E3F8381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05A4B440" w14:textId="1AA3A7D6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136A7325" w14:textId="75D000F8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47C22294" w14:textId="7DB56499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32E143CF" w14:textId="77777777" w:rsidR="00136438" w:rsidRDefault="00136438" w:rsidP="00541A60">
      <w:pPr>
        <w:rPr>
          <w:rFonts w:ascii="Times New Roman" w:hAnsi="Times New Roman" w:cs="Times New Roman" w:hint="eastAsia"/>
          <w:sz w:val="24"/>
          <w:szCs w:val="24"/>
        </w:rPr>
      </w:pPr>
    </w:p>
    <w:p w14:paraId="6F2D7793" w14:textId="77777777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686AD514" w14:textId="6DB37823" w:rsidR="00136438" w:rsidRPr="00136438" w:rsidRDefault="00136438" w:rsidP="00136438">
      <w:pPr>
        <w:rPr>
          <w:rFonts w:ascii="Times New Roman" w:hAnsi="Times New Roman" w:cs="Times New Roman"/>
          <w:sz w:val="24"/>
          <w:szCs w:val="24"/>
        </w:rPr>
      </w:pPr>
      <w:r w:rsidRPr="00136438">
        <w:rPr>
          <w:rFonts w:ascii="Times New Roman" w:hAnsi="Times New Roman" w:cs="Times New Roman"/>
          <w:sz w:val="24"/>
          <w:szCs w:val="24"/>
        </w:rPr>
        <w:t xml:space="preserve">Supplementary figure 2. </w:t>
      </w:r>
    </w:p>
    <w:p w14:paraId="4DD6FB7B" w14:textId="77777777" w:rsidR="00136438" w:rsidRP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32F7D07C" w14:textId="77777777" w:rsidR="00136438" w:rsidRDefault="00136438" w:rsidP="00541A60">
      <w:pPr>
        <w:rPr>
          <w:rFonts w:ascii="Times New Roman" w:hAnsi="Times New Roman" w:cs="Times New Roman"/>
          <w:sz w:val="24"/>
          <w:szCs w:val="24"/>
        </w:rPr>
      </w:pPr>
    </w:p>
    <w:p w14:paraId="18A03DF8" w14:textId="06F32A5A" w:rsidR="0095604F" w:rsidRDefault="00541A60" w:rsidP="00541A60">
      <w:r>
        <w:rPr>
          <w:noProof/>
        </w:rPr>
        <w:drawing>
          <wp:inline distT="0" distB="0" distL="0" distR="0" wp14:anchorId="1A7B8289" wp14:editId="0F4B8CC7">
            <wp:extent cx="4024097" cy="3978998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733" cy="398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D5C9" w14:textId="77777777" w:rsidR="00136438" w:rsidRPr="00136438" w:rsidRDefault="00136438" w:rsidP="00136438">
      <w:pPr>
        <w:rPr>
          <w:rFonts w:ascii="Times New Roman" w:hAnsi="Times New Roman" w:cs="Times New Roman"/>
          <w:sz w:val="24"/>
          <w:szCs w:val="24"/>
        </w:rPr>
      </w:pPr>
      <w:r w:rsidRPr="00136438">
        <w:rPr>
          <w:rFonts w:ascii="Times New Roman" w:hAnsi="Times New Roman" w:cs="Times New Roman"/>
          <w:sz w:val="24"/>
          <w:szCs w:val="24"/>
        </w:rPr>
        <w:t>Analysis of receiver-operating characteristics curves for BUN/creatinine ratio (BCR) higher than normal range in predicting mortality.</w:t>
      </w:r>
    </w:p>
    <w:p w14:paraId="39AC837B" w14:textId="77777777" w:rsidR="00136438" w:rsidRPr="00136438" w:rsidRDefault="00136438" w:rsidP="00541A60">
      <w:pPr>
        <w:rPr>
          <w:rFonts w:hint="eastAsia"/>
        </w:rPr>
      </w:pPr>
      <w:bookmarkStart w:id="4" w:name="_GoBack"/>
      <w:bookmarkEnd w:id="4"/>
    </w:p>
    <w:sectPr w:rsidR="00136438" w:rsidRPr="0013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3D"/>
    <w:rsid w:val="000B0EEC"/>
    <w:rsid w:val="00136438"/>
    <w:rsid w:val="00174974"/>
    <w:rsid w:val="003D5DC4"/>
    <w:rsid w:val="004D7C82"/>
    <w:rsid w:val="00541A60"/>
    <w:rsid w:val="0095604F"/>
    <w:rsid w:val="00BF763D"/>
    <w:rsid w:val="00D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5B013"/>
  <w15:chartTrackingRefBased/>
  <w15:docId w15:val="{C86D5D13-A2E2-4F31-9B6A-A154F18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04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4">
    <w:name w:val="annotation reference"/>
    <w:basedOn w:val="a0"/>
    <w:uiPriority w:val="99"/>
    <w:semiHidden/>
    <w:unhideWhenUsed/>
    <w:rsid w:val="00541A60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541A60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541A60"/>
  </w:style>
  <w:style w:type="paragraph" w:styleId="a7">
    <w:name w:val="annotation subject"/>
    <w:basedOn w:val="a5"/>
    <w:next w:val="a5"/>
    <w:link w:val="a8"/>
    <w:uiPriority w:val="99"/>
    <w:semiHidden/>
    <w:unhideWhenUsed/>
    <w:rsid w:val="00541A60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541A6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41A6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41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Yiru</dc:creator>
  <cp:keywords/>
  <dc:description/>
  <cp:lastModifiedBy>PC</cp:lastModifiedBy>
  <cp:revision>2</cp:revision>
  <dcterms:created xsi:type="dcterms:W3CDTF">2020-11-13T11:40:00Z</dcterms:created>
  <dcterms:modified xsi:type="dcterms:W3CDTF">2020-11-19T13:56:00Z</dcterms:modified>
</cp:coreProperties>
</file>