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38EFD" w14:textId="358EEDA0" w:rsidR="00240F24" w:rsidRPr="00A86C1E" w:rsidRDefault="007F708D">
      <w:pPr>
        <w:rPr>
          <w:rFonts w:ascii="Futura Bk" w:hAnsi="Futura Bk" w:cs="Futura Bk"/>
          <w:b/>
          <w:bCs/>
          <w:sz w:val="20"/>
          <w:szCs w:val="20"/>
        </w:rPr>
      </w:pPr>
      <w:r w:rsidRPr="00A86C1E">
        <w:rPr>
          <w:rFonts w:ascii="Futura Bk" w:hAnsi="Futura Bk" w:cs="Futura Bk"/>
          <w:b/>
          <w:bCs/>
          <w:sz w:val="20"/>
          <w:szCs w:val="20"/>
        </w:rPr>
        <w:t xml:space="preserve">Methods: estimation of patient population </w:t>
      </w:r>
    </w:p>
    <w:p w14:paraId="473ED0B7" w14:textId="113499D8" w:rsidR="007F708D" w:rsidRDefault="006248D1" w:rsidP="007F708D">
      <w:pPr>
        <w:spacing w:after="120" w:line="480" w:lineRule="auto"/>
        <w:rPr>
          <w:rFonts w:ascii="Futura Bk" w:hAnsi="Futura Bk" w:cs="Futura Bk"/>
          <w:sz w:val="20"/>
          <w:szCs w:val="20"/>
        </w:rPr>
      </w:pPr>
      <w:r>
        <w:rPr>
          <w:rFonts w:ascii="Futura Bk" w:eastAsia="Calibri" w:hAnsi="Futura Bk" w:cs="Times New Roman"/>
          <w:sz w:val="20"/>
          <w:szCs w:val="20"/>
        </w:rPr>
        <w:t>I</w:t>
      </w:r>
      <w:r w:rsidR="007F708D" w:rsidRPr="007F708D">
        <w:rPr>
          <w:rFonts w:ascii="Futura Bk" w:eastAsia="Calibri" w:hAnsi="Futura Bk" w:cs="Times New Roman"/>
          <w:sz w:val="20"/>
          <w:szCs w:val="20"/>
        </w:rPr>
        <w:t>t was assumed that, on a national level, each year a total of 610 patients with</w:t>
      </w:r>
      <w:r w:rsidR="007F708D" w:rsidRPr="007F708D">
        <w:rPr>
          <w:rFonts w:ascii="Futura Bk" w:hAnsi="Futura Bk" w:cs="Futura Bk"/>
          <w:sz w:val="20"/>
          <w:szCs w:val="20"/>
        </w:rPr>
        <w:t xml:space="preserve"> refractory left-ventricular CS would be eligible for either Impella 5.0 or VA-ECMO</w:t>
      </w:r>
      <w:r w:rsidR="007F708D">
        <w:rPr>
          <w:rFonts w:ascii="Futura Bk" w:hAnsi="Futura Bk" w:cs="Futura Bk"/>
          <w:sz w:val="20"/>
          <w:szCs w:val="20"/>
        </w:rPr>
        <w:t xml:space="preserve">.  </w:t>
      </w:r>
    </w:p>
    <w:p w14:paraId="55BFE3C8" w14:textId="77777777" w:rsidR="007F708D" w:rsidRDefault="007F708D" w:rsidP="007F708D">
      <w:pPr>
        <w:pStyle w:val="Text"/>
        <w:sectPr w:rsidR="007F708D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In the absence of studies quantifying the exact number of CS patients in France, data from the French </w:t>
      </w:r>
      <w:proofErr w:type="spellStart"/>
      <w:r w:rsidRPr="00C17198">
        <w:t>Programme</w:t>
      </w:r>
      <w:proofErr w:type="spellEnd"/>
      <w:r w:rsidRPr="00C17198">
        <w:t xml:space="preserve"> de </w:t>
      </w:r>
      <w:proofErr w:type="spellStart"/>
      <w:r w:rsidRPr="00C17198">
        <w:t>médicalisation</w:t>
      </w:r>
      <w:proofErr w:type="spellEnd"/>
      <w:r w:rsidRPr="00C17198">
        <w:t xml:space="preserve"> du </w:t>
      </w:r>
      <w:proofErr w:type="spellStart"/>
      <w:r w:rsidRPr="00C17198">
        <w:t>système</w:t>
      </w:r>
      <w:proofErr w:type="spellEnd"/>
      <w:r w:rsidRPr="00C17198">
        <w:t xml:space="preserve"> </w:t>
      </w:r>
      <w:proofErr w:type="spellStart"/>
      <w:r w:rsidRPr="00C17198">
        <w:t>d’informations</w:t>
      </w:r>
      <w:r>
        <w:t>-Médecine</w:t>
      </w:r>
      <w:proofErr w:type="spellEnd"/>
      <w:r>
        <w:t xml:space="preserve"> </w:t>
      </w:r>
      <w:proofErr w:type="spellStart"/>
      <w:r>
        <w:t>Chirurgie</w:t>
      </w:r>
      <w:proofErr w:type="spellEnd"/>
      <w:r>
        <w:t xml:space="preserve"> </w:t>
      </w:r>
      <w:proofErr w:type="spellStart"/>
      <w:r>
        <w:t>Obstétrique</w:t>
      </w:r>
      <w:proofErr w:type="spellEnd"/>
      <w:r>
        <w:t xml:space="preserve"> (PMSI-MCO) 2015</w:t>
      </w:r>
      <w:r>
        <w:rPr>
          <w:rFonts w:ascii="Verdana" w:hAnsi="Verdana"/>
        </w:rPr>
        <w:t>–</w:t>
      </w:r>
      <w:r>
        <w:t>2016 were used to estimate the size of the target population eligible for Impella 5.0 in for the two indications included in the analysis.</w:t>
      </w:r>
      <w:r>
        <w:rPr>
          <w:rStyle w:val="EndnoteReference"/>
        </w:rPr>
        <w:endnoteReference w:id="1"/>
      </w:r>
      <w:r>
        <w:t xml:space="preserve">  Specifically, the PMSI-MCO </w:t>
      </w:r>
      <w:bookmarkStart w:id="1" w:name="_Hlk35594784"/>
      <w:r>
        <w:t>2015</w:t>
      </w:r>
      <w:r>
        <w:rPr>
          <w:rFonts w:ascii="Verdana" w:hAnsi="Verdana"/>
        </w:rPr>
        <w:t>–</w:t>
      </w:r>
      <w:r>
        <w:t xml:space="preserve">2016 was used to identify </w:t>
      </w:r>
      <w:bookmarkEnd w:id="1"/>
      <w:r>
        <w:t>all patients aged 18</w:t>
      </w:r>
      <w:r>
        <w:rPr>
          <w:rFonts w:ascii="Verdana" w:hAnsi="Verdana"/>
        </w:rPr>
        <w:t>–</w:t>
      </w:r>
      <w:r>
        <w:t>65 years, with no contraindications diagnosed with CS (ICD-10 code: R570) after having undergoing cardiac surgery (n=416) as well as patients aged 18</w:t>
      </w:r>
      <w:r>
        <w:rPr>
          <w:rFonts w:ascii="Verdana" w:hAnsi="Verdana"/>
        </w:rPr>
        <w:t>–</w:t>
      </w:r>
      <w:r>
        <w:t xml:space="preserve">65 years, with no contraindications who developed CS prior to LVAD implantation or cardiac transplant (n=416)(total population rounded to N=610 patients). </w:t>
      </w:r>
    </w:p>
    <w:p w14:paraId="2C2D50B2" w14:textId="0A667318" w:rsidR="007F708D" w:rsidRPr="007F708D" w:rsidRDefault="007F708D" w:rsidP="007F708D">
      <w:pPr>
        <w:spacing w:after="120" w:line="480" w:lineRule="auto"/>
        <w:rPr>
          <w:rFonts w:ascii="Futura Bk" w:hAnsi="Futura Bk" w:cs="Futura Bk"/>
          <w:b/>
          <w:bCs/>
          <w:sz w:val="20"/>
          <w:szCs w:val="20"/>
        </w:rPr>
      </w:pPr>
      <w:r w:rsidRPr="007F708D">
        <w:rPr>
          <w:rFonts w:ascii="Futura Bk" w:hAnsi="Futura Bk" w:cs="Futura Bk"/>
          <w:b/>
          <w:bCs/>
          <w:sz w:val="20"/>
          <w:szCs w:val="20"/>
        </w:rPr>
        <w:lastRenderedPageBreak/>
        <w:t>References</w:t>
      </w:r>
    </w:p>
    <w:sectPr w:rsidR="007F708D" w:rsidRPr="007F708D" w:rsidSect="00F53F1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461A" w14:textId="77777777" w:rsidR="007F708D" w:rsidRDefault="007F708D" w:rsidP="007F708D">
      <w:pPr>
        <w:spacing w:after="0" w:line="240" w:lineRule="auto"/>
      </w:pPr>
      <w:r>
        <w:separator/>
      </w:r>
    </w:p>
  </w:endnote>
  <w:endnote w:type="continuationSeparator" w:id="0">
    <w:p w14:paraId="553D3ED4" w14:textId="77777777" w:rsidR="007F708D" w:rsidRDefault="007F708D" w:rsidP="007F708D">
      <w:pPr>
        <w:spacing w:after="0" w:line="240" w:lineRule="auto"/>
      </w:pPr>
      <w:r>
        <w:continuationSeparator/>
      </w:r>
    </w:p>
  </w:endnote>
  <w:endnote w:id="1">
    <w:p w14:paraId="7FE0B528" w14:textId="77777777" w:rsidR="007F708D" w:rsidRPr="00995693" w:rsidRDefault="007F708D" w:rsidP="007F708D">
      <w:pPr>
        <w:pStyle w:val="Footnote"/>
      </w:pPr>
      <w:r w:rsidRPr="00995693">
        <w:rPr>
          <w:rStyle w:val="EndnoteReference"/>
        </w:rPr>
        <w:endnoteRef/>
      </w:r>
      <w:r w:rsidRPr="003F7D73">
        <w:rPr>
          <w:lang w:val="fr-FR"/>
        </w:rPr>
        <w:t xml:space="preserve"> Programme de médicalisation du système d’informations-Médecine Chirurgie Obstétrique.  </w:t>
      </w:r>
      <w:r>
        <w:t xml:space="preserve">Available at: </w:t>
      </w:r>
      <w:hyperlink r:id="rId1" w:history="1">
        <w:r>
          <w:rPr>
            <w:rStyle w:val="Hyperlink"/>
          </w:rPr>
          <w:t>https://www.scansante.fr/op</w:t>
        </w:r>
        <w:bookmarkStart w:id="0" w:name="_GoBack"/>
        <w:bookmarkEnd w:id="0"/>
        <w:r>
          <w:rPr>
            <w:rStyle w:val="Hyperlink"/>
          </w:rPr>
          <w:t>endata/pmsi-mco</w:t>
        </w:r>
      </w:hyperlink>
      <w:r>
        <w:t xml:space="preserve"> [Last accessed March 18, 2020]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Bk">
    <w:altName w:val="Century Gothic"/>
    <w:panose1 w:val="020B0502020204020303"/>
    <w:charset w:val="00"/>
    <w:family w:val="swiss"/>
    <w:pitch w:val="variable"/>
    <w:sig w:usb0="80000AE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59B6A" w14:textId="77777777" w:rsidR="007F708D" w:rsidRDefault="007F708D" w:rsidP="007F708D">
      <w:pPr>
        <w:spacing w:after="0" w:line="240" w:lineRule="auto"/>
      </w:pPr>
      <w:r>
        <w:separator/>
      </w:r>
    </w:p>
  </w:footnote>
  <w:footnote w:type="continuationSeparator" w:id="0">
    <w:p w14:paraId="5CE089B9" w14:textId="77777777" w:rsidR="007F708D" w:rsidRDefault="007F708D" w:rsidP="007F7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5F"/>
    <w:rsid w:val="0005309D"/>
    <w:rsid w:val="001036BE"/>
    <w:rsid w:val="00115E6F"/>
    <w:rsid w:val="00152891"/>
    <w:rsid w:val="00240F24"/>
    <w:rsid w:val="00247E4E"/>
    <w:rsid w:val="002E68E0"/>
    <w:rsid w:val="00370B32"/>
    <w:rsid w:val="00447CCE"/>
    <w:rsid w:val="00505B24"/>
    <w:rsid w:val="005304F0"/>
    <w:rsid w:val="00545A69"/>
    <w:rsid w:val="00595F62"/>
    <w:rsid w:val="00604E65"/>
    <w:rsid w:val="006248D1"/>
    <w:rsid w:val="006F1F0D"/>
    <w:rsid w:val="00731E4D"/>
    <w:rsid w:val="007F708D"/>
    <w:rsid w:val="008866B1"/>
    <w:rsid w:val="00935A90"/>
    <w:rsid w:val="0095755F"/>
    <w:rsid w:val="009C6A55"/>
    <w:rsid w:val="00A72CA2"/>
    <w:rsid w:val="00A86C1E"/>
    <w:rsid w:val="00BA4D05"/>
    <w:rsid w:val="00BA61EE"/>
    <w:rsid w:val="00BD0DC8"/>
    <w:rsid w:val="00C36EA5"/>
    <w:rsid w:val="00CA1E2D"/>
    <w:rsid w:val="00CA6107"/>
    <w:rsid w:val="00D57299"/>
    <w:rsid w:val="00D7710B"/>
    <w:rsid w:val="00D82625"/>
    <w:rsid w:val="00D96D94"/>
    <w:rsid w:val="00E03622"/>
    <w:rsid w:val="00F5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3A51"/>
  <w15:chartTrackingRefBased/>
  <w15:docId w15:val="{61A417D8-58D2-47CF-AF02-97E0895E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8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qFormat/>
    <w:rsid w:val="007F708D"/>
    <w:pPr>
      <w:spacing w:after="120" w:line="480" w:lineRule="auto"/>
    </w:pPr>
    <w:rPr>
      <w:rFonts w:ascii="Futura Bk" w:eastAsia="Calibri" w:hAnsi="Futura Bk" w:cs="Times New Roman"/>
      <w:sz w:val="20"/>
      <w:szCs w:val="20"/>
    </w:rPr>
  </w:style>
  <w:style w:type="character" w:styleId="Hyperlink">
    <w:name w:val="Hyperlink"/>
    <w:uiPriority w:val="99"/>
    <w:unhideWhenUsed/>
    <w:rsid w:val="007F708D"/>
    <w:rPr>
      <w:color w:val="0000FF"/>
      <w:u w:val="single"/>
    </w:rPr>
  </w:style>
  <w:style w:type="paragraph" w:customStyle="1" w:styleId="Footnote">
    <w:name w:val="Footnote"/>
    <w:basedOn w:val="Text"/>
    <w:qFormat/>
    <w:rsid w:val="007F708D"/>
    <w:pPr>
      <w:spacing w:before="60"/>
    </w:pPr>
    <w:rPr>
      <w:sz w:val="18"/>
    </w:rPr>
  </w:style>
  <w:style w:type="character" w:styleId="EndnoteReference">
    <w:name w:val="endnote reference"/>
    <w:uiPriority w:val="99"/>
    <w:semiHidden/>
    <w:unhideWhenUsed/>
    <w:rsid w:val="007F708D"/>
    <w:rPr>
      <w:vertAlign w:val="superscript"/>
    </w:rPr>
  </w:style>
  <w:style w:type="paragraph" w:styleId="Caption">
    <w:name w:val="caption"/>
    <w:basedOn w:val="Text"/>
    <w:next w:val="Text"/>
    <w:uiPriority w:val="35"/>
    <w:qFormat/>
    <w:rsid w:val="007F708D"/>
    <w:pPr>
      <w:keepNext/>
      <w:keepLines/>
      <w:ind w:left="1418" w:hanging="1418"/>
    </w:pPr>
    <w:rPr>
      <w:b/>
    </w:rPr>
  </w:style>
  <w:style w:type="table" w:customStyle="1" w:styleId="OssianReportTable">
    <w:name w:val="Ossian Report Table"/>
    <w:basedOn w:val="TableNormal"/>
    <w:uiPriority w:val="99"/>
    <w:rsid w:val="007F708D"/>
    <w:pPr>
      <w:keepNext/>
      <w:keepLines/>
      <w:spacing w:before="60" w:after="60" w:line="240" w:lineRule="auto"/>
      <w:jc w:val="center"/>
    </w:pPr>
    <w:rPr>
      <w:rFonts w:ascii="Futura Bk" w:eastAsia="Calibri" w:hAnsi="Futura Bk" w:cs="Times New Roman"/>
      <w:sz w:val="20"/>
      <w:szCs w:val="20"/>
    </w:rPr>
    <w:tblPr>
      <w:tblBorders>
        <w:top w:val="single" w:sz="6" w:space="0" w:color="auto"/>
        <w:bottom w:val="single" w:sz="6" w:space="0" w:color="auto"/>
      </w:tblBorders>
    </w:tblPr>
    <w:tcPr>
      <w:vAlign w:val="center"/>
    </w:tcPr>
    <w:tblStylePr w:type="firstRow">
      <w:pPr>
        <w:jc w:val="center"/>
      </w:pPr>
      <w:rPr>
        <w:rFonts w:ascii="Futura Bk" w:hAnsi="Futura Bk"/>
        <w:b/>
        <w:sz w:val="20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firstCol">
      <w:pPr>
        <w:wordWrap/>
        <w:jc w:val="left"/>
      </w:pPr>
      <w:rPr>
        <w:rFonts w:ascii="Futura Bk" w:hAnsi="Futura Bk"/>
        <w:b w:val="0"/>
        <w:sz w:val="20"/>
      </w:rPr>
    </w:tblStylePr>
  </w:style>
  <w:style w:type="paragraph" w:customStyle="1" w:styleId="Default">
    <w:name w:val="Default"/>
    <w:rsid w:val="007F708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7F7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08D"/>
    <w:pPr>
      <w:spacing w:after="20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08D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ansante.fr/opendata/pmsi-m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41BF-4BA6-4EA0-9503-3A9666FB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Ossian3</dc:creator>
  <cp:keywords/>
  <dc:description/>
  <cp:lastModifiedBy>Ossian3</cp:lastModifiedBy>
  <cp:revision>4</cp:revision>
  <dcterms:created xsi:type="dcterms:W3CDTF">2020-10-06T13:30:00Z</dcterms:created>
  <dcterms:modified xsi:type="dcterms:W3CDTF">2020-10-07T08:09:00Z</dcterms:modified>
</cp:coreProperties>
</file>