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DC608" w14:textId="77777777" w:rsidR="001443E8" w:rsidRDefault="001443E8" w:rsidP="001443E8">
      <w:pPr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</w:rPr>
        <w:drawing>
          <wp:inline distT="0" distB="0" distL="0" distR="0" wp14:anchorId="4C581454" wp14:editId="6A10AF55">
            <wp:extent cx="5274310" cy="2416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_Oct_2020_figS1-new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09F5" w14:textId="77777777" w:rsidR="001443E8" w:rsidRDefault="001443E8" w:rsidP="001443E8">
      <w:pPr>
        <w:spacing w:line="360" w:lineRule="auto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Supplementary Figure 1. Circ_0006404 is a stable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circRNA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compared with its linear form FOXO3 in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PCa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cells.</w:t>
      </w:r>
      <w:r>
        <w:rPr>
          <w:rFonts w:ascii="Times New Roman" w:hAnsi="Times New Roman"/>
          <w:bCs/>
          <w:color w:val="000000"/>
          <w:sz w:val="24"/>
        </w:rPr>
        <w:t xml:space="preserve"> (A and B) </w:t>
      </w:r>
      <w:proofErr w:type="spellStart"/>
      <w:r>
        <w:rPr>
          <w:rFonts w:ascii="Times New Roman" w:hAnsi="Times New Roman"/>
          <w:bCs/>
          <w:color w:val="000000"/>
          <w:sz w:val="24"/>
        </w:rPr>
        <w:t>PCa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cells were exposed to Actinomycin D, and the expression of circ_0006404 and FOXO3 mRNA was examined at the indicated time points by </w:t>
      </w:r>
      <w:proofErr w:type="spellStart"/>
      <w:r>
        <w:rPr>
          <w:rFonts w:ascii="Times New Roman" w:hAnsi="Times New Roman"/>
          <w:bCs/>
          <w:color w:val="000000"/>
          <w:sz w:val="24"/>
        </w:rPr>
        <w:t>qRT</w:t>
      </w:r>
      <w:proofErr w:type="spellEnd"/>
      <w:r>
        <w:rPr>
          <w:rFonts w:ascii="Times New Roman" w:hAnsi="Times New Roman"/>
          <w:bCs/>
          <w:color w:val="000000"/>
          <w:sz w:val="24"/>
        </w:rPr>
        <w:t>-PCR. *</w:t>
      </w:r>
      <w:r>
        <w:rPr>
          <w:rFonts w:ascii="Times New Roman" w:hAnsi="Times New Roman"/>
          <w:bCs/>
          <w:i/>
          <w:color w:val="000000"/>
          <w:sz w:val="24"/>
        </w:rPr>
        <w:t>P</w:t>
      </w:r>
      <w:r>
        <w:rPr>
          <w:rFonts w:ascii="Times New Roman" w:hAnsi="Times New Roman"/>
          <w:bCs/>
          <w:color w:val="000000"/>
          <w:sz w:val="24"/>
        </w:rPr>
        <w:t>&lt;0.05.</w:t>
      </w:r>
    </w:p>
    <w:p w14:paraId="4EB1C8CE" w14:textId="77777777" w:rsidR="001443E8" w:rsidRDefault="001443E8" w:rsidP="001443E8">
      <w:pPr>
        <w:spacing w:line="360" w:lineRule="auto"/>
        <w:rPr>
          <w:rFonts w:ascii="Times New Roman" w:hAnsi="Times New Roman"/>
          <w:bCs/>
          <w:color w:val="000000"/>
          <w:sz w:val="24"/>
        </w:rPr>
      </w:pPr>
    </w:p>
    <w:p w14:paraId="157167A5" w14:textId="77777777" w:rsidR="001443E8" w:rsidRDefault="001443E8" w:rsidP="001443E8">
      <w:pPr>
        <w:spacing w:line="360" w:lineRule="auto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 w:hint="eastAsia"/>
          <w:bCs/>
          <w:noProof/>
          <w:color w:val="000000"/>
          <w:sz w:val="24"/>
        </w:rPr>
        <w:drawing>
          <wp:inline distT="0" distB="0" distL="0" distR="0" wp14:anchorId="1D234166" wp14:editId="6C90A0A5">
            <wp:extent cx="5274310" cy="23869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_Oct_2020_figS2-new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F27E" w14:textId="77777777" w:rsidR="001443E8" w:rsidRDefault="001443E8" w:rsidP="001443E8">
      <w:pPr>
        <w:spacing w:line="360" w:lineRule="auto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Supplementary Figure 2. The linear correlation between the expression of miR-1299 and circ_0006404 or CFL2.</w:t>
      </w:r>
      <w:r>
        <w:rPr>
          <w:rFonts w:ascii="Times New Roman" w:hAnsi="Times New Roman"/>
          <w:bCs/>
          <w:color w:val="000000"/>
          <w:sz w:val="24"/>
        </w:rPr>
        <w:t xml:space="preserve"> (A) The linear correlation between the expression of circ_0006404 and miR-1299 was analyzed by Spearman’s correlation coefficient. (B) Spearman’s correlation coefficient was utilized to assess the linear correlation between the expression of miR-1299 and CFL2.</w:t>
      </w:r>
    </w:p>
    <w:p w14:paraId="71E0A589" w14:textId="77777777" w:rsidR="001443E8" w:rsidRDefault="001443E8" w:rsidP="001443E8">
      <w:pPr>
        <w:rPr>
          <w:rFonts w:ascii="Calibri" w:hAnsi="Calibri"/>
          <w:color w:val="000000"/>
          <w:sz w:val="21"/>
        </w:rPr>
      </w:pPr>
    </w:p>
    <w:p w14:paraId="523B69D6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443E8"/>
    <w:rsid w:val="001B5648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DE36"/>
  <w15:docId w15:val="{E7427E0F-16E3-47B3-9997-DC4B2976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4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Justine Waterson</cp:lastModifiedBy>
  <cp:revision>3</cp:revision>
  <dcterms:created xsi:type="dcterms:W3CDTF">2008-09-11T17:20:00Z</dcterms:created>
  <dcterms:modified xsi:type="dcterms:W3CDTF">2020-11-09T22:58:00Z</dcterms:modified>
</cp:coreProperties>
</file>