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73E48" w14:textId="77777777" w:rsidR="00622522" w:rsidRPr="00622522" w:rsidRDefault="00622522" w:rsidP="00D60674">
      <w:pPr>
        <w:spacing w:line="480" w:lineRule="auto"/>
        <w:jc w:val="both"/>
        <w:rPr>
          <w:b/>
          <w:bCs/>
          <w:sz w:val="32"/>
          <w:szCs w:val="32"/>
          <w:u w:val="single"/>
          <w:lang w:val="en-GB"/>
        </w:rPr>
      </w:pPr>
      <w:r w:rsidRPr="00622522">
        <w:rPr>
          <w:b/>
          <w:bCs/>
          <w:sz w:val="32"/>
          <w:szCs w:val="32"/>
          <w:u w:val="single"/>
          <w:lang w:val="en-GB"/>
        </w:rPr>
        <w:t>Supplementary materials</w:t>
      </w:r>
    </w:p>
    <w:p w14:paraId="48D217A0" w14:textId="61B48DF8" w:rsidR="00D60674" w:rsidRDefault="00D60674" w:rsidP="00D60674">
      <w:pPr>
        <w:spacing w:line="480" w:lineRule="auto"/>
        <w:jc w:val="both"/>
        <w:rPr>
          <w:b/>
          <w:bCs/>
          <w:sz w:val="32"/>
          <w:szCs w:val="32"/>
          <w:lang w:val="en-GB"/>
        </w:rPr>
      </w:pPr>
      <w:r w:rsidRPr="006A1DD9">
        <w:rPr>
          <w:b/>
          <w:bCs/>
          <w:sz w:val="32"/>
          <w:szCs w:val="32"/>
          <w:lang w:val="en-GB"/>
        </w:rPr>
        <w:t>TITLE:</w:t>
      </w:r>
    </w:p>
    <w:p w14:paraId="3EE13974" w14:textId="77777777" w:rsidR="00D60674" w:rsidRPr="006E5E3F" w:rsidRDefault="00D60674" w:rsidP="00D60674">
      <w:pPr>
        <w:spacing w:line="480" w:lineRule="auto"/>
        <w:jc w:val="both"/>
        <w:rPr>
          <w:b/>
          <w:lang w:val="en-GB"/>
        </w:rPr>
      </w:pPr>
      <w:r w:rsidRPr="006A1DD9">
        <w:rPr>
          <w:b/>
          <w:bCs/>
          <w:sz w:val="32"/>
          <w:szCs w:val="32"/>
          <w:lang w:val="en-GB"/>
        </w:rPr>
        <w:t xml:space="preserve">Creativity </w:t>
      </w:r>
      <w:r>
        <w:rPr>
          <w:b/>
          <w:bCs/>
          <w:sz w:val="32"/>
          <w:szCs w:val="32"/>
          <w:lang w:val="en-GB"/>
        </w:rPr>
        <w:t>in</w:t>
      </w:r>
      <w:r w:rsidRPr="006A1DD9">
        <w:rPr>
          <w:b/>
          <w:bCs/>
          <w:sz w:val="32"/>
          <w:szCs w:val="32"/>
          <w:lang w:val="en-GB"/>
        </w:rPr>
        <w:t xml:space="preserve"> narcolepsy</w:t>
      </w:r>
      <w:r>
        <w:rPr>
          <w:b/>
          <w:bCs/>
          <w:sz w:val="32"/>
          <w:szCs w:val="32"/>
          <w:lang w:val="en-GB"/>
        </w:rPr>
        <w:t xml:space="preserve"> type 1</w:t>
      </w:r>
      <w:r w:rsidRPr="006A1DD9">
        <w:rPr>
          <w:b/>
          <w:bCs/>
          <w:sz w:val="32"/>
          <w:szCs w:val="32"/>
          <w:lang w:val="en-GB"/>
        </w:rPr>
        <w:t xml:space="preserve">: the role of </w:t>
      </w:r>
      <w:r>
        <w:rPr>
          <w:b/>
          <w:bCs/>
          <w:sz w:val="32"/>
          <w:szCs w:val="32"/>
          <w:lang w:val="en-GB"/>
        </w:rPr>
        <w:t>dissociated REM sleep manifestations</w:t>
      </w:r>
    </w:p>
    <w:p w14:paraId="6165F94C" w14:textId="77777777" w:rsidR="00D60674" w:rsidRDefault="00D60674" w:rsidP="00D60674">
      <w:pPr>
        <w:spacing w:line="480" w:lineRule="auto"/>
        <w:jc w:val="both"/>
        <w:outlineLvl w:val="0"/>
      </w:pPr>
      <w:r w:rsidRPr="004628DE">
        <w:rPr>
          <w:bCs/>
        </w:rPr>
        <w:t>Anita D’Anselmo</w:t>
      </w:r>
      <w:r w:rsidRPr="004628DE">
        <w:rPr>
          <w:bCs/>
          <w:vertAlign w:val="superscript"/>
        </w:rPr>
        <w:t>1</w:t>
      </w:r>
      <w:r>
        <w:rPr>
          <w:bCs/>
          <w:vertAlign w:val="superscript"/>
        </w:rPr>
        <w:t>,2</w:t>
      </w:r>
      <w:r w:rsidRPr="004628DE">
        <w:rPr>
          <w:bCs/>
        </w:rPr>
        <w:t xml:space="preserve">, </w:t>
      </w:r>
      <w:r w:rsidRPr="002960F6">
        <w:t>Sergio Agnoli</w:t>
      </w:r>
      <w:r>
        <w:rPr>
          <w:bCs/>
          <w:vertAlign w:val="superscript"/>
        </w:rPr>
        <w:t>2,3</w:t>
      </w:r>
      <w:r w:rsidRPr="002960F6">
        <w:t>,</w:t>
      </w:r>
      <w:r>
        <w:t xml:space="preserve"> </w:t>
      </w:r>
      <w:r w:rsidRPr="002960F6">
        <w:t>Marco Filardi</w:t>
      </w:r>
      <w:r w:rsidRPr="004628DE">
        <w:rPr>
          <w:bCs/>
          <w:vertAlign w:val="superscript"/>
        </w:rPr>
        <w:t>1</w:t>
      </w:r>
      <w:r w:rsidRPr="002960F6">
        <w:t>, Fabio Pizza</w:t>
      </w:r>
      <w:r w:rsidRPr="004628DE">
        <w:rPr>
          <w:bCs/>
          <w:vertAlign w:val="superscript"/>
        </w:rPr>
        <w:t>1</w:t>
      </w:r>
      <w:r>
        <w:rPr>
          <w:bCs/>
          <w:vertAlign w:val="superscript"/>
        </w:rPr>
        <w:t>,4</w:t>
      </w:r>
      <w:r w:rsidRPr="002960F6">
        <w:t>, Serena Mastria</w:t>
      </w:r>
      <w:r>
        <w:rPr>
          <w:bCs/>
          <w:vertAlign w:val="superscript"/>
        </w:rPr>
        <w:t>2,3</w:t>
      </w:r>
      <w:r w:rsidRPr="002960F6">
        <w:t>, Giovanni Emanuele Corazza</w:t>
      </w:r>
      <w:r>
        <w:rPr>
          <w:bCs/>
          <w:vertAlign w:val="superscript"/>
        </w:rPr>
        <w:t>2,3,6</w:t>
      </w:r>
      <w:r>
        <w:t>, Giuseppe Plazzi</w:t>
      </w:r>
      <w:r>
        <w:rPr>
          <w:bCs/>
          <w:vertAlign w:val="superscript"/>
        </w:rPr>
        <w:t>4,5</w:t>
      </w:r>
      <w:r w:rsidRPr="004628DE">
        <w:rPr>
          <w:bCs/>
        </w:rPr>
        <w:t>*</w:t>
      </w:r>
      <w:r>
        <w:t>.</w:t>
      </w:r>
    </w:p>
    <w:p w14:paraId="2019B081" w14:textId="77777777" w:rsidR="00D60674" w:rsidRPr="004A1595" w:rsidRDefault="00D60674" w:rsidP="00D60674">
      <w:pPr>
        <w:spacing w:line="480" w:lineRule="auto"/>
        <w:jc w:val="both"/>
        <w:outlineLvl w:val="0"/>
        <w:rPr>
          <w:bCs/>
          <w:sz w:val="23"/>
          <w:szCs w:val="23"/>
        </w:rPr>
      </w:pPr>
    </w:p>
    <w:p w14:paraId="1494FAD1" w14:textId="77777777" w:rsidR="00D60674" w:rsidRPr="006E3820" w:rsidRDefault="00D60674" w:rsidP="00D60674">
      <w:pPr>
        <w:jc w:val="both"/>
        <w:outlineLvl w:val="0"/>
        <w:rPr>
          <w:bCs/>
          <w:lang w:val="en-GB"/>
        </w:rPr>
      </w:pPr>
      <w:r>
        <w:rPr>
          <w:bCs/>
          <w:lang w:val="en-US"/>
        </w:rPr>
        <w:t>1</w:t>
      </w:r>
      <w:r w:rsidRPr="006E3820">
        <w:rPr>
          <w:bCs/>
          <w:lang w:val="en-US"/>
        </w:rPr>
        <w:t xml:space="preserve">Department of Biomedical and Neuromotor Sciences (DIBINEM), University of Bologna, </w:t>
      </w:r>
      <w:r>
        <w:rPr>
          <w:bCs/>
          <w:lang w:val="en-US"/>
        </w:rPr>
        <w:t xml:space="preserve">Bologna, </w:t>
      </w:r>
      <w:r w:rsidRPr="006E3820">
        <w:rPr>
          <w:bCs/>
          <w:lang w:val="en-US"/>
        </w:rPr>
        <w:t>Italy</w:t>
      </w:r>
    </w:p>
    <w:p w14:paraId="3266CF03" w14:textId="77777777" w:rsidR="00D60674" w:rsidRPr="006E3820" w:rsidRDefault="00D60674" w:rsidP="00D60674">
      <w:pPr>
        <w:pStyle w:val="Default"/>
      </w:pPr>
      <w:r w:rsidRPr="006E3820">
        <w:t xml:space="preserve">2Marconi Institute for Creativity (MIC), Villa Griffone, Sasso Marconi, </w:t>
      </w:r>
      <w:r>
        <w:t xml:space="preserve">Bologna, </w:t>
      </w:r>
      <w:r w:rsidRPr="006E3820">
        <w:t>Italy</w:t>
      </w:r>
    </w:p>
    <w:p w14:paraId="2D206A93" w14:textId="77777777" w:rsidR="00D60674" w:rsidRPr="006E3820" w:rsidRDefault="00D60674" w:rsidP="00D60674">
      <w:pPr>
        <w:pStyle w:val="Default"/>
        <w:rPr>
          <w:sz w:val="23"/>
          <w:szCs w:val="23"/>
          <w:lang w:val="en-GB"/>
        </w:rPr>
      </w:pPr>
      <w:r w:rsidRPr="006E3820">
        <w:rPr>
          <w:sz w:val="23"/>
          <w:szCs w:val="23"/>
          <w:lang w:val="en-GB"/>
        </w:rPr>
        <w:t>3Department of Electrical, Electronic, and Information Engineering “Guglielmo Marconi”, University of Bologna, Bologna, Italy</w:t>
      </w:r>
    </w:p>
    <w:p w14:paraId="4FA563FD" w14:textId="77777777" w:rsidR="00D60674" w:rsidRPr="006E3820" w:rsidRDefault="00D60674" w:rsidP="00D60674">
      <w:pPr>
        <w:pStyle w:val="Default"/>
        <w:rPr>
          <w:sz w:val="23"/>
          <w:szCs w:val="23"/>
        </w:rPr>
      </w:pPr>
      <w:r w:rsidRPr="006E3820">
        <w:rPr>
          <w:sz w:val="23"/>
          <w:szCs w:val="23"/>
        </w:rPr>
        <w:t>4IRCCS Istituto delle Scienze Neurologiche di Bologna, Bologna, Italy.</w:t>
      </w:r>
    </w:p>
    <w:p w14:paraId="16F9D1E8" w14:textId="77777777" w:rsidR="00D60674" w:rsidRPr="00480AFA" w:rsidRDefault="00D60674" w:rsidP="00D60674">
      <w:pPr>
        <w:pStyle w:val="Default"/>
        <w:rPr>
          <w:sz w:val="23"/>
          <w:szCs w:val="23"/>
          <w:lang w:val="en-US"/>
        </w:rPr>
      </w:pPr>
      <w:r w:rsidRPr="006E3820">
        <w:rPr>
          <w:sz w:val="23"/>
          <w:szCs w:val="23"/>
          <w:lang w:val="en-GB"/>
        </w:rPr>
        <w:t>5Department of Biomedical, Metabolic and Neural Sciences, University of Modena and Reggio</w:t>
      </w:r>
      <w:r w:rsidRPr="00424282">
        <w:rPr>
          <w:sz w:val="23"/>
          <w:szCs w:val="23"/>
          <w:lang w:val="en-US"/>
        </w:rPr>
        <w:t>Emilia, Modena, Italy</w:t>
      </w:r>
    </w:p>
    <w:p w14:paraId="08F66177" w14:textId="77777777" w:rsidR="00D60674" w:rsidRPr="002D0B00" w:rsidRDefault="00D60674" w:rsidP="00D60674">
      <w:pPr>
        <w:pStyle w:val="Default"/>
        <w:rPr>
          <w:sz w:val="23"/>
          <w:szCs w:val="23"/>
          <w:lang w:val="en-US"/>
        </w:rPr>
      </w:pPr>
      <w:r w:rsidRPr="00424282">
        <w:rPr>
          <w:sz w:val="23"/>
          <w:szCs w:val="23"/>
          <w:lang w:val="en-US"/>
        </w:rPr>
        <w:t xml:space="preserve">6Université de Paris and Univ Gustave Eiffel, </w:t>
      </w:r>
      <w:proofErr w:type="spellStart"/>
      <w:r w:rsidRPr="00424282">
        <w:rPr>
          <w:sz w:val="23"/>
          <w:szCs w:val="23"/>
          <w:lang w:val="en-US"/>
        </w:rPr>
        <w:t>LaPEA</w:t>
      </w:r>
      <w:proofErr w:type="spellEnd"/>
      <w:r w:rsidRPr="00424282">
        <w:rPr>
          <w:sz w:val="23"/>
          <w:szCs w:val="23"/>
          <w:lang w:val="en-US"/>
        </w:rPr>
        <w:t>, Boulogne-Billancourt, France</w:t>
      </w:r>
    </w:p>
    <w:p w14:paraId="6F05BDD6" w14:textId="77777777" w:rsidR="00D60674" w:rsidRPr="002D0B00" w:rsidRDefault="00D60674" w:rsidP="00D60674">
      <w:pPr>
        <w:pStyle w:val="Default"/>
        <w:rPr>
          <w:sz w:val="23"/>
          <w:szCs w:val="23"/>
          <w:lang w:val="en-US"/>
        </w:rPr>
      </w:pPr>
    </w:p>
    <w:p w14:paraId="4A50B001" w14:textId="77777777" w:rsidR="00D60674" w:rsidRPr="002D0B00" w:rsidRDefault="00D60674" w:rsidP="00D60674">
      <w:pPr>
        <w:spacing w:line="480" w:lineRule="auto"/>
        <w:jc w:val="both"/>
        <w:outlineLvl w:val="0"/>
        <w:rPr>
          <w:bCs/>
          <w:lang w:val="en-US"/>
        </w:rPr>
      </w:pPr>
    </w:p>
    <w:p w14:paraId="147CFA8C" w14:textId="77777777" w:rsidR="00D60674" w:rsidRPr="004A1595" w:rsidRDefault="00D60674" w:rsidP="00D60674">
      <w:pPr>
        <w:spacing w:line="480" w:lineRule="auto"/>
        <w:jc w:val="both"/>
        <w:outlineLvl w:val="0"/>
        <w:rPr>
          <w:bCs/>
        </w:rPr>
      </w:pPr>
      <w:r w:rsidRPr="004A1595">
        <w:rPr>
          <w:bCs/>
        </w:rPr>
        <w:t>* Correspondingauthor:</w:t>
      </w:r>
    </w:p>
    <w:p w14:paraId="19A47AB8" w14:textId="77777777" w:rsidR="00D60674" w:rsidRPr="00634F18" w:rsidRDefault="00D60674" w:rsidP="00D60674">
      <w:pPr>
        <w:spacing w:line="360" w:lineRule="auto"/>
        <w:rPr>
          <w:color w:val="000000"/>
        </w:rPr>
      </w:pPr>
      <w:r w:rsidRPr="00634F18">
        <w:rPr>
          <w:color w:val="000000"/>
        </w:rPr>
        <w:t>Prof. Giuseppe Plazzi</w:t>
      </w:r>
    </w:p>
    <w:p w14:paraId="56049E9D" w14:textId="77777777" w:rsidR="00D60674" w:rsidRDefault="00D60674" w:rsidP="00D60674">
      <w:pPr>
        <w:spacing w:line="360" w:lineRule="auto"/>
        <w:rPr>
          <w:color w:val="000000"/>
        </w:rPr>
      </w:pPr>
      <w:r w:rsidRPr="00634F18">
        <w:rPr>
          <w:color w:val="000000"/>
        </w:rPr>
        <w:t xml:space="preserve">IRCCS, Istituto delle Scienze Neurologiche di Bologna, </w:t>
      </w:r>
    </w:p>
    <w:p w14:paraId="0A45C89A" w14:textId="77777777" w:rsidR="00D60674" w:rsidRDefault="00D60674" w:rsidP="00D60674">
      <w:pPr>
        <w:spacing w:line="360" w:lineRule="auto"/>
        <w:rPr>
          <w:color w:val="000000"/>
        </w:rPr>
      </w:pPr>
      <w:r>
        <w:rPr>
          <w:color w:val="000000"/>
        </w:rPr>
        <w:t>V</w:t>
      </w:r>
      <w:r w:rsidRPr="00634F18">
        <w:rPr>
          <w:color w:val="000000"/>
        </w:rPr>
        <w:t xml:space="preserve">ia Altura </w:t>
      </w:r>
      <w:r>
        <w:rPr>
          <w:color w:val="000000"/>
        </w:rPr>
        <w:t>n°</w:t>
      </w:r>
      <w:r w:rsidRPr="00634F18">
        <w:rPr>
          <w:color w:val="000000"/>
        </w:rPr>
        <w:t xml:space="preserve">3, 40139 Bologna, Italy. </w:t>
      </w:r>
    </w:p>
    <w:p w14:paraId="322D6E13" w14:textId="77777777" w:rsidR="00D60674" w:rsidRPr="00751C16" w:rsidRDefault="00D60674" w:rsidP="00D60674">
      <w:pPr>
        <w:spacing w:line="360" w:lineRule="auto"/>
        <w:rPr>
          <w:color w:val="000000"/>
          <w:lang w:val="en-GB"/>
        </w:rPr>
      </w:pPr>
      <w:r w:rsidRPr="006E3820">
        <w:rPr>
          <w:color w:val="000000"/>
          <w:lang w:val="en-GB"/>
        </w:rPr>
        <w:t xml:space="preserve">Phone: +39 051 4966929. </w:t>
      </w:r>
      <w:r w:rsidRPr="00751C16">
        <w:rPr>
          <w:color w:val="000000"/>
          <w:lang w:val="en-GB"/>
        </w:rPr>
        <w:t xml:space="preserve">Fax: +39 051 4966176. </w:t>
      </w:r>
    </w:p>
    <w:p w14:paraId="13E4963D" w14:textId="77777777" w:rsidR="00D60674" w:rsidRPr="00B45D2E" w:rsidRDefault="00D60674" w:rsidP="00D60674">
      <w:pPr>
        <w:spacing w:line="360" w:lineRule="auto"/>
        <w:rPr>
          <w:color w:val="000000"/>
          <w:lang w:val="en-US"/>
        </w:rPr>
      </w:pPr>
      <w:r w:rsidRPr="00B45D2E">
        <w:rPr>
          <w:color w:val="000000"/>
          <w:lang w:val="en-US"/>
        </w:rPr>
        <w:t>Email: giuse</w:t>
      </w:r>
      <w:r w:rsidRPr="0064266F">
        <w:rPr>
          <w:color w:val="000000"/>
          <w:lang w:val="en-US"/>
        </w:rPr>
        <w:t>ppe.plazzi@uni</w:t>
      </w:r>
      <w:r w:rsidR="000532EA">
        <w:rPr>
          <w:color w:val="000000"/>
          <w:lang w:val="en-US"/>
        </w:rPr>
        <w:t>b</w:t>
      </w:r>
      <w:r w:rsidRPr="0064266F">
        <w:rPr>
          <w:color w:val="000000"/>
          <w:lang w:val="en-US"/>
        </w:rPr>
        <w:t>o.it</w:t>
      </w:r>
    </w:p>
    <w:p w14:paraId="436452A4" w14:textId="77777777" w:rsidR="00762326" w:rsidRDefault="00D60674" w:rsidP="00D60674">
      <w:pPr>
        <w:spacing w:line="480" w:lineRule="auto"/>
        <w:jc w:val="both"/>
        <w:rPr>
          <w:b/>
          <w:szCs w:val="28"/>
          <w:lang w:val="en-GB"/>
        </w:rPr>
      </w:pPr>
      <w:r>
        <w:rPr>
          <w:b/>
          <w:bCs/>
          <w:sz w:val="28"/>
          <w:szCs w:val="28"/>
          <w:lang w:val="en-US"/>
        </w:rPr>
        <w:br w:type="page"/>
      </w:r>
    </w:p>
    <w:p w14:paraId="7AC3250E" w14:textId="77777777" w:rsidR="00C86ACA" w:rsidRPr="00622522" w:rsidRDefault="00C86ACA" w:rsidP="00C86ACA">
      <w:pPr>
        <w:spacing w:line="480" w:lineRule="auto"/>
        <w:jc w:val="both"/>
        <w:rPr>
          <w:b/>
          <w:szCs w:val="28"/>
          <w:lang w:val="en-GB"/>
        </w:rPr>
      </w:pPr>
      <w:r w:rsidRPr="00622522">
        <w:rPr>
          <w:b/>
          <w:szCs w:val="28"/>
          <w:lang w:val="en-GB"/>
        </w:rPr>
        <w:lastRenderedPageBreak/>
        <w:t xml:space="preserve">Supplementary </w:t>
      </w:r>
      <w:r w:rsidR="00762326" w:rsidRPr="00622522">
        <w:rPr>
          <w:b/>
          <w:szCs w:val="28"/>
          <w:lang w:val="en-GB"/>
        </w:rPr>
        <w:t>methods</w:t>
      </w:r>
    </w:p>
    <w:p w14:paraId="2B71953B" w14:textId="77777777" w:rsidR="00063333" w:rsidRPr="00622522" w:rsidRDefault="00C86ACA" w:rsidP="00C86ACA">
      <w:pPr>
        <w:spacing w:line="480" w:lineRule="auto"/>
        <w:jc w:val="both"/>
        <w:rPr>
          <w:b/>
          <w:szCs w:val="28"/>
          <w:lang w:val="en-GB"/>
        </w:rPr>
      </w:pPr>
      <w:r w:rsidRPr="00622522">
        <w:rPr>
          <w:b/>
          <w:szCs w:val="28"/>
          <w:lang w:val="en-GB"/>
        </w:rPr>
        <w:t>CAAC: Creative Activity and Accomplishment Checklist</w:t>
      </w:r>
    </w:p>
    <w:p w14:paraId="3F76B7C0" w14:textId="77777777" w:rsidR="00C86ACA" w:rsidRPr="00622522" w:rsidRDefault="00063333" w:rsidP="00C86ACA">
      <w:pPr>
        <w:spacing w:line="480" w:lineRule="auto"/>
        <w:jc w:val="both"/>
        <w:rPr>
          <w:szCs w:val="28"/>
          <w:lang w:val="en-GB"/>
        </w:rPr>
      </w:pPr>
      <w:r w:rsidRPr="00622522">
        <w:rPr>
          <w:szCs w:val="28"/>
          <w:lang w:val="en-GB"/>
        </w:rPr>
        <w:t>P</w:t>
      </w:r>
      <w:r w:rsidR="00C86ACA" w:rsidRPr="00622522">
        <w:rPr>
          <w:szCs w:val="28"/>
          <w:lang w:val="en-GB"/>
        </w:rPr>
        <w:t>atients are required to report how frequently they performed artistic, technological, and everyday creative activities within the working environment and outside of work.</w:t>
      </w:r>
    </w:p>
    <w:p w14:paraId="487406E2" w14:textId="77777777" w:rsidR="00C86ACA" w:rsidRPr="00622522" w:rsidRDefault="00063333" w:rsidP="00C86ACA">
      <w:pPr>
        <w:spacing w:line="480" w:lineRule="auto"/>
        <w:jc w:val="both"/>
        <w:rPr>
          <w:szCs w:val="28"/>
          <w:lang w:val="en-GB"/>
        </w:rPr>
      </w:pPr>
      <w:r w:rsidRPr="00622522">
        <w:rPr>
          <w:szCs w:val="28"/>
          <w:lang w:val="en-GB"/>
        </w:rPr>
        <w:t xml:space="preserve">An example item for technological creative achievement was: “How many times have you used Google to solve a problem?”; an example item for the artistic creative achievement was: “How many times have you written a poem for someone or for a particular occasion?”; an example item for the everyday creative achievement was: “How many times have you cooked an original dish?”. For each item, participants had to check two responses that best described the frequency of the activity performed, respectively, inside the working environment and outside of work. </w:t>
      </w:r>
      <w:r w:rsidR="004F243B" w:rsidRPr="00622522">
        <w:rPr>
          <w:szCs w:val="28"/>
          <w:lang w:val="en-GB"/>
        </w:rPr>
        <w:t>The creative achievement total score has been obtained from the average of the three specific scores.</w:t>
      </w:r>
    </w:p>
    <w:p w14:paraId="2638E68B" w14:textId="77777777" w:rsidR="00C86ACA" w:rsidRPr="00622522" w:rsidRDefault="00063333" w:rsidP="00C86ACA">
      <w:pPr>
        <w:spacing w:line="480" w:lineRule="auto"/>
        <w:jc w:val="both"/>
        <w:rPr>
          <w:b/>
          <w:szCs w:val="28"/>
          <w:lang w:val="en-GB"/>
        </w:rPr>
      </w:pPr>
      <w:r w:rsidRPr="00622522">
        <w:rPr>
          <w:b/>
          <w:szCs w:val="28"/>
          <w:lang w:val="en-GB"/>
        </w:rPr>
        <w:t>AUT: Alternative Uses Task</w:t>
      </w:r>
    </w:p>
    <w:p w14:paraId="6FF11F2F" w14:textId="77777777" w:rsidR="004F243B" w:rsidRPr="00622522" w:rsidRDefault="004A0B56" w:rsidP="00C86ACA">
      <w:pPr>
        <w:spacing w:line="480" w:lineRule="auto"/>
        <w:jc w:val="both"/>
        <w:rPr>
          <w:szCs w:val="28"/>
          <w:lang w:val="en-GB"/>
        </w:rPr>
      </w:pPr>
      <w:r w:rsidRPr="00622522">
        <w:rPr>
          <w:szCs w:val="28"/>
          <w:lang w:val="en-GB"/>
        </w:rPr>
        <w:t>Six common objects were presented (barrel, book, chair, hanger, light bulb, plastic bottle)</w:t>
      </w:r>
      <w:r w:rsidR="00762326" w:rsidRPr="00622522">
        <w:rPr>
          <w:szCs w:val="28"/>
          <w:lang w:val="en-GB"/>
        </w:rPr>
        <w:t>. Each stimulus was displayed</w:t>
      </w:r>
      <w:r w:rsidR="008F2E4E" w:rsidRPr="00622522">
        <w:rPr>
          <w:szCs w:val="28"/>
          <w:lang w:val="en-GB"/>
        </w:rPr>
        <w:t xml:space="preserve"> </w:t>
      </w:r>
      <w:r w:rsidR="00762326" w:rsidRPr="00622522">
        <w:rPr>
          <w:szCs w:val="28"/>
          <w:lang w:val="en-GB"/>
        </w:rPr>
        <w:t>for three minutes</w:t>
      </w:r>
      <w:r w:rsidR="008F2E4E" w:rsidRPr="00622522">
        <w:rPr>
          <w:szCs w:val="28"/>
          <w:lang w:val="en-GB"/>
        </w:rPr>
        <w:t xml:space="preserve"> </w:t>
      </w:r>
      <w:r w:rsidRPr="00622522">
        <w:rPr>
          <w:szCs w:val="28"/>
          <w:lang w:val="en-GB"/>
        </w:rPr>
        <w:t>on the pc monitor.</w:t>
      </w:r>
      <w:r w:rsidR="008F2E4E" w:rsidRPr="00622522">
        <w:rPr>
          <w:szCs w:val="28"/>
          <w:lang w:val="en-GB"/>
        </w:rPr>
        <w:t xml:space="preserve"> </w:t>
      </w:r>
      <w:r w:rsidR="00762326" w:rsidRPr="00622522">
        <w:rPr>
          <w:szCs w:val="28"/>
          <w:lang w:val="en-GB"/>
        </w:rPr>
        <w:t>Patients are required</w:t>
      </w:r>
      <w:r w:rsidR="008F2E4E" w:rsidRPr="00622522">
        <w:rPr>
          <w:szCs w:val="28"/>
          <w:lang w:val="en-GB"/>
        </w:rPr>
        <w:t xml:space="preserve"> </w:t>
      </w:r>
      <w:r w:rsidRPr="00622522">
        <w:rPr>
          <w:lang w:val="en-GB"/>
        </w:rPr>
        <w:t xml:space="preserve">to generate and type as many uncommon or original uses </w:t>
      </w:r>
      <w:r w:rsidRPr="00622522">
        <w:rPr>
          <w:szCs w:val="28"/>
          <w:lang w:val="en-GB"/>
        </w:rPr>
        <w:t xml:space="preserve">for </w:t>
      </w:r>
      <w:r w:rsidR="00762326" w:rsidRPr="00622522">
        <w:rPr>
          <w:szCs w:val="28"/>
          <w:lang w:val="en-GB"/>
        </w:rPr>
        <w:t>each</w:t>
      </w:r>
      <w:r w:rsidR="008F2E4E" w:rsidRPr="00622522">
        <w:rPr>
          <w:szCs w:val="28"/>
          <w:lang w:val="en-GB"/>
        </w:rPr>
        <w:t xml:space="preserve"> </w:t>
      </w:r>
      <w:r w:rsidR="00762326" w:rsidRPr="00622522">
        <w:rPr>
          <w:szCs w:val="28"/>
          <w:lang w:val="en-GB"/>
        </w:rPr>
        <w:t>one</w:t>
      </w:r>
      <w:r w:rsidR="008F2E4E" w:rsidRPr="00622522">
        <w:rPr>
          <w:szCs w:val="28"/>
          <w:lang w:val="en-GB"/>
        </w:rPr>
        <w:t xml:space="preserve"> as they can think of</w:t>
      </w:r>
      <w:r w:rsidRPr="00622522">
        <w:rPr>
          <w:szCs w:val="28"/>
          <w:lang w:val="en-GB"/>
        </w:rPr>
        <w:t>.</w:t>
      </w:r>
    </w:p>
    <w:p w14:paraId="1046533A" w14:textId="77777777" w:rsidR="004A0B56" w:rsidRPr="00622522" w:rsidRDefault="004A0B56" w:rsidP="00C86ACA">
      <w:pPr>
        <w:spacing w:line="480" w:lineRule="auto"/>
        <w:jc w:val="both"/>
        <w:rPr>
          <w:szCs w:val="28"/>
          <w:lang w:val="en-GB"/>
        </w:rPr>
      </w:pPr>
      <w:r w:rsidRPr="00622522">
        <w:rPr>
          <w:szCs w:val="28"/>
          <w:lang w:val="en-US"/>
        </w:rPr>
        <w:t>Participants in the AUT generated 1473 responses. Each response was evaluated for the originality by two independent expert raters. All the responses were copied into a spreadsheet and sorted alphabetically within each object. This method ensured that the raters were blind to several factors that could bias their ratings: the response serial position in the set, the total number of responses in the set, and the preceding and following responses. The raters read all the responses prior to scoring them, and they scored the responses separately.</w:t>
      </w:r>
    </w:p>
    <w:p w14:paraId="74F38300" w14:textId="77777777" w:rsidR="00063333" w:rsidRPr="00622522" w:rsidRDefault="004F243B" w:rsidP="00C86ACA">
      <w:pPr>
        <w:spacing w:line="480" w:lineRule="auto"/>
        <w:jc w:val="both"/>
        <w:rPr>
          <w:szCs w:val="28"/>
          <w:lang w:val="en-GB"/>
        </w:rPr>
      </w:pPr>
      <w:r w:rsidRPr="00622522">
        <w:rPr>
          <w:szCs w:val="28"/>
          <w:lang w:val="en-GB"/>
        </w:rPr>
        <w:t>P</w:t>
      </w:r>
      <w:r w:rsidR="00063333" w:rsidRPr="00622522">
        <w:rPr>
          <w:szCs w:val="28"/>
          <w:lang w:val="en-GB"/>
        </w:rPr>
        <w:t xml:space="preserve">erformance has been evaluated in terms of ideational fluency and </w:t>
      </w:r>
      <w:r w:rsidR="00762326" w:rsidRPr="00622522">
        <w:rPr>
          <w:szCs w:val="28"/>
          <w:lang w:val="en-GB"/>
        </w:rPr>
        <w:t>originality that</w:t>
      </w:r>
      <w:r w:rsidR="00063333" w:rsidRPr="00622522">
        <w:rPr>
          <w:szCs w:val="28"/>
          <w:lang w:val="en-GB"/>
        </w:rPr>
        <w:t xml:space="preserve"> is respectively the quantity and quality of generated ideas</w:t>
      </w:r>
      <w:r w:rsidR="004A0B56" w:rsidRPr="00622522">
        <w:rPr>
          <w:szCs w:val="28"/>
          <w:lang w:val="en-GB"/>
        </w:rPr>
        <w:t>.</w:t>
      </w:r>
    </w:p>
    <w:p w14:paraId="3CF59A46" w14:textId="77777777" w:rsidR="00063333" w:rsidRPr="00622522" w:rsidRDefault="004A0B56" w:rsidP="00C86ACA">
      <w:pPr>
        <w:spacing w:line="480" w:lineRule="auto"/>
        <w:jc w:val="both"/>
        <w:rPr>
          <w:b/>
          <w:szCs w:val="28"/>
          <w:lang w:val="en-GB"/>
        </w:rPr>
      </w:pPr>
      <w:r w:rsidRPr="00622522">
        <w:rPr>
          <w:b/>
          <w:szCs w:val="28"/>
          <w:lang w:val="en-GB"/>
        </w:rPr>
        <w:t>SSCS: Short Scale of the Creative Self</w:t>
      </w:r>
    </w:p>
    <w:p w14:paraId="352C5243" w14:textId="77777777" w:rsidR="004A0B56" w:rsidRPr="00622522" w:rsidRDefault="00C305A2" w:rsidP="00C86ACA">
      <w:pPr>
        <w:spacing w:line="480" w:lineRule="auto"/>
        <w:jc w:val="both"/>
        <w:rPr>
          <w:szCs w:val="28"/>
          <w:lang w:val="en-GB"/>
        </w:rPr>
      </w:pPr>
      <w:r w:rsidRPr="00622522">
        <w:rPr>
          <w:szCs w:val="28"/>
          <w:lang w:val="en-GB"/>
        </w:rPr>
        <w:t>The</w:t>
      </w:r>
      <w:r w:rsidR="004A0B56" w:rsidRPr="00622522">
        <w:rPr>
          <w:szCs w:val="28"/>
          <w:lang w:val="en-GB"/>
        </w:rPr>
        <w:t xml:space="preserve"> scale provides indicators of creative self-efficacy (CSE) and creative personal identity (CPI). These two constructs are evaluated by 11 items, 6 </w:t>
      </w:r>
      <w:r w:rsidR="008F2E4E" w:rsidRPr="00622522">
        <w:rPr>
          <w:szCs w:val="28"/>
          <w:lang w:val="en-GB"/>
        </w:rPr>
        <w:t xml:space="preserve">of </w:t>
      </w:r>
      <w:r w:rsidR="004A0B56" w:rsidRPr="00622522">
        <w:rPr>
          <w:szCs w:val="28"/>
          <w:lang w:val="en-GB"/>
        </w:rPr>
        <w:t xml:space="preserve">which measure CSE (an example item is “I know I can efficiently solve even complicated problems”) and 5 </w:t>
      </w:r>
      <w:r w:rsidR="008F2E4E" w:rsidRPr="00622522">
        <w:rPr>
          <w:szCs w:val="28"/>
          <w:lang w:val="en-GB"/>
        </w:rPr>
        <w:t xml:space="preserve">of </w:t>
      </w:r>
      <w:r w:rsidR="004A0B56" w:rsidRPr="00622522">
        <w:rPr>
          <w:szCs w:val="28"/>
          <w:lang w:val="en-GB"/>
        </w:rPr>
        <w:t>which measure CPI (an example item is “I think I am a creative person”). All items are rated using a 5-point Likert scale ranging from 1 “definitely not” to 5 “definitely yes”.</w:t>
      </w:r>
    </w:p>
    <w:p w14:paraId="005C9E39" w14:textId="77777777" w:rsidR="00C305A2" w:rsidRPr="00622522" w:rsidRDefault="00C305A2" w:rsidP="00C305A2">
      <w:pPr>
        <w:spacing w:line="480" w:lineRule="auto"/>
        <w:jc w:val="both"/>
        <w:rPr>
          <w:b/>
          <w:szCs w:val="28"/>
          <w:lang w:val="en-GB"/>
        </w:rPr>
      </w:pPr>
      <w:r w:rsidRPr="00622522">
        <w:rPr>
          <w:b/>
          <w:szCs w:val="28"/>
          <w:lang w:val="en-GB"/>
        </w:rPr>
        <w:t>MW: Mind wandering deliberate (MW–D) and mind wandering spontaneous (MW–S)</w:t>
      </w:r>
    </w:p>
    <w:p w14:paraId="7C2EA7ED" w14:textId="77777777" w:rsidR="00C305A2" w:rsidRPr="00622522" w:rsidRDefault="00C305A2" w:rsidP="00C305A2">
      <w:pPr>
        <w:spacing w:line="480" w:lineRule="auto"/>
        <w:jc w:val="both"/>
        <w:rPr>
          <w:szCs w:val="28"/>
          <w:lang w:val="en-GB"/>
        </w:rPr>
      </w:pPr>
      <w:r w:rsidRPr="00622522">
        <w:rPr>
          <w:szCs w:val="28"/>
          <w:lang w:val="en-GB"/>
        </w:rPr>
        <w:t>MW-D consists of 4 items (an example item is “I allow my thoughts to wander on purpose”) scored with a 7-point Likert scale ranging from 1 “rarely” to 7 “almost always” for Items 1, 2, and 4, and ranging from 1 “not at all true” to 7 “very true” for Item 3.</w:t>
      </w:r>
    </w:p>
    <w:p w14:paraId="24ED2A49" w14:textId="77777777" w:rsidR="00C305A2" w:rsidRPr="00622522" w:rsidRDefault="00C305A2" w:rsidP="00C305A2">
      <w:pPr>
        <w:spacing w:line="480" w:lineRule="auto"/>
        <w:jc w:val="both"/>
        <w:rPr>
          <w:szCs w:val="28"/>
          <w:lang w:val="en-GB"/>
        </w:rPr>
      </w:pPr>
      <w:r w:rsidRPr="00622522">
        <w:rPr>
          <w:szCs w:val="28"/>
          <w:lang w:val="en-GB"/>
        </w:rPr>
        <w:t>MW-S consists of 4 items (an example item is “It feels like I don't have control over when my mind wanders”) scored with a 7-point Likert scale ranging from 1 “rarely” to 7 “a lot” for Items 1, 2, and 4, and ranging from 1 “almost never” to 7 “almost always” for Item 3.</w:t>
      </w:r>
    </w:p>
    <w:p w14:paraId="397BE5B2" w14:textId="77777777" w:rsidR="00C305A2" w:rsidRPr="00622522" w:rsidRDefault="00C305A2" w:rsidP="00C305A2">
      <w:pPr>
        <w:spacing w:line="480" w:lineRule="auto"/>
        <w:jc w:val="both"/>
        <w:rPr>
          <w:szCs w:val="28"/>
          <w:lang w:val="en-GB"/>
        </w:rPr>
      </w:pPr>
      <w:r w:rsidRPr="00622522">
        <w:rPr>
          <w:szCs w:val="28"/>
          <w:lang w:val="en-GB"/>
        </w:rPr>
        <w:t>Participants were</w:t>
      </w:r>
      <w:r w:rsidR="008F2E4E" w:rsidRPr="00622522">
        <w:rPr>
          <w:szCs w:val="28"/>
          <w:lang w:val="en-GB"/>
        </w:rPr>
        <w:t xml:space="preserve"> </w:t>
      </w:r>
      <w:r w:rsidRPr="00622522">
        <w:rPr>
          <w:szCs w:val="28"/>
          <w:lang w:val="en-GB"/>
        </w:rPr>
        <w:t xml:space="preserve">asked to select the answer that most accurately reflects their everyday MW. </w:t>
      </w:r>
    </w:p>
    <w:p w14:paraId="6127B9D3" w14:textId="77777777" w:rsidR="00C305A2" w:rsidRPr="00622522" w:rsidRDefault="00C305A2" w:rsidP="00C305A2">
      <w:pPr>
        <w:spacing w:line="480" w:lineRule="auto"/>
        <w:jc w:val="both"/>
        <w:rPr>
          <w:b/>
          <w:szCs w:val="28"/>
          <w:lang w:val="en-GB"/>
        </w:rPr>
      </w:pPr>
      <w:r w:rsidRPr="00622522">
        <w:rPr>
          <w:b/>
          <w:szCs w:val="28"/>
          <w:lang w:val="en-GB"/>
        </w:rPr>
        <w:t>DDFS:</w:t>
      </w:r>
      <w:r w:rsidR="008F2E4E" w:rsidRPr="00622522">
        <w:rPr>
          <w:b/>
          <w:szCs w:val="28"/>
          <w:lang w:val="en-GB"/>
        </w:rPr>
        <w:t xml:space="preserve"> </w:t>
      </w:r>
      <w:r w:rsidRPr="00622522">
        <w:rPr>
          <w:b/>
          <w:szCs w:val="28"/>
          <w:lang w:val="en-GB"/>
        </w:rPr>
        <w:t>Daydreaming Frequency Scale</w:t>
      </w:r>
    </w:p>
    <w:p w14:paraId="4C10BD87" w14:textId="560DC7D5" w:rsidR="00C305A2" w:rsidRPr="00622522" w:rsidRDefault="00C305A2" w:rsidP="00C305A2">
      <w:pPr>
        <w:spacing w:line="480" w:lineRule="auto"/>
        <w:jc w:val="both"/>
        <w:rPr>
          <w:szCs w:val="28"/>
          <w:lang w:val="en-GB"/>
        </w:rPr>
      </w:pPr>
      <w:r w:rsidRPr="00622522">
        <w:rPr>
          <w:szCs w:val="28"/>
          <w:lang w:val="en-GB"/>
        </w:rPr>
        <w:t>The DDFS consists of 12 items.</w:t>
      </w:r>
      <w:r w:rsidR="008F2E4E" w:rsidRPr="00622522">
        <w:rPr>
          <w:szCs w:val="28"/>
          <w:lang w:val="en-GB"/>
        </w:rPr>
        <w:t xml:space="preserve"> </w:t>
      </w:r>
      <w:r w:rsidRPr="00622522">
        <w:rPr>
          <w:szCs w:val="28"/>
          <w:lang w:val="en-GB"/>
        </w:rPr>
        <w:t xml:space="preserve">Participants rated self-report measure of daydreaming experiences in their daily life, using a 5-point Likert scale (an example item is “I daydream” 1. infrequently. 2. once a week. 3. once a day. 4. a few times during the day. 5. many different times during the day). </w:t>
      </w:r>
    </w:p>
    <w:p w14:paraId="3943B0C5" w14:textId="77777777" w:rsidR="00762326" w:rsidRPr="00622522" w:rsidRDefault="00762326">
      <w:pPr>
        <w:spacing w:after="160" w:line="259" w:lineRule="auto"/>
        <w:rPr>
          <w:szCs w:val="28"/>
          <w:lang w:val="en-GB"/>
        </w:rPr>
      </w:pPr>
      <w:r w:rsidRPr="00622522">
        <w:rPr>
          <w:szCs w:val="28"/>
          <w:lang w:val="en-GB"/>
        </w:rPr>
        <w:br w:type="page"/>
      </w:r>
    </w:p>
    <w:p w14:paraId="74E14F67" w14:textId="69B80EDE" w:rsidR="00762326" w:rsidRPr="00622522" w:rsidRDefault="00762326" w:rsidP="00762326">
      <w:pPr>
        <w:spacing w:line="480" w:lineRule="auto"/>
        <w:jc w:val="both"/>
        <w:rPr>
          <w:b/>
          <w:szCs w:val="28"/>
          <w:lang w:val="en-GB"/>
        </w:rPr>
      </w:pPr>
      <w:r w:rsidRPr="00622522">
        <w:rPr>
          <w:b/>
          <w:szCs w:val="28"/>
          <w:lang w:val="en-GB"/>
        </w:rPr>
        <w:t>Supplementary table</w:t>
      </w:r>
    </w:p>
    <w:p w14:paraId="02B01A75" w14:textId="77777777" w:rsidR="00762326" w:rsidRPr="00622522" w:rsidRDefault="00762326" w:rsidP="00762326">
      <w:pPr>
        <w:rPr>
          <w:lang w:val="en-GB"/>
        </w:rPr>
      </w:pPr>
      <w:r w:rsidRPr="00622522">
        <w:rPr>
          <w:b/>
          <w:lang w:val="en-GB"/>
        </w:rPr>
        <w:t>Table S1</w:t>
      </w:r>
      <w:r w:rsidRPr="00622522">
        <w:rPr>
          <w:lang w:val="en-GB"/>
        </w:rPr>
        <w:t xml:space="preserve"> - Comparisons of the scores on the questionnaires and test of creativity in narcoleptic patients</w:t>
      </w:r>
      <w:r w:rsidR="008F2E4E" w:rsidRPr="00622522">
        <w:rPr>
          <w:lang w:val="en-GB"/>
        </w:rPr>
        <w:t xml:space="preserve"> </w:t>
      </w:r>
      <w:r w:rsidRPr="00622522">
        <w:rPr>
          <w:lang w:val="en-GB"/>
        </w:rPr>
        <w:t xml:space="preserve">treated with </w:t>
      </w:r>
      <w:r w:rsidR="008F2E4E" w:rsidRPr="00622522">
        <w:rPr>
          <w:lang w:val="en-GB"/>
        </w:rPr>
        <w:t>s</w:t>
      </w:r>
      <w:r w:rsidRPr="00622522">
        <w:rPr>
          <w:lang w:val="en-GB"/>
        </w:rPr>
        <w:t xml:space="preserve">odium </w:t>
      </w:r>
      <w:proofErr w:type="spellStart"/>
      <w:r w:rsidRPr="00622522">
        <w:rPr>
          <w:lang w:val="en-GB"/>
        </w:rPr>
        <w:t>oxybate</w:t>
      </w:r>
      <w:proofErr w:type="spellEnd"/>
      <w:r w:rsidRPr="00622522">
        <w:rPr>
          <w:lang w:val="en-GB"/>
        </w:rPr>
        <w:t xml:space="preserve"> vs. patients untreated with </w:t>
      </w:r>
      <w:r w:rsidR="008F2E4E" w:rsidRPr="00622522">
        <w:rPr>
          <w:lang w:val="en-GB"/>
        </w:rPr>
        <w:t>s</w:t>
      </w:r>
      <w:r w:rsidRPr="00622522">
        <w:rPr>
          <w:lang w:val="en-GB"/>
        </w:rPr>
        <w:t xml:space="preserve">odium </w:t>
      </w:r>
      <w:proofErr w:type="spellStart"/>
      <w:r w:rsidRPr="00622522">
        <w:rPr>
          <w:lang w:val="en-GB"/>
        </w:rPr>
        <w:t>oxybate</w:t>
      </w:r>
      <w:proofErr w:type="spellEnd"/>
      <w:r w:rsidRPr="00622522">
        <w:rPr>
          <w:lang w:val="en-GB"/>
        </w:rPr>
        <w:t>.</w:t>
      </w:r>
    </w:p>
    <w:p w14:paraId="38F3ADAE" w14:textId="77777777" w:rsidR="00762326" w:rsidRPr="00622522" w:rsidRDefault="00762326" w:rsidP="00762326">
      <w:pPr>
        <w:rPr>
          <w:lang w:val="en-GB"/>
        </w:rPr>
      </w:pPr>
    </w:p>
    <w:tbl>
      <w:tblPr>
        <w:tblW w:w="8280" w:type="dxa"/>
        <w:tblCellMar>
          <w:left w:w="70" w:type="dxa"/>
          <w:right w:w="70" w:type="dxa"/>
        </w:tblCellMar>
        <w:tblLook w:val="04A0" w:firstRow="1" w:lastRow="0" w:firstColumn="1" w:lastColumn="0" w:noHBand="0" w:noVBand="1"/>
      </w:tblPr>
      <w:tblGrid>
        <w:gridCol w:w="2280"/>
        <w:gridCol w:w="2660"/>
        <w:gridCol w:w="2380"/>
        <w:gridCol w:w="960"/>
      </w:tblGrid>
      <w:tr w:rsidR="00762326" w:rsidRPr="00622522" w14:paraId="59405CF2" w14:textId="77777777" w:rsidTr="00BF73E9">
        <w:trPr>
          <w:trHeight w:val="720"/>
        </w:trPr>
        <w:tc>
          <w:tcPr>
            <w:tcW w:w="2280" w:type="dxa"/>
            <w:tcBorders>
              <w:top w:val="single" w:sz="4" w:space="0" w:color="auto"/>
              <w:left w:val="nil"/>
              <w:bottom w:val="single" w:sz="4" w:space="0" w:color="auto"/>
              <w:right w:val="nil"/>
            </w:tcBorders>
            <w:shd w:val="clear" w:color="auto" w:fill="auto"/>
            <w:noWrap/>
            <w:vAlign w:val="center"/>
            <w:hideMark/>
          </w:tcPr>
          <w:p w14:paraId="775AC85F" w14:textId="77777777" w:rsidR="00762326" w:rsidRPr="00622522" w:rsidRDefault="00762326" w:rsidP="007F146E">
            <w:pPr>
              <w:rPr>
                <w:rFonts w:eastAsia="Times New Roman"/>
                <w:lang w:val="en-GB"/>
              </w:rPr>
            </w:pPr>
          </w:p>
        </w:tc>
        <w:tc>
          <w:tcPr>
            <w:tcW w:w="2660" w:type="dxa"/>
            <w:tcBorders>
              <w:top w:val="single" w:sz="4" w:space="0" w:color="auto"/>
              <w:left w:val="nil"/>
              <w:bottom w:val="single" w:sz="4" w:space="0" w:color="auto"/>
              <w:right w:val="nil"/>
            </w:tcBorders>
            <w:shd w:val="clear" w:color="auto" w:fill="auto"/>
            <w:vAlign w:val="center"/>
            <w:hideMark/>
          </w:tcPr>
          <w:p w14:paraId="70C5E563" w14:textId="77777777" w:rsidR="00762326" w:rsidRPr="00622522" w:rsidRDefault="00762326" w:rsidP="008F2E4E">
            <w:pPr>
              <w:jc w:val="center"/>
              <w:rPr>
                <w:rFonts w:eastAsia="Times New Roman"/>
                <w:b/>
                <w:bCs/>
                <w:color w:val="000000"/>
                <w:lang w:val="en-GB"/>
              </w:rPr>
            </w:pPr>
            <w:r w:rsidRPr="00622522">
              <w:rPr>
                <w:rFonts w:eastAsia="Times New Roman"/>
                <w:b/>
                <w:bCs/>
                <w:color w:val="000000"/>
                <w:lang w:val="en-GB"/>
              </w:rPr>
              <w:t xml:space="preserve">Patients treated with </w:t>
            </w:r>
            <w:r w:rsidR="008F2E4E" w:rsidRPr="00622522">
              <w:rPr>
                <w:rFonts w:eastAsia="Times New Roman"/>
                <w:b/>
                <w:bCs/>
                <w:color w:val="000000"/>
                <w:lang w:val="en-GB"/>
              </w:rPr>
              <w:t>s</w:t>
            </w:r>
            <w:r w:rsidRPr="00622522">
              <w:rPr>
                <w:rFonts w:eastAsia="Times New Roman"/>
                <w:b/>
                <w:bCs/>
                <w:color w:val="000000"/>
                <w:lang w:val="en-GB"/>
              </w:rPr>
              <w:t xml:space="preserve">odium </w:t>
            </w:r>
            <w:proofErr w:type="spellStart"/>
            <w:r w:rsidRPr="00622522">
              <w:rPr>
                <w:rFonts w:eastAsia="Times New Roman"/>
                <w:b/>
                <w:bCs/>
                <w:color w:val="000000"/>
                <w:lang w:val="en-GB"/>
              </w:rPr>
              <w:t>oxybate</w:t>
            </w:r>
            <w:proofErr w:type="spellEnd"/>
          </w:p>
        </w:tc>
        <w:tc>
          <w:tcPr>
            <w:tcW w:w="2380" w:type="dxa"/>
            <w:tcBorders>
              <w:top w:val="single" w:sz="4" w:space="0" w:color="auto"/>
              <w:left w:val="nil"/>
              <w:bottom w:val="single" w:sz="4" w:space="0" w:color="auto"/>
              <w:right w:val="nil"/>
            </w:tcBorders>
            <w:shd w:val="clear" w:color="auto" w:fill="auto"/>
            <w:vAlign w:val="center"/>
            <w:hideMark/>
          </w:tcPr>
          <w:p w14:paraId="72FDF0FC" w14:textId="77777777" w:rsidR="00762326" w:rsidRPr="00622522" w:rsidRDefault="00762326" w:rsidP="008F2E4E">
            <w:pPr>
              <w:jc w:val="center"/>
              <w:rPr>
                <w:rFonts w:eastAsia="Times New Roman"/>
                <w:b/>
                <w:bCs/>
                <w:color w:val="000000"/>
                <w:lang w:val="en-GB"/>
              </w:rPr>
            </w:pPr>
            <w:r w:rsidRPr="00622522">
              <w:rPr>
                <w:rFonts w:eastAsia="Times New Roman"/>
                <w:b/>
                <w:bCs/>
                <w:color w:val="000000"/>
                <w:lang w:val="en-GB"/>
              </w:rPr>
              <w:t xml:space="preserve">Patients untreated with </w:t>
            </w:r>
            <w:r w:rsidR="008F2E4E" w:rsidRPr="00622522">
              <w:rPr>
                <w:rFonts w:eastAsia="Times New Roman"/>
                <w:b/>
                <w:bCs/>
                <w:color w:val="000000"/>
                <w:lang w:val="en-GB"/>
              </w:rPr>
              <w:t>s</w:t>
            </w:r>
            <w:r w:rsidRPr="00622522">
              <w:rPr>
                <w:rFonts w:eastAsia="Times New Roman"/>
                <w:b/>
                <w:bCs/>
                <w:color w:val="000000"/>
                <w:lang w:val="en-GB"/>
              </w:rPr>
              <w:t xml:space="preserve">odium </w:t>
            </w:r>
            <w:proofErr w:type="spellStart"/>
            <w:r w:rsidRPr="00622522">
              <w:rPr>
                <w:rFonts w:eastAsia="Times New Roman"/>
                <w:b/>
                <w:bCs/>
                <w:color w:val="000000"/>
                <w:lang w:val="en-GB"/>
              </w:rPr>
              <w:t>oxybate</w:t>
            </w:r>
            <w:proofErr w:type="spellEnd"/>
          </w:p>
        </w:tc>
        <w:tc>
          <w:tcPr>
            <w:tcW w:w="960" w:type="dxa"/>
            <w:tcBorders>
              <w:top w:val="single" w:sz="4" w:space="0" w:color="auto"/>
              <w:left w:val="nil"/>
              <w:bottom w:val="single" w:sz="4" w:space="0" w:color="auto"/>
              <w:right w:val="nil"/>
            </w:tcBorders>
            <w:shd w:val="clear" w:color="auto" w:fill="auto"/>
            <w:noWrap/>
            <w:vAlign w:val="center"/>
            <w:hideMark/>
          </w:tcPr>
          <w:p w14:paraId="1312F4A7" w14:textId="77777777" w:rsidR="00762326" w:rsidRPr="00622522" w:rsidRDefault="00BF73E9" w:rsidP="007F146E">
            <w:pPr>
              <w:jc w:val="center"/>
              <w:rPr>
                <w:rFonts w:eastAsia="Times New Roman"/>
                <w:b/>
                <w:bCs/>
                <w:color w:val="000000"/>
              </w:rPr>
            </w:pPr>
            <w:r w:rsidRPr="00622522">
              <w:rPr>
                <w:rFonts w:eastAsia="Times New Roman"/>
                <w:b/>
                <w:bCs/>
                <w:color w:val="000000"/>
              </w:rPr>
              <w:t>p</w:t>
            </w:r>
          </w:p>
        </w:tc>
      </w:tr>
      <w:tr w:rsidR="00762326" w:rsidRPr="00622522" w14:paraId="1ED8265F" w14:textId="77777777" w:rsidTr="00BF73E9">
        <w:trPr>
          <w:trHeight w:val="300"/>
        </w:trPr>
        <w:tc>
          <w:tcPr>
            <w:tcW w:w="2280" w:type="dxa"/>
            <w:tcBorders>
              <w:top w:val="single" w:sz="4" w:space="0" w:color="auto"/>
              <w:left w:val="nil"/>
              <w:bottom w:val="nil"/>
              <w:right w:val="nil"/>
            </w:tcBorders>
            <w:shd w:val="clear" w:color="auto" w:fill="auto"/>
            <w:noWrap/>
            <w:vAlign w:val="bottom"/>
            <w:hideMark/>
          </w:tcPr>
          <w:p w14:paraId="153A852F" w14:textId="77777777" w:rsidR="00762326" w:rsidRPr="00622522" w:rsidRDefault="00762326" w:rsidP="007F146E">
            <w:pPr>
              <w:jc w:val="center"/>
              <w:rPr>
                <w:rFonts w:eastAsia="Times New Roman"/>
                <w:b/>
                <w:bCs/>
                <w:color w:val="000000"/>
              </w:rPr>
            </w:pPr>
          </w:p>
        </w:tc>
        <w:tc>
          <w:tcPr>
            <w:tcW w:w="2660" w:type="dxa"/>
            <w:tcBorders>
              <w:top w:val="single" w:sz="4" w:space="0" w:color="auto"/>
              <w:left w:val="nil"/>
              <w:bottom w:val="nil"/>
              <w:right w:val="nil"/>
            </w:tcBorders>
            <w:shd w:val="clear" w:color="auto" w:fill="auto"/>
            <w:noWrap/>
            <w:vAlign w:val="bottom"/>
            <w:hideMark/>
          </w:tcPr>
          <w:p w14:paraId="01142AAE" w14:textId="77777777" w:rsidR="00762326" w:rsidRPr="00622522" w:rsidRDefault="00762326" w:rsidP="007F146E">
            <w:pPr>
              <w:jc w:val="center"/>
              <w:rPr>
                <w:rFonts w:eastAsia="Times New Roman"/>
                <w:color w:val="000000"/>
              </w:rPr>
            </w:pPr>
            <w:r w:rsidRPr="00622522">
              <w:rPr>
                <w:rFonts w:eastAsia="Times New Roman"/>
                <w:color w:val="000000"/>
              </w:rPr>
              <w:t>N = 43</w:t>
            </w:r>
          </w:p>
        </w:tc>
        <w:tc>
          <w:tcPr>
            <w:tcW w:w="2380" w:type="dxa"/>
            <w:tcBorders>
              <w:top w:val="single" w:sz="4" w:space="0" w:color="auto"/>
              <w:left w:val="nil"/>
              <w:bottom w:val="nil"/>
              <w:right w:val="nil"/>
            </w:tcBorders>
            <w:shd w:val="clear" w:color="auto" w:fill="auto"/>
            <w:noWrap/>
            <w:vAlign w:val="bottom"/>
            <w:hideMark/>
          </w:tcPr>
          <w:p w14:paraId="7DB5F713" w14:textId="77777777" w:rsidR="00762326" w:rsidRPr="00622522" w:rsidRDefault="00762326" w:rsidP="007F146E">
            <w:pPr>
              <w:jc w:val="center"/>
              <w:rPr>
                <w:rFonts w:eastAsia="Times New Roman"/>
                <w:color w:val="000000"/>
              </w:rPr>
            </w:pPr>
            <w:r w:rsidRPr="00622522">
              <w:rPr>
                <w:rFonts w:eastAsia="Times New Roman"/>
                <w:color w:val="000000"/>
              </w:rPr>
              <w:t>N = 23</w:t>
            </w:r>
          </w:p>
        </w:tc>
        <w:tc>
          <w:tcPr>
            <w:tcW w:w="960" w:type="dxa"/>
            <w:tcBorders>
              <w:top w:val="single" w:sz="4" w:space="0" w:color="auto"/>
              <w:left w:val="nil"/>
              <w:bottom w:val="nil"/>
              <w:right w:val="nil"/>
            </w:tcBorders>
            <w:shd w:val="clear" w:color="auto" w:fill="auto"/>
            <w:noWrap/>
            <w:vAlign w:val="bottom"/>
            <w:hideMark/>
          </w:tcPr>
          <w:p w14:paraId="48D49800" w14:textId="77777777" w:rsidR="00762326" w:rsidRPr="00622522" w:rsidRDefault="00762326" w:rsidP="007F146E">
            <w:pPr>
              <w:jc w:val="center"/>
              <w:rPr>
                <w:rFonts w:eastAsia="Times New Roman"/>
                <w:color w:val="000000"/>
              </w:rPr>
            </w:pPr>
          </w:p>
        </w:tc>
      </w:tr>
      <w:tr w:rsidR="00762326" w:rsidRPr="00622522" w14:paraId="4D13F969" w14:textId="77777777" w:rsidTr="007F146E">
        <w:trPr>
          <w:trHeight w:val="300"/>
        </w:trPr>
        <w:tc>
          <w:tcPr>
            <w:tcW w:w="2280" w:type="dxa"/>
            <w:tcBorders>
              <w:top w:val="nil"/>
              <w:left w:val="nil"/>
              <w:bottom w:val="nil"/>
              <w:right w:val="nil"/>
            </w:tcBorders>
            <w:shd w:val="clear" w:color="auto" w:fill="auto"/>
            <w:noWrap/>
            <w:vAlign w:val="bottom"/>
          </w:tcPr>
          <w:p w14:paraId="6544D357" w14:textId="77777777" w:rsidR="00762326" w:rsidRPr="00622522" w:rsidRDefault="00762326" w:rsidP="007F146E">
            <w:pPr>
              <w:jc w:val="center"/>
              <w:rPr>
                <w:rFonts w:eastAsia="Times New Roman"/>
                <w:b/>
                <w:bCs/>
                <w:color w:val="000000"/>
              </w:rPr>
            </w:pPr>
          </w:p>
        </w:tc>
        <w:tc>
          <w:tcPr>
            <w:tcW w:w="2660" w:type="dxa"/>
            <w:tcBorders>
              <w:top w:val="nil"/>
              <w:left w:val="nil"/>
              <w:bottom w:val="nil"/>
              <w:right w:val="nil"/>
            </w:tcBorders>
            <w:shd w:val="clear" w:color="auto" w:fill="auto"/>
            <w:noWrap/>
            <w:vAlign w:val="bottom"/>
          </w:tcPr>
          <w:p w14:paraId="1C6C9FBA" w14:textId="77777777" w:rsidR="00762326" w:rsidRPr="00622522" w:rsidRDefault="00762326" w:rsidP="007F146E">
            <w:pPr>
              <w:jc w:val="center"/>
              <w:rPr>
                <w:rFonts w:eastAsia="Times New Roman"/>
                <w:color w:val="000000"/>
              </w:rPr>
            </w:pPr>
          </w:p>
        </w:tc>
        <w:tc>
          <w:tcPr>
            <w:tcW w:w="2380" w:type="dxa"/>
            <w:tcBorders>
              <w:top w:val="nil"/>
              <w:left w:val="nil"/>
              <w:bottom w:val="nil"/>
              <w:right w:val="nil"/>
            </w:tcBorders>
            <w:shd w:val="clear" w:color="auto" w:fill="auto"/>
            <w:noWrap/>
            <w:vAlign w:val="bottom"/>
          </w:tcPr>
          <w:p w14:paraId="0E38645C" w14:textId="77777777" w:rsidR="00762326" w:rsidRPr="00622522" w:rsidRDefault="00762326" w:rsidP="007F146E">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246EE355" w14:textId="77777777" w:rsidR="00762326" w:rsidRPr="00622522" w:rsidRDefault="00762326" w:rsidP="007F146E">
            <w:pPr>
              <w:jc w:val="center"/>
              <w:rPr>
                <w:rFonts w:eastAsia="Times New Roman"/>
                <w:color w:val="000000"/>
              </w:rPr>
            </w:pPr>
          </w:p>
        </w:tc>
      </w:tr>
      <w:tr w:rsidR="00762326" w:rsidRPr="00622522" w14:paraId="59CEF4B4" w14:textId="77777777" w:rsidTr="007F146E">
        <w:trPr>
          <w:trHeight w:val="315"/>
        </w:trPr>
        <w:tc>
          <w:tcPr>
            <w:tcW w:w="2280" w:type="dxa"/>
            <w:tcBorders>
              <w:top w:val="nil"/>
              <w:left w:val="nil"/>
              <w:bottom w:val="nil"/>
              <w:right w:val="nil"/>
            </w:tcBorders>
            <w:shd w:val="clear" w:color="auto" w:fill="auto"/>
            <w:noWrap/>
            <w:vAlign w:val="bottom"/>
            <w:hideMark/>
          </w:tcPr>
          <w:p w14:paraId="12542091" w14:textId="77777777" w:rsidR="00762326" w:rsidRPr="00622522" w:rsidRDefault="00762326" w:rsidP="007F146E">
            <w:pPr>
              <w:rPr>
                <w:rFonts w:eastAsia="Times New Roman"/>
                <w:color w:val="000000"/>
              </w:rPr>
            </w:pPr>
            <w:r w:rsidRPr="00622522">
              <w:rPr>
                <w:rFonts w:eastAsia="Times New Roman"/>
                <w:color w:val="000000"/>
              </w:rPr>
              <w:t>CAAC</w:t>
            </w:r>
          </w:p>
        </w:tc>
        <w:tc>
          <w:tcPr>
            <w:tcW w:w="2660" w:type="dxa"/>
            <w:tcBorders>
              <w:top w:val="nil"/>
              <w:left w:val="nil"/>
              <w:bottom w:val="nil"/>
              <w:right w:val="nil"/>
            </w:tcBorders>
            <w:shd w:val="clear" w:color="auto" w:fill="auto"/>
            <w:noWrap/>
            <w:vAlign w:val="bottom"/>
            <w:hideMark/>
          </w:tcPr>
          <w:p w14:paraId="407211F9" w14:textId="77777777" w:rsidR="00762326" w:rsidRPr="00622522" w:rsidRDefault="00762326" w:rsidP="007F146E">
            <w:pPr>
              <w:jc w:val="center"/>
              <w:rPr>
                <w:rFonts w:eastAsia="Times New Roman"/>
                <w:color w:val="000000"/>
              </w:rPr>
            </w:pPr>
            <w:r w:rsidRPr="00622522">
              <w:rPr>
                <w:rFonts w:eastAsia="Times New Roman"/>
                <w:color w:val="000000"/>
              </w:rPr>
              <w:t>1.59 ± 0.35</w:t>
            </w:r>
          </w:p>
        </w:tc>
        <w:tc>
          <w:tcPr>
            <w:tcW w:w="2380" w:type="dxa"/>
            <w:tcBorders>
              <w:top w:val="nil"/>
              <w:left w:val="nil"/>
              <w:bottom w:val="nil"/>
              <w:right w:val="nil"/>
            </w:tcBorders>
            <w:shd w:val="clear" w:color="auto" w:fill="auto"/>
            <w:noWrap/>
            <w:vAlign w:val="bottom"/>
            <w:hideMark/>
          </w:tcPr>
          <w:p w14:paraId="7328593E" w14:textId="77777777" w:rsidR="00762326" w:rsidRPr="00622522" w:rsidRDefault="00762326" w:rsidP="007F146E">
            <w:pPr>
              <w:jc w:val="center"/>
              <w:rPr>
                <w:rFonts w:eastAsia="Times New Roman"/>
                <w:color w:val="000000"/>
              </w:rPr>
            </w:pPr>
            <w:r w:rsidRPr="00622522">
              <w:rPr>
                <w:rFonts w:eastAsia="Times New Roman"/>
                <w:color w:val="000000"/>
              </w:rPr>
              <w:t>1.56 ± 0.31</w:t>
            </w:r>
          </w:p>
        </w:tc>
        <w:tc>
          <w:tcPr>
            <w:tcW w:w="960" w:type="dxa"/>
            <w:tcBorders>
              <w:top w:val="nil"/>
              <w:left w:val="nil"/>
              <w:bottom w:val="nil"/>
              <w:right w:val="nil"/>
            </w:tcBorders>
            <w:shd w:val="clear" w:color="auto" w:fill="auto"/>
            <w:noWrap/>
            <w:vAlign w:val="bottom"/>
            <w:hideMark/>
          </w:tcPr>
          <w:p w14:paraId="6DF48CEB" w14:textId="77777777" w:rsidR="00762326" w:rsidRPr="00622522" w:rsidRDefault="00762326" w:rsidP="007F146E">
            <w:pPr>
              <w:jc w:val="center"/>
              <w:rPr>
                <w:rFonts w:eastAsia="Times New Roman"/>
                <w:color w:val="000000"/>
              </w:rPr>
            </w:pPr>
            <w:r w:rsidRPr="00622522">
              <w:rPr>
                <w:rFonts w:eastAsia="Times New Roman"/>
                <w:color w:val="000000"/>
              </w:rPr>
              <w:t>0.76</w:t>
            </w:r>
          </w:p>
        </w:tc>
      </w:tr>
      <w:tr w:rsidR="00762326" w:rsidRPr="00622522" w14:paraId="13F505CB" w14:textId="77777777" w:rsidTr="007F146E">
        <w:trPr>
          <w:trHeight w:val="315"/>
        </w:trPr>
        <w:tc>
          <w:tcPr>
            <w:tcW w:w="2280" w:type="dxa"/>
            <w:tcBorders>
              <w:top w:val="nil"/>
              <w:left w:val="nil"/>
              <w:bottom w:val="nil"/>
              <w:right w:val="nil"/>
            </w:tcBorders>
            <w:shd w:val="clear" w:color="auto" w:fill="auto"/>
            <w:noWrap/>
            <w:vAlign w:val="bottom"/>
            <w:hideMark/>
          </w:tcPr>
          <w:p w14:paraId="738E756E" w14:textId="77777777" w:rsidR="00762326" w:rsidRPr="00622522" w:rsidRDefault="00762326" w:rsidP="007F146E">
            <w:pPr>
              <w:rPr>
                <w:rFonts w:eastAsia="Times New Roman"/>
                <w:color w:val="000000"/>
              </w:rPr>
            </w:pPr>
            <w:r w:rsidRPr="00622522">
              <w:rPr>
                <w:rFonts w:eastAsia="Times New Roman"/>
                <w:color w:val="000000"/>
              </w:rPr>
              <w:t>Fluency</w:t>
            </w:r>
          </w:p>
        </w:tc>
        <w:tc>
          <w:tcPr>
            <w:tcW w:w="2660" w:type="dxa"/>
            <w:tcBorders>
              <w:top w:val="nil"/>
              <w:left w:val="nil"/>
              <w:bottom w:val="nil"/>
              <w:right w:val="nil"/>
            </w:tcBorders>
            <w:shd w:val="clear" w:color="auto" w:fill="auto"/>
            <w:noWrap/>
            <w:vAlign w:val="bottom"/>
            <w:hideMark/>
          </w:tcPr>
          <w:p w14:paraId="3B3BE736" w14:textId="77777777" w:rsidR="00762326" w:rsidRPr="00622522" w:rsidRDefault="00762326" w:rsidP="007F146E">
            <w:pPr>
              <w:jc w:val="center"/>
              <w:rPr>
                <w:rFonts w:eastAsia="Times New Roman"/>
                <w:color w:val="000000"/>
              </w:rPr>
            </w:pPr>
            <w:r w:rsidRPr="00622522">
              <w:rPr>
                <w:rFonts w:eastAsia="Times New Roman"/>
                <w:color w:val="000000"/>
              </w:rPr>
              <w:t>25.47 ± 13.06</w:t>
            </w:r>
          </w:p>
        </w:tc>
        <w:tc>
          <w:tcPr>
            <w:tcW w:w="2380" w:type="dxa"/>
            <w:tcBorders>
              <w:top w:val="nil"/>
              <w:left w:val="nil"/>
              <w:bottom w:val="nil"/>
              <w:right w:val="nil"/>
            </w:tcBorders>
            <w:shd w:val="clear" w:color="auto" w:fill="auto"/>
            <w:noWrap/>
            <w:vAlign w:val="bottom"/>
            <w:hideMark/>
          </w:tcPr>
          <w:p w14:paraId="0421CBFA" w14:textId="77777777" w:rsidR="00762326" w:rsidRPr="00622522" w:rsidRDefault="00762326" w:rsidP="007F146E">
            <w:pPr>
              <w:jc w:val="center"/>
              <w:rPr>
                <w:rFonts w:eastAsia="Times New Roman"/>
                <w:color w:val="000000"/>
              </w:rPr>
            </w:pPr>
            <w:r w:rsidRPr="00622522">
              <w:rPr>
                <w:rFonts w:eastAsia="Times New Roman"/>
                <w:color w:val="000000"/>
              </w:rPr>
              <w:t>27.59 ± 10.98</w:t>
            </w:r>
          </w:p>
        </w:tc>
        <w:tc>
          <w:tcPr>
            <w:tcW w:w="960" w:type="dxa"/>
            <w:tcBorders>
              <w:top w:val="nil"/>
              <w:left w:val="nil"/>
              <w:bottom w:val="nil"/>
              <w:right w:val="nil"/>
            </w:tcBorders>
            <w:shd w:val="clear" w:color="auto" w:fill="auto"/>
            <w:noWrap/>
            <w:vAlign w:val="bottom"/>
            <w:hideMark/>
          </w:tcPr>
          <w:p w14:paraId="1F9AE2A1" w14:textId="77777777" w:rsidR="00762326" w:rsidRPr="00622522" w:rsidRDefault="00762326" w:rsidP="007F146E">
            <w:pPr>
              <w:jc w:val="center"/>
              <w:rPr>
                <w:rFonts w:eastAsia="Times New Roman"/>
                <w:color w:val="000000"/>
              </w:rPr>
            </w:pPr>
            <w:r w:rsidRPr="00622522">
              <w:rPr>
                <w:rFonts w:eastAsia="Times New Roman"/>
                <w:color w:val="000000"/>
              </w:rPr>
              <w:t>0.53</w:t>
            </w:r>
          </w:p>
        </w:tc>
      </w:tr>
      <w:tr w:rsidR="00762326" w:rsidRPr="00622522" w14:paraId="19C6C2EC" w14:textId="77777777" w:rsidTr="007F146E">
        <w:trPr>
          <w:trHeight w:val="315"/>
        </w:trPr>
        <w:tc>
          <w:tcPr>
            <w:tcW w:w="2280" w:type="dxa"/>
            <w:tcBorders>
              <w:top w:val="nil"/>
              <w:left w:val="nil"/>
              <w:bottom w:val="nil"/>
              <w:right w:val="nil"/>
            </w:tcBorders>
            <w:shd w:val="clear" w:color="auto" w:fill="auto"/>
            <w:noWrap/>
            <w:vAlign w:val="bottom"/>
            <w:hideMark/>
          </w:tcPr>
          <w:p w14:paraId="39EC0547" w14:textId="77777777" w:rsidR="00762326" w:rsidRPr="00622522" w:rsidRDefault="00762326" w:rsidP="007F146E">
            <w:pPr>
              <w:rPr>
                <w:rFonts w:eastAsia="Times New Roman"/>
                <w:color w:val="000000"/>
              </w:rPr>
            </w:pPr>
            <w:r w:rsidRPr="00622522">
              <w:rPr>
                <w:rFonts w:eastAsia="Times New Roman"/>
                <w:color w:val="000000"/>
              </w:rPr>
              <w:t>Originality</w:t>
            </w:r>
          </w:p>
        </w:tc>
        <w:tc>
          <w:tcPr>
            <w:tcW w:w="2660" w:type="dxa"/>
            <w:tcBorders>
              <w:top w:val="nil"/>
              <w:left w:val="nil"/>
              <w:bottom w:val="nil"/>
              <w:right w:val="nil"/>
            </w:tcBorders>
            <w:shd w:val="clear" w:color="auto" w:fill="auto"/>
            <w:noWrap/>
            <w:vAlign w:val="bottom"/>
            <w:hideMark/>
          </w:tcPr>
          <w:p w14:paraId="2E93480A" w14:textId="77777777" w:rsidR="00762326" w:rsidRPr="00622522" w:rsidRDefault="00762326" w:rsidP="007F146E">
            <w:pPr>
              <w:jc w:val="center"/>
              <w:rPr>
                <w:rFonts w:eastAsia="Times New Roman"/>
                <w:color w:val="000000"/>
              </w:rPr>
            </w:pPr>
            <w:r w:rsidRPr="00622522">
              <w:rPr>
                <w:rFonts w:eastAsia="Times New Roman"/>
                <w:color w:val="000000"/>
              </w:rPr>
              <w:t>2.24 ± .34</w:t>
            </w:r>
          </w:p>
        </w:tc>
        <w:tc>
          <w:tcPr>
            <w:tcW w:w="2380" w:type="dxa"/>
            <w:tcBorders>
              <w:top w:val="nil"/>
              <w:left w:val="nil"/>
              <w:bottom w:val="nil"/>
              <w:right w:val="nil"/>
            </w:tcBorders>
            <w:shd w:val="clear" w:color="auto" w:fill="auto"/>
            <w:noWrap/>
            <w:vAlign w:val="bottom"/>
            <w:hideMark/>
          </w:tcPr>
          <w:p w14:paraId="633F79E7" w14:textId="77777777" w:rsidR="00762326" w:rsidRPr="00622522" w:rsidRDefault="00762326" w:rsidP="007F146E">
            <w:pPr>
              <w:jc w:val="center"/>
              <w:rPr>
                <w:rFonts w:eastAsia="Times New Roman"/>
                <w:color w:val="000000"/>
              </w:rPr>
            </w:pPr>
            <w:r w:rsidRPr="00622522">
              <w:rPr>
                <w:rFonts w:eastAsia="Times New Roman"/>
                <w:color w:val="000000"/>
              </w:rPr>
              <w:t>2.32 ± 0.27</w:t>
            </w:r>
          </w:p>
        </w:tc>
        <w:tc>
          <w:tcPr>
            <w:tcW w:w="960" w:type="dxa"/>
            <w:tcBorders>
              <w:top w:val="nil"/>
              <w:left w:val="nil"/>
              <w:bottom w:val="nil"/>
              <w:right w:val="nil"/>
            </w:tcBorders>
            <w:shd w:val="clear" w:color="auto" w:fill="auto"/>
            <w:noWrap/>
            <w:vAlign w:val="bottom"/>
            <w:hideMark/>
          </w:tcPr>
          <w:p w14:paraId="15347DB2" w14:textId="77777777" w:rsidR="00762326" w:rsidRPr="00622522" w:rsidRDefault="00762326" w:rsidP="007F146E">
            <w:pPr>
              <w:jc w:val="center"/>
              <w:rPr>
                <w:rFonts w:eastAsia="Times New Roman"/>
                <w:color w:val="000000"/>
              </w:rPr>
            </w:pPr>
            <w:r w:rsidRPr="00622522">
              <w:rPr>
                <w:rFonts w:eastAsia="Times New Roman"/>
                <w:color w:val="000000"/>
              </w:rPr>
              <w:t>0.37</w:t>
            </w:r>
          </w:p>
        </w:tc>
      </w:tr>
      <w:tr w:rsidR="00762326" w:rsidRPr="00622522" w14:paraId="73F7BDE0" w14:textId="77777777" w:rsidTr="007F146E">
        <w:trPr>
          <w:trHeight w:val="315"/>
        </w:trPr>
        <w:tc>
          <w:tcPr>
            <w:tcW w:w="2280" w:type="dxa"/>
            <w:tcBorders>
              <w:top w:val="nil"/>
              <w:left w:val="nil"/>
              <w:bottom w:val="nil"/>
              <w:right w:val="nil"/>
            </w:tcBorders>
            <w:shd w:val="clear" w:color="auto" w:fill="auto"/>
            <w:noWrap/>
            <w:vAlign w:val="bottom"/>
            <w:hideMark/>
          </w:tcPr>
          <w:p w14:paraId="7930A67B" w14:textId="77777777" w:rsidR="00762326" w:rsidRPr="00622522" w:rsidRDefault="00762326" w:rsidP="007F146E">
            <w:pPr>
              <w:rPr>
                <w:rFonts w:eastAsia="Times New Roman"/>
                <w:color w:val="000000"/>
              </w:rPr>
            </w:pPr>
            <w:r w:rsidRPr="00622522">
              <w:rPr>
                <w:rFonts w:eastAsia="Times New Roman"/>
                <w:color w:val="000000"/>
              </w:rPr>
              <w:t>CSE</w:t>
            </w:r>
          </w:p>
        </w:tc>
        <w:tc>
          <w:tcPr>
            <w:tcW w:w="2660" w:type="dxa"/>
            <w:tcBorders>
              <w:top w:val="nil"/>
              <w:left w:val="nil"/>
              <w:bottom w:val="nil"/>
              <w:right w:val="nil"/>
            </w:tcBorders>
            <w:shd w:val="clear" w:color="auto" w:fill="auto"/>
            <w:noWrap/>
            <w:vAlign w:val="bottom"/>
            <w:hideMark/>
          </w:tcPr>
          <w:p w14:paraId="5A6FB937" w14:textId="77777777" w:rsidR="00762326" w:rsidRPr="00622522" w:rsidRDefault="00762326" w:rsidP="007F146E">
            <w:pPr>
              <w:jc w:val="center"/>
              <w:rPr>
                <w:rFonts w:eastAsia="Times New Roman"/>
                <w:color w:val="000000"/>
              </w:rPr>
            </w:pPr>
            <w:r w:rsidRPr="00622522">
              <w:rPr>
                <w:rFonts w:eastAsia="Times New Roman"/>
                <w:color w:val="000000"/>
              </w:rPr>
              <w:t>20.88 ± 4.78</w:t>
            </w:r>
          </w:p>
        </w:tc>
        <w:tc>
          <w:tcPr>
            <w:tcW w:w="2380" w:type="dxa"/>
            <w:tcBorders>
              <w:top w:val="nil"/>
              <w:left w:val="nil"/>
              <w:bottom w:val="nil"/>
              <w:right w:val="nil"/>
            </w:tcBorders>
            <w:shd w:val="clear" w:color="auto" w:fill="auto"/>
            <w:noWrap/>
            <w:vAlign w:val="bottom"/>
            <w:hideMark/>
          </w:tcPr>
          <w:p w14:paraId="0B2148A1" w14:textId="77777777" w:rsidR="00762326" w:rsidRPr="00622522" w:rsidRDefault="00762326" w:rsidP="007F146E">
            <w:pPr>
              <w:jc w:val="center"/>
              <w:rPr>
                <w:rFonts w:eastAsia="Times New Roman"/>
                <w:color w:val="000000"/>
              </w:rPr>
            </w:pPr>
            <w:r w:rsidRPr="00622522">
              <w:rPr>
                <w:rFonts w:eastAsia="Times New Roman"/>
                <w:color w:val="000000"/>
              </w:rPr>
              <w:t>22.30 ± 4.33</w:t>
            </w:r>
          </w:p>
        </w:tc>
        <w:tc>
          <w:tcPr>
            <w:tcW w:w="960" w:type="dxa"/>
            <w:tcBorders>
              <w:top w:val="nil"/>
              <w:left w:val="nil"/>
              <w:bottom w:val="nil"/>
              <w:right w:val="nil"/>
            </w:tcBorders>
            <w:shd w:val="clear" w:color="auto" w:fill="auto"/>
            <w:noWrap/>
            <w:vAlign w:val="bottom"/>
            <w:hideMark/>
          </w:tcPr>
          <w:p w14:paraId="16EBED35" w14:textId="77777777" w:rsidR="00762326" w:rsidRPr="00622522" w:rsidRDefault="00762326" w:rsidP="007F146E">
            <w:pPr>
              <w:jc w:val="center"/>
              <w:rPr>
                <w:rFonts w:eastAsia="Times New Roman"/>
                <w:color w:val="000000"/>
              </w:rPr>
            </w:pPr>
            <w:r w:rsidRPr="00622522">
              <w:rPr>
                <w:rFonts w:eastAsia="Times New Roman"/>
                <w:color w:val="000000"/>
              </w:rPr>
              <w:t>0.28</w:t>
            </w:r>
          </w:p>
        </w:tc>
      </w:tr>
      <w:tr w:rsidR="00762326" w:rsidRPr="00622522" w14:paraId="2D64ED3D" w14:textId="77777777" w:rsidTr="007F146E">
        <w:trPr>
          <w:trHeight w:val="315"/>
        </w:trPr>
        <w:tc>
          <w:tcPr>
            <w:tcW w:w="2280" w:type="dxa"/>
            <w:tcBorders>
              <w:top w:val="nil"/>
              <w:left w:val="nil"/>
              <w:bottom w:val="nil"/>
              <w:right w:val="nil"/>
            </w:tcBorders>
            <w:shd w:val="clear" w:color="auto" w:fill="auto"/>
            <w:noWrap/>
            <w:vAlign w:val="bottom"/>
            <w:hideMark/>
          </w:tcPr>
          <w:p w14:paraId="023C405A" w14:textId="77777777" w:rsidR="00762326" w:rsidRPr="00622522" w:rsidRDefault="00762326" w:rsidP="007F146E">
            <w:pPr>
              <w:rPr>
                <w:rFonts w:eastAsia="Times New Roman"/>
                <w:color w:val="000000"/>
              </w:rPr>
            </w:pPr>
            <w:r w:rsidRPr="00622522">
              <w:rPr>
                <w:rFonts w:eastAsia="Times New Roman"/>
                <w:color w:val="000000"/>
              </w:rPr>
              <w:t>CPI</w:t>
            </w:r>
          </w:p>
        </w:tc>
        <w:tc>
          <w:tcPr>
            <w:tcW w:w="2660" w:type="dxa"/>
            <w:tcBorders>
              <w:top w:val="nil"/>
              <w:left w:val="nil"/>
              <w:bottom w:val="nil"/>
              <w:right w:val="nil"/>
            </w:tcBorders>
            <w:shd w:val="clear" w:color="auto" w:fill="auto"/>
            <w:noWrap/>
            <w:vAlign w:val="bottom"/>
            <w:hideMark/>
          </w:tcPr>
          <w:p w14:paraId="5C7D677A" w14:textId="77777777" w:rsidR="00762326" w:rsidRPr="00622522" w:rsidRDefault="00762326" w:rsidP="007F146E">
            <w:pPr>
              <w:jc w:val="center"/>
              <w:rPr>
                <w:rFonts w:eastAsia="Times New Roman"/>
                <w:color w:val="000000"/>
              </w:rPr>
            </w:pPr>
            <w:r w:rsidRPr="00622522">
              <w:rPr>
                <w:rFonts w:eastAsia="Times New Roman"/>
                <w:color w:val="000000"/>
              </w:rPr>
              <w:t>17.14 ± 4.68</w:t>
            </w:r>
          </w:p>
        </w:tc>
        <w:tc>
          <w:tcPr>
            <w:tcW w:w="2380" w:type="dxa"/>
            <w:tcBorders>
              <w:top w:val="nil"/>
              <w:left w:val="nil"/>
              <w:bottom w:val="nil"/>
              <w:right w:val="nil"/>
            </w:tcBorders>
            <w:shd w:val="clear" w:color="auto" w:fill="auto"/>
            <w:noWrap/>
            <w:vAlign w:val="bottom"/>
            <w:hideMark/>
          </w:tcPr>
          <w:p w14:paraId="51F7A8A9" w14:textId="77777777" w:rsidR="00762326" w:rsidRPr="00622522" w:rsidRDefault="00762326" w:rsidP="007F146E">
            <w:pPr>
              <w:jc w:val="center"/>
              <w:rPr>
                <w:rFonts w:eastAsia="Times New Roman"/>
                <w:color w:val="000000"/>
              </w:rPr>
            </w:pPr>
            <w:r w:rsidRPr="00622522">
              <w:rPr>
                <w:rFonts w:eastAsia="Times New Roman"/>
                <w:color w:val="000000"/>
              </w:rPr>
              <w:t>18.39  ± 4.69</w:t>
            </w:r>
          </w:p>
        </w:tc>
        <w:tc>
          <w:tcPr>
            <w:tcW w:w="960" w:type="dxa"/>
            <w:tcBorders>
              <w:top w:val="nil"/>
              <w:left w:val="nil"/>
              <w:bottom w:val="nil"/>
              <w:right w:val="nil"/>
            </w:tcBorders>
            <w:shd w:val="clear" w:color="auto" w:fill="auto"/>
            <w:noWrap/>
            <w:vAlign w:val="bottom"/>
            <w:hideMark/>
          </w:tcPr>
          <w:p w14:paraId="250E371C" w14:textId="77777777" w:rsidR="00762326" w:rsidRPr="00622522" w:rsidRDefault="00762326" w:rsidP="007F146E">
            <w:pPr>
              <w:jc w:val="center"/>
              <w:rPr>
                <w:rFonts w:eastAsia="Times New Roman"/>
                <w:color w:val="000000"/>
              </w:rPr>
            </w:pPr>
            <w:r w:rsidRPr="00622522">
              <w:rPr>
                <w:rFonts w:eastAsia="Times New Roman"/>
                <w:color w:val="000000"/>
              </w:rPr>
              <w:t>0.31</w:t>
            </w:r>
          </w:p>
        </w:tc>
      </w:tr>
      <w:tr w:rsidR="00762326" w:rsidRPr="00622522" w14:paraId="52A9BEF7" w14:textId="77777777" w:rsidTr="007F146E">
        <w:trPr>
          <w:trHeight w:val="315"/>
        </w:trPr>
        <w:tc>
          <w:tcPr>
            <w:tcW w:w="2280" w:type="dxa"/>
            <w:tcBorders>
              <w:top w:val="nil"/>
              <w:left w:val="nil"/>
              <w:bottom w:val="nil"/>
              <w:right w:val="nil"/>
            </w:tcBorders>
            <w:shd w:val="clear" w:color="auto" w:fill="auto"/>
            <w:noWrap/>
            <w:vAlign w:val="bottom"/>
            <w:hideMark/>
          </w:tcPr>
          <w:p w14:paraId="13EDFC41" w14:textId="77777777" w:rsidR="00762326" w:rsidRPr="00622522" w:rsidRDefault="00762326" w:rsidP="007F146E">
            <w:pPr>
              <w:rPr>
                <w:rFonts w:eastAsia="Times New Roman"/>
                <w:color w:val="000000"/>
              </w:rPr>
            </w:pPr>
            <w:r w:rsidRPr="00622522">
              <w:rPr>
                <w:rFonts w:eastAsia="Times New Roman"/>
                <w:color w:val="000000"/>
              </w:rPr>
              <w:t>MW-S</w:t>
            </w:r>
          </w:p>
        </w:tc>
        <w:tc>
          <w:tcPr>
            <w:tcW w:w="2660" w:type="dxa"/>
            <w:tcBorders>
              <w:top w:val="nil"/>
              <w:left w:val="nil"/>
              <w:bottom w:val="nil"/>
              <w:right w:val="nil"/>
            </w:tcBorders>
            <w:shd w:val="clear" w:color="auto" w:fill="auto"/>
            <w:noWrap/>
            <w:vAlign w:val="bottom"/>
            <w:hideMark/>
          </w:tcPr>
          <w:p w14:paraId="2BF2FAD8" w14:textId="77777777" w:rsidR="00762326" w:rsidRPr="00622522" w:rsidRDefault="00762326" w:rsidP="007F146E">
            <w:pPr>
              <w:jc w:val="center"/>
              <w:rPr>
                <w:rFonts w:eastAsia="Times New Roman"/>
                <w:color w:val="000000"/>
              </w:rPr>
            </w:pPr>
            <w:r w:rsidRPr="00622522">
              <w:rPr>
                <w:rFonts w:eastAsia="Times New Roman"/>
                <w:color w:val="000000"/>
              </w:rPr>
              <w:t>2.94  ± 1.69</w:t>
            </w:r>
          </w:p>
        </w:tc>
        <w:tc>
          <w:tcPr>
            <w:tcW w:w="2380" w:type="dxa"/>
            <w:tcBorders>
              <w:top w:val="nil"/>
              <w:left w:val="nil"/>
              <w:bottom w:val="nil"/>
              <w:right w:val="nil"/>
            </w:tcBorders>
            <w:shd w:val="clear" w:color="auto" w:fill="auto"/>
            <w:noWrap/>
            <w:vAlign w:val="bottom"/>
            <w:hideMark/>
          </w:tcPr>
          <w:p w14:paraId="238DF0E9" w14:textId="77777777" w:rsidR="00762326" w:rsidRPr="00622522" w:rsidRDefault="00762326" w:rsidP="007F146E">
            <w:pPr>
              <w:jc w:val="center"/>
              <w:rPr>
                <w:rFonts w:eastAsia="Times New Roman"/>
                <w:color w:val="000000"/>
              </w:rPr>
            </w:pPr>
            <w:r w:rsidRPr="00622522">
              <w:rPr>
                <w:rFonts w:eastAsia="Times New Roman"/>
                <w:color w:val="000000"/>
              </w:rPr>
              <w:t>3.5  ± 1.56</w:t>
            </w:r>
          </w:p>
        </w:tc>
        <w:tc>
          <w:tcPr>
            <w:tcW w:w="960" w:type="dxa"/>
            <w:tcBorders>
              <w:top w:val="nil"/>
              <w:left w:val="nil"/>
              <w:bottom w:val="nil"/>
              <w:right w:val="nil"/>
            </w:tcBorders>
            <w:shd w:val="clear" w:color="auto" w:fill="auto"/>
            <w:noWrap/>
            <w:vAlign w:val="bottom"/>
            <w:hideMark/>
          </w:tcPr>
          <w:p w14:paraId="175FD637" w14:textId="77777777" w:rsidR="00762326" w:rsidRPr="00622522" w:rsidRDefault="00762326" w:rsidP="007F146E">
            <w:pPr>
              <w:jc w:val="center"/>
              <w:rPr>
                <w:rFonts w:eastAsia="Times New Roman"/>
                <w:color w:val="000000"/>
              </w:rPr>
            </w:pPr>
            <w:r w:rsidRPr="00622522">
              <w:rPr>
                <w:rFonts w:eastAsia="Times New Roman"/>
                <w:color w:val="000000"/>
              </w:rPr>
              <w:t>0.20</w:t>
            </w:r>
          </w:p>
        </w:tc>
      </w:tr>
      <w:tr w:rsidR="00762326" w:rsidRPr="00622522" w14:paraId="028369F5" w14:textId="77777777" w:rsidTr="007F146E">
        <w:trPr>
          <w:trHeight w:val="315"/>
        </w:trPr>
        <w:tc>
          <w:tcPr>
            <w:tcW w:w="2280" w:type="dxa"/>
            <w:tcBorders>
              <w:top w:val="nil"/>
              <w:left w:val="nil"/>
              <w:bottom w:val="nil"/>
              <w:right w:val="nil"/>
            </w:tcBorders>
            <w:shd w:val="clear" w:color="auto" w:fill="auto"/>
            <w:noWrap/>
            <w:vAlign w:val="bottom"/>
            <w:hideMark/>
          </w:tcPr>
          <w:p w14:paraId="550FF268" w14:textId="77777777" w:rsidR="00762326" w:rsidRPr="00622522" w:rsidRDefault="00762326" w:rsidP="007F146E">
            <w:pPr>
              <w:rPr>
                <w:rFonts w:eastAsia="Times New Roman"/>
                <w:color w:val="000000"/>
              </w:rPr>
            </w:pPr>
            <w:r w:rsidRPr="00622522">
              <w:rPr>
                <w:rFonts w:eastAsia="Times New Roman"/>
                <w:color w:val="000000"/>
              </w:rPr>
              <w:t>MW-D</w:t>
            </w:r>
          </w:p>
        </w:tc>
        <w:tc>
          <w:tcPr>
            <w:tcW w:w="2660" w:type="dxa"/>
            <w:tcBorders>
              <w:top w:val="nil"/>
              <w:left w:val="nil"/>
              <w:bottom w:val="nil"/>
              <w:right w:val="nil"/>
            </w:tcBorders>
            <w:shd w:val="clear" w:color="auto" w:fill="auto"/>
            <w:noWrap/>
            <w:vAlign w:val="bottom"/>
            <w:hideMark/>
          </w:tcPr>
          <w:p w14:paraId="5FD3501A" w14:textId="77777777" w:rsidR="00762326" w:rsidRPr="00622522" w:rsidRDefault="00762326" w:rsidP="007F146E">
            <w:pPr>
              <w:jc w:val="center"/>
              <w:rPr>
                <w:rFonts w:eastAsia="Times New Roman"/>
                <w:color w:val="000000"/>
              </w:rPr>
            </w:pPr>
            <w:r w:rsidRPr="00622522">
              <w:rPr>
                <w:rFonts w:eastAsia="Times New Roman"/>
                <w:color w:val="000000"/>
              </w:rPr>
              <w:t>3.48 ± 1.77</w:t>
            </w:r>
          </w:p>
        </w:tc>
        <w:tc>
          <w:tcPr>
            <w:tcW w:w="2380" w:type="dxa"/>
            <w:tcBorders>
              <w:top w:val="nil"/>
              <w:left w:val="nil"/>
              <w:bottom w:val="nil"/>
              <w:right w:val="nil"/>
            </w:tcBorders>
            <w:shd w:val="clear" w:color="auto" w:fill="auto"/>
            <w:noWrap/>
            <w:vAlign w:val="bottom"/>
            <w:hideMark/>
          </w:tcPr>
          <w:p w14:paraId="48B4EADC" w14:textId="77777777" w:rsidR="00762326" w:rsidRPr="00622522" w:rsidRDefault="00762326" w:rsidP="007F146E">
            <w:pPr>
              <w:jc w:val="center"/>
              <w:rPr>
                <w:rFonts w:eastAsia="Times New Roman"/>
                <w:color w:val="000000"/>
              </w:rPr>
            </w:pPr>
            <w:r w:rsidRPr="00622522">
              <w:rPr>
                <w:rFonts w:eastAsia="Times New Roman"/>
                <w:color w:val="000000"/>
              </w:rPr>
              <w:t>3.61  ± 1.68</w:t>
            </w:r>
          </w:p>
        </w:tc>
        <w:tc>
          <w:tcPr>
            <w:tcW w:w="960" w:type="dxa"/>
            <w:tcBorders>
              <w:top w:val="nil"/>
              <w:left w:val="nil"/>
              <w:bottom w:val="nil"/>
              <w:right w:val="nil"/>
            </w:tcBorders>
            <w:shd w:val="clear" w:color="auto" w:fill="auto"/>
            <w:noWrap/>
            <w:vAlign w:val="bottom"/>
            <w:hideMark/>
          </w:tcPr>
          <w:p w14:paraId="5FA2C599" w14:textId="77777777" w:rsidR="00762326" w:rsidRPr="00622522" w:rsidRDefault="00762326" w:rsidP="007F146E">
            <w:pPr>
              <w:jc w:val="center"/>
              <w:rPr>
                <w:rFonts w:eastAsia="Times New Roman"/>
                <w:color w:val="000000"/>
              </w:rPr>
            </w:pPr>
            <w:r w:rsidRPr="00622522">
              <w:rPr>
                <w:rFonts w:eastAsia="Times New Roman"/>
                <w:color w:val="000000"/>
              </w:rPr>
              <w:t>0.79</w:t>
            </w:r>
          </w:p>
        </w:tc>
      </w:tr>
      <w:tr w:rsidR="00762326" w:rsidRPr="00622522" w14:paraId="096DD465" w14:textId="77777777" w:rsidTr="007F146E">
        <w:trPr>
          <w:trHeight w:val="315"/>
        </w:trPr>
        <w:tc>
          <w:tcPr>
            <w:tcW w:w="2280" w:type="dxa"/>
            <w:tcBorders>
              <w:top w:val="nil"/>
              <w:left w:val="nil"/>
              <w:bottom w:val="nil"/>
              <w:right w:val="nil"/>
            </w:tcBorders>
            <w:shd w:val="clear" w:color="auto" w:fill="auto"/>
            <w:noWrap/>
            <w:vAlign w:val="bottom"/>
            <w:hideMark/>
          </w:tcPr>
          <w:p w14:paraId="06849AA6" w14:textId="77777777" w:rsidR="00762326" w:rsidRPr="00622522" w:rsidRDefault="00762326" w:rsidP="007F146E">
            <w:pPr>
              <w:rPr>
                <w:rFonts w:eastAsia="Times New Roman"/>
                <w:color w:val="000000"/>
              </w:rPr>
            </w:pPr>
            <w:r w:rsidRPr="00622522">
              <w:rPr>
                <w:rFonts w:eastAsia="Times New Roman"/>
                <w:color w:val="000000"/>
              </w:rPr>
              <w:t>SP-H</w:t>
            </w:r>
          </w:p>
        </w:tc>
        <w:tc>
          <w:tcPr>
            <w:tcW w:w="2660" w:type="dxa"/>
            <w:tcBorders>
              <w:top w:val="nil"/>
              <w:left w:val="nil"/>
              <w:bottom w:val="nil"/>
              <w:right w:val="nil"/>
            </w:tcBorders>
            <w:shd w:val="clear" w:color="auto" w:fill="auto"/>
            <w:noWrap/>
            <w:vAlign w:val="bottom"/>
            <w:hideMark/>
          </w:tcPr>
          <w:p w14:paraId="282D8017" w14:textId="77777777" w:rsidR="00762326" w:rsidRPr="00622522" w:rsidRDefault="00762326" w:rsidP="007F146E">
            <w:pPr>
              <w:jc w:val="center"/>
              <w:rPr>
                <w:rFonts w:eastAsia="Times New Roman"/>
                <w:color w:val="000000"/>
              </w:rPr>
            </w:pPr>
            <w:r w:rsidRPr="00622522">
              <w:rPr>
                <w:rFonts w:eastAsia="Times New Roman"/>
                <w:color w:val="000000"/>
              </w:rPr>
              <w:t>2.84 ± 3.53</w:t>
            </w:r>
          </w:p>
        </w:tc>
        <w:tc>
          <w:tcPr>
            <w:tcW w:w="2380" w:type="dxa"/>
            <w:tcBorders>
              <w:top w:val="nil"/>
              <w:left w:val="nil"/>
              <w:bottom w:val="nil"/>
              <w:right w:val="nil"/>
            </w:tcBorders>
            <w:shd w:val="clear" w:color="auto" w:fill="auto"/>
            <w:noWrap/>
            <w:vAlign w:val="bottom"/>
            <w:hideMark/>
          </w:tcPr>
          <w:p w14:paraId="7497BC26" w14:textId="77777777" w:rsidR="00762326" w:rsidRPr="00622522" w:rsidRDefault="00762326" w:rsidP="007F146E">
            <w:pPr>
              <w:jc w:val="center"/>
              <w:rPr>
                <w:rFonts w:eastAsia="Times New Roman"/>
                <w:color w:val="000000"/>
              </w:rPr>
            </w:pPr>
            <w:r w:rsidRPr="00622522">
              <w:rPr>
                <w:rFonts w:eastAsia="Times New Roman"/>
                <w:color w:val="000000"/>
              </w:rPr>
              <w:t>4.48 ± 3.73</w:t>
            </w:r>
          </w:p>
        </w:tc>
        <w:tc>
          <w:tcPr>
            <w:tcW w:w="960" w:type="dxa"/>
            <w:tcBorders>
              <w:top w:val="nil"/>
              <w:left w:val="nil"/>
              <w:bottom w:val="nil"/>
              <w:right w:val="nil"/>
            </w:tcBorders>
            <w:shd w:val="clear" w:color="auto" w:fill="auto"/>
            <w:noWrap/>
            <w:vAlign w:val="bottom"/>
            <w:hideMark/>
          </w:tcPr>
          <w:p w14:paraId="7C19EB89" w14:textId="77777777" w:rsidR="00762326" w:rsidRPr="00622522" w:rsidRDefault="00762326" w:rsidP="007F146E">
            <w:pPr>
              <w:jc w:val="center"/>
              <w:rPr>
                <w:rFonts w:eastAsia="Times New Roman"/>
                <w:color w:val="000000"/>
              </w:rPr>
            </w:pPr>
            <w:r w:rsidRPr="00622522">
              <w:rPr>
                <w:rFonts w:eastAsia="Times New Roman"/>
                <w:color w:val="000000"/>
              </w:rPr>
              <w:t>0.08</w:t>
            </w:r>
          </w:p>
        </w:tc>
      </w:tr>
      <w:tr w:rsidR="00762326" w:rsidRPr="00622522" w14:paraId="6787AC18" w14:textId="77777777" w:rsidTr="007F146E">
        <w:trPr>
          <w:trHeight w:val="315"/>
        </w:trPr>
        <w:tc>
          <w:tcPr>
            <w:tcW w:w="2280" w:type="dxa"/>
            <w:tcBorders>
              <w:top w:val="nil"/>
              <w:left w:val="nil"/>
              <w:bottom w:val="nil"/>
              <w:right w:val="nil"/>
            </w:tcBorders>
            <w:shd w:val="clear" w:color="auto" w:fill="auto"/>
            <w:noWrap/>
            <w:vAlign w:val="bottom"/>
            <w:hideMark/>
          </w:tcPr>
          <w:p w14:paraId="5579D047" w14:textId="77777777" w:rsidR="00762326" w:rsidRPr="00622522" w:rsidRDefault="00762326" w:rsidP="007F146E">
            <w:pPr>
              <w:rPr>
                <w:rFonts w:eastAsia="Times New Roman"/>
                <w:color w:val="000000"/>
              </w:rPr>
            </w:pPr>
            <w:r w:rsidRPr="00622522">
              <w:rPr>
                <w:rFonts w:eastAsia="Times New Roman"/>
                <w:color w:val="000000"/>
              </w:rPr>
              <w:t>EDS-NS</w:t>
            </w:r>
          </w:p>
        </w:tc>
        <w:tc>
          <w:tcPr>
            <w:tcW w:w="2660" w:type="dxa"/>
            <w:tcBorders>
              <w:top w:val="nil"/>
              <w:left w:val="nil"/>
              <w:bottom w:val="nil"/>
              <w:right w:val="nil"/>
            </w:tcBorders>
            <w:shd w:val="clear" w:color="auto" w:fill="auto"/>
            <w:noWrap/>
            <w:vAlign w:val="bottom"/>
            <w:hideMark/>
          </w:tcPr>
          <w:p w14:paraId="3D38065D" w14:textId="77777777" w:rsidR="00762326" w:rsidRPr="00622522" w:rsidRDefault="00762326" w:rsidP="007F146E">
            <w:pPr>
              <w:jc w:val="center"/>
              <w:rPr>
                <w:rFonts w:eastAsia="Times New Roman"/>
                <w:color w:val="000000"/>
              </w:rPr>
            </w:pPr>
            <w:r w:rsidRPr="00622522">
              <w:rPr>
                <w:rFonts w:eastAsia="Times New Roman"/>
                <w:color w:val="000000"/>
              </w:rPr>
              <w:t>11.02 ± 5.78</w:t>
            </w:r>
          </w:p>
        </w:tc>
        <w:tc>
          <w:tcPr>
            <w:tcW w:w="2380" w:type="dxa"/>
            <w:tcBorders>
              <w:top w:val="nil"/>
              <w:left w:val="nil"/>
              <w:bottom w:val="nil"/>
              <w:right w:val="nil"/>
            </w:tcBorders>
            <w:shd w:val="clear" w:color="auto" w:fill="auto"/>
            <w:noWrap/>
            <w:vAlign w:val="bottom"/>
            <w:hideMark/>
          </w:tcPr>
          <w:p w14:paraId="2958FE12" w14:textId="77777777" w:rsidR="00762326" w:rsidRPr="00622522" w:rsidRDefault="00762326" w:rsidP="007F146E">
            <w:pPr>
              <w:jc w:val="center"/>
              <w:rPr>
                <w:rFonts w:eastAsia="Times New Roman"/>
                <w:color w:val="000000"/>
              </w:rPr>
            </w:pPr>
            <w:r w:rsidRPr="00622522">
              <w:rPr>
                <w:rFonts w:eastAsia="Times New Roman"/>
                <w:color w:val="000000"/>
              </w:rPr>
              <w:t>15.22 ± 5.86</w:t>
            </w:r>
          </w:p>
        </w:tc>
        <w:tc>
          <w:tcPr>
            <w:tcW w:w="960" w:type="dxa"/>
            <w:tcBorders>
              <w:top w:val="nil"/>
              <w:left w:val="nil"/>
              <w:bottom w:val="nil"/>
              <w:right w:val="nil"/>
            </w:tcBorders>
            <w:shd w:val="clear" w:color="auto" w:fill="auto"/>
            <w:noWrap/>
            <w:vAlign w:val="bottom"/>
            <w:hideMark/>
          </w:tcPr>
          <w:p w14:paraId="5617BBAC" w14:textId="77777777" w:rsidR="00762326" w:rsidRPr="00622522" w:rsidRDefault="00762326" w:rsidP="007F146E">
            <w:pPr>
              <w:jc w:val="center"/>
              <w:rPr>
                <w:rFonts w:eastAsia="Times New Roman"/>
                <w:color w:val="000000"/>
              </w:rPr>
            </w:pPr>
            <w:r w:rsidRPr="00622522">
              <w:rPr>
                <w:rFonts w:eastAsia="Times New Roman"/>
                <w:color w:val="000000"/>
              </w:rPr>
              <w:t>0.01</w:t>
            </w:r>
          </w:p>
        </w:tc>
      </w:tr>
      <w:tr w:rsidR="00762326" w:rsidRPr="00622522" w14:paraId="59EAF4EB" w14:textId="77777777" w:rsidTr="007F146E">
        <w:trPr>
          <w:trHeight w:val="315"/>
        </w:trPr>
        <w:tc>
          <w:tcPr>
            <w:tcW w:w="2280" w:type="dxa"/>
            <w:tcBorders>
              <w:top w:val="nil"/>
              <w:left w:val="nil"/>
              <w:bottom w:val="nil"/>
              <w:right w:val="nil"/>
            </w:tcBorders>
            <w:shd w:val="clear" w:color="auto" w:fill="auto"/>
            <w:noWrap/>
            <w:vAlign w:val="bottom"/>
            <w:hideMark/>
          </w:tcPr>
          <w:p w14:paraId="5AE20329" w14:textId="77777777" w:rsidR="00762326" w:rsidRPr="00622522" w:rsidRDefault="00762326" w:rsidP="007F146E">
            <w:pPr>
              <w:rPr>
                <w:rFonts w:eastAsia="Times New Roman"/>
                <w:color w:val="000000"/>
              </w:rPr>
            </w:pPr>
            <w:r w:rsidRPr="00622522">
              <w:rPr>
                <w:rFonts w:eastAsia="Times New Roman"/>
                <w:color w:val="000000"/>
              </w:rPr>
              <w:t>CATA</w:t>
            </w:r>
          </w:p>
        </w:tc>
        <w:tc>
          <w:tcPr>
            <w:tcW w:w="2660" w:type="dxa"/>
            <w:tcBorders>
              <w:top w:val="nil"/>
              <w:left w:val="nil"/>
              <w:bottom w:val="nil"/>
              <w:right w:val="nil"/>
            </w:tcBorders>
            <w:shd w:val="clear" w:color="auto" w:fill="auto"/>
            <w:noWrap/>
            <w:vAlign w:val="bottom"/>
            <w:hideMark/>
          </w:tcPr>
          <w:p w14:paraId="2BA0320F" w14:textId="77777777" w:rsidR="00762326" w:rsidRPr="00622522" w:rsidRDefault="00762326" w:rsidP="007F146E">
            <w:pPr>
              <w:jc w:val="center"/>
              <w:rPr>
                <w:rFonts w:eastAsia="Times New Roman"/>
                <w:color w:val="000000"/>
              </w:rPr>
            </w:pPr>
            <w:r w:rsidRPr="00622522">
              <w:rPr>
                <w:rFonts w:eastAsia="Times New Roman"/>
                <w:color w:val="000000"/>
              </w:rPr>
              <w:t>4.47 ± 3.60</w:t>
            </w:r>
          </w:p>
        </w:tc>
        <w:tc>
          <w:tcPr>
            <w:tcW w:w="2380" w:type="dxa"/>
            <w:tcBorders>
              <w:top w:val="nil"/>
              <w:left w:val="nil"/>
              <w:bottom w:val="nil"/>
              <w:right w:val="nil"/>
            </w:tcBorders>
            <w:shd w:val="clear" w:color="auto" w:fill="auto"/>
            <w:noWrap/>
            <w:vAlign w:val="bottom"/>
            <w:hideMark/>
          </w:tcPr>
          <w:p w14:paraId="3BAD2E16" w14:textId="77777777" w:rsidR="00762326" w:rsidRPr="00622522" w:rsidRDefault="00762326" w:rsidP="007F146E">
            <w:pPr>
              <w:jc w:val="center"/>
              <w:rPr>
                <w:rFonts w:eastAsia="Times New Roman"/>
                <w:color w:val="000000"/>
              </w:rPr>
            </w:pPr>
            <w:r w:rsidRPr="00622522">
              <w:rPr>
                <w:rFonts w:eastAsia="Times New Roman"/>
                <w:color w:val="000000"/>
              </w:rPr>
              <w:t>7.17 ± 4.03</w:t>
            </w:r>
          </w:p>
        </w:tc>
        <w:tc>
          <w:tcPr>
            <w:tcW w:w="960" w:type="dxa"/>
            <w:tcBorders>
              <w:top w:val="nil"/>
              <w:left w:val="nil"/>
              <w:bottom w:val="nil"/>
              <w:right w:val="nil"/>
            </w:tcBorders>
            <w:shd w:val="clear" w:color="auto" w:fill="auto"/>
            <w:noWrap/>
            <w:vAlign w:val="bottom"/>
            <w:hideMark/>
          </w:tcPr>
          <w:p w14:paraId="7DCDC427" w14:textId="77777777" w:rsidR="00762326" w:rsidRPr="00622522" w:rsidRDefault="00762326" w:rsidP="007F146E">
            <w:pPr>
              <w:jc w:val="center"/>
              <w:rPr>
                <w:rFonts w:eastAsia="Times New Roman"/>
                <w:color w:val="000000"/>
              </w:rPr>
            </w:pPr>
            <w:r w:rsidRPr="00622522">
              <w:rPr>
                <w:rFonts w:eastAsia="Times New Roman"/>
                <w:color w:val="000000"/>
              </w:rPr>
              <w:t>0.01</w:t>
            </w:r>
          </w:p>
        </w:tc>
      </w:tr>
      <w:tr w:rsidR="00762326" w:rsidRPr="00622522" w14:paraId="48D80DFA" w14:textId="77777777" w:rsidTr="007F146E">
        <w:trPr>
          <w:trHeight w:val="315"/>
        </w:trPr>
        <w:tc>
          <w:tcPr>
            <w:tcW w:w="2280" w:type="dxa"/>
            <w:tcBorders>
              <w:top w:val="nil"/>
              <w:left w:val="nil"/>
              <w:bottom w:val="nil"/>
              <w:right w:val="nil"/>
            </w:tcBorders>
            <w:shd w:val="clear" w:color="auto" w:fill="auto"/>
            <w:noWrap/>
            <w:vAlign w:val="bottom"/>
            <w:hideMark/>
          </w:tcPr>
          <w:p w14:paraId="25C2B2D0" w14:textId="77777777" w:rsidR="00762326" w:rsidRPr="00622522" w:rsidRDefault="00762326" w:rsidP="007F146E">
            <w:pPr>
              <w:rPr>
                <w:rFonts w:eastAsia="Times New Roman"/>
                <w:color w:val="000000"/>
              </w:rPr>
            </w:pPr>
            <w:r w:rsidRPr="00622522">
              <w:rPr>
                <w:rFonts w:eastAsia="Times New Roman"/>
                <w:color w:val="000000"/>
              </w:rPr>
              <w:t>NSS</w:t>
            </w:r>
          </w:p>
        </w:tc>
        <w:tc>
          <w:tcPr>
            <w:tcW w:w="2660" w:type="dxa"/>
            <w:tcBorders>
              <w:top w:val="nil"/>
              <w:left w:val="nil"/>
              <w:bottom w:val="nil"/>
              <w:right w:val="nil"/>
            </w:tcBorders>
            <w:shd w:val="clear" w:color="auto" w:fill="auto"/>
            <w:noWrap/>
            <w:vAlign w:val="bottom"/>
            <w:hideMark/>
          </w:tcPr>
          <w:p w14:paraId="3952AE6E" w14:textId="77777777" w:rsidR="00762326" w:rsidRPr="00622522" w:rsidRDefault="00762326" w:rsidP="007F146E">
            <w:pPr>
              <w:jc w:val="center"/>
              <w:rPr>
                <w:rFonts w:eastAsia="Times New Roman"/>
                <w:color w:val="000000"/>
              </w:rPr>
            </w:pPr>
            <w:r w:rsidRPr="00622522">
              <w:rPr>
                <w:rFonts w:eastAsia="Times New Roman"/>
                <w:color w:val="000000"/>
              </w:rPr>
              <w:t>18.33 ± 9.47</w:t>
            </w:r>
          </w:p>
        </w:tc>
        <w:tc>
          <w:tcPr>
            <w:tcW w:w="2380" w:type="dxa"/>
            <w:tcBorders>
              <w:top w:val="nil"/>
              <w:left w:val="nil"/>
              <w:bottom w:val="nil"/>
              <w:right w:val="nil"/>
            </w:tcBorders>
            <w:shd w:val="clear" w:color="auto" w:fill="auto"/>
            <w:noWrap/>
            <w:vAlign w:val="bottom"/>
            <w:hideMark/>
          </w:tcPr>
          <w:p w14:paraId="33FA75C6" w14:textId="77777777" w:rsidR="00762326" w:rsidRPr="00622522" w:rsidRDefault="00762326" w:rsidP="007F146E">
            <w:pPr>
              <w:jc w:val="center"/>
              <w:rPr>
                <w:rFonts w:eastAsia="Times New Roman"/>
                <w:color w:val="000000"/>
              </w:rPr>
            </w:pPr>
            <w:r w:rsidRPr="00622522">
              <w:rPr>
                <w:rFonts w:eastAsia="Times New Roman"/>
                <w:color w:val="000000"/>
              </w:rPr>
              <w:t>26.87 ± 9.64</w:t>
            </w:r>
          </w:p>
        </w:tc>
        <w:tc>
          <w:tcPr>
            <w:tcW w:w="960" w:type="dxa"/>
            <w:tcBorders>
              <w:top w:val="nil"/>
              <w:left w:val="nil"/>
              <w:bottom w:val="nil"/>
              <w:right w:val="nil"/>
            </w:tcBorders>
            <w:shd w:val="clear" w:color="auto" w:fill="auto"/>
            <w:noWrap/>
            <w:vAlign w:val="bottom"/>
            <w:hideMark/>
          </w:tcPr>
          <w:p w14:paraId="2A84EF2B" w14:textId="77777777" w:rsidR="00762326" w:rsidRPr="00622522" w:rsidRDefault="00762326" w:rsidP="007F146E">
            <w:pPr>
              <w:jc w:val="center"/>
              <w:rPr>
                <w:rFonts w:eastAsia="Times New Roman"/>
                <w:color w:val="000000"/>
              </w:rPr>
            </w:pPr>
            <w:r w:rsidRPr="00622522">
              <w:rPr>
                <w:rFonts w:eastAsia="Times New Roman"/>
                <w:color w:val="000000"/>
              </w:rPr>
              <w:t>0.00</w:t>
            </w:r>
          </w:p>
        </w:tc>
      </w:tr>
      <w:tr w:rsidR="00762326" w:rsidRPr="00622522" w14:paraId="762150D4" w14:textId="77777777" w:rsidTr="00BF73E9">
        <w:trPr>
          <w:trHeight w:val="315"/>
        </w:trPr>
        <w:tc>
          <w:tcPr>
            <w:tcW w:w="2280" w:type="dxa"/>
            <w:tcBorders>
              <w:top w:val="nil"/>
              <w:left w:val="nil"/>
              <w:right w:val="nil"/>
            </w:tcBorders>
            <w:shd w:val="clear" w:color="auto" w:fill="auto"/>
            <w:noWrap/>
            <w:vAlign w:val="bottom"/>
            <w:hideMark/>
          </w:tcPr>
          <w:p w14:paraId="239D02FE" w14:textId="77777777" w:rsidR="00762326" w:rsidRPr="00622522" w:rsidRDefault="00762326" w:rsidP="007F146E">
            <w:pPr>
              <w:rPr>
                <w:rFonts w:eastAsia="Times New Roman"/>
                <w:color w:val="000000"/>
              </w:rPr>
            </w:pPr>
            <w:r w:rsidRPr="00622522">
              <w:rPr>
                <w:rFonts w:eastAsia="Times New Roman"/>
                <w:color w:val="000000"/>
              </w:rPr>
              <w:t>DDFS</w:t>
            </w:r>
          </w:p>
        </w:tc>
        <w:tc>
          <w:tcPr>
            <w:tcW w:w="2660" w:type="dxa"/>
            <w:tcBorders>
              <w:top w:val="nil"/>
              <w:left w:val="nil"/>
              <w:right w:val="nil"/>
            </w:tcBorders>
            <w:shd w:val="clear" w:color="auto" w:fill="auto"/>
            <w:noWrap/>
            <w:vAlign w:val="bottom"/>
            <w:hideMark/>
          </w:tcPr>
          <w:p w14:paraId="59889593" w14:textId="77777777" w:rsidR="00762326" w:rsidRPr="00622522" w:rsidRDefault="00762326" w:rsidP="007F146E">
            <w:pPr>
              <w:jc w:val="center"/>
              <w:rPr>
                <w:rFonts w:eastAsia="Times New Roman"/>
                <w:color w:val="000000"/>
              </w:rPr>
            </w:pPr>
            <w:r w:rsidRPr="00622522">
              <w:rPr>
                <w:rFonts w:eastAsia="Times New Roman"/>
                <w:color w:val="000000"/>
              </w:rPr>
              <w:t>14.93 ± 9.91</w:t>
            </w:r>
          </w:p>
        </w:tc>
        <w:tc>
          <w:tcPr>
            <w:tcW w:w="2380" w:type="dxa"/>
            <w:tcBorders>
              <w:top w:val="nil"/>
              <w:left w:val="nil"/>
              <w:right w:val="nil"/>
            </w:tcBorders>
            <w:shd w:val="clear" w:color="auto" w:fill="auto"/>
            <w:noWrap/>
            <w:vAlign w:val="bottom"/>
            <w:hideMark/>
          </w:tcPr>
          <w:p w14:paraId="67DF174B" w14:textId="77777777" w:rsidR="00762326" w:rsidRPr="00622522" w:rsidRDefault="00762326" w:rsidP="007F146E">
            <w:pPr>
              <w:jc w:val="center"/>
              <w:rPr>
                <w:rFonts w:eastAsia="Times New Roman"/>
                <w:color w:val="000000"/>
              </w:rPr>
            </w:pPr>
            <w:r w:rsidRPr="00622522">
              <w:rPr>
                <w:rFonts w:eastAsia="Times New Roman"/>
                <w:color w:val="000000"/>
              </w:rPr>
              <w:t>16.91 ± 13.43</w:t>
            </w:r>
          </w:p>
        </w:tc>
        <w:tc>
          <w:tcPr>
            <w:tcW w:w="960" w:type="dxa"/>
            <w:tcBorders>
              <w:top w:val="nil"/>
              <w:left w:val="nil"/>
              <w:right w:val="nil"/>
            </w:tcBorders>
            <w:shd w:val="clear" w:color="auto" w:fill="auto"/>
            <w:noWrap/>
            <w:vAlign w:val="bottom"/>
            <w:hideMark/>
          </w:tcPr>
          <w:p w14:paraId="748D91DA" w14:textId="77777777" w:rsidR="00762326" w:rsidRPr="00622522" w:rsidRDefault="00762326" w:rsidP="007F146E">
            <w:pPr>
              <w:jc w:val="center"/>
              <w:rPr>
                <w:rFonts w:eastAsia="Times New Roman"/>
                <w:color w:val="000000"/>
              </w:rPr>
            </w:pPr>
            <w:r w:rsidRPr="00622522">
              <w:rPr>
                <w:rFonts w:eastAsia="Times New Roman"/>
                <w:color w:val="000000"/>
              </w:rPr>
              <w:t>0.50</w:t>
            </w:r>
          </w:p>
        </w:tc>
      </w:tr>
      <w:tr w:rsidR="00762326" w:rsidRPr="00622522" w14:paraId="20F5B6B8" w14:textId="77777777" w:rsidTr="00BF73E9">
        <w:trPr>
          <w:trHeight w:val="315"/>
        </w:trPr>
        <w:tc>
          <w:tcPr>
            <w:tcW w:w="2280" w:type="dxa"/>
            <w:tcBorders>
              <w:top w:val="nil"/>
              <w:left w:val="nil"/>
              <w:bottom w:val="single" w:sz="4" w:space="0" w:color="auto"/>
              <w:right w:val="nil"/>
            </w:tcBorders>
            <w:shd w:val="clear" w:color="auto" w:fill="auto"/>
            <w:noWrap/>
            <w:vAlign w:val="bottom"/>
            <w:hideMark/>
          </w:tcPr>
          <w:p w14:paraId="7726BFEF" w14:textId="77777777" w:rsidR="00762326" w:rsidRPr="00622522" w:rsidRDefault="00762326" w:rsidP="007F146E">
            <w:pPr>
              <w:rPr>
                <w:rFonts w:eastAsia="Times New Roman"/>
                <w:color w:val="000000"/>
              </w:rPr>
            </w:pPr>
            <w:r w:rsidRPr="00622522">
              <w:rPr>
                <w:rFonts w:eastAsia="Times New Roman"/>
                <w:color w:val="000000"/>
              </w:rPr>
              <w:t>ESS</w:t>
            </w:r>
          </w:p>
        </w:tc>
        <w:tc>
          <w:tcPr>
            <w:tcW w:w="2660" w:type="dxa"/>
            <w:tcBorders>
              <w:top w:val="nil"/>
              <w:left w:val="nil"/>
              <w:bottom w:val="single" w:sz="4" w:space="0" w:color="auto"/>
              <w:right w:val="nil"/>
            </w:tcBorders>
            <w:shd w:val="clear" w:color="auto" w:fill="auto"/>
            <w:noWrap/>
            <w:vAlign w:val="bottom"/>
            <w:hideMark/>
          </w:tcPr>
          <w:p w14:paraId="249E3BD2" w14:textId="77777777" w:rsidR="00762326" w:rsidRPr="00622522" w:rsidRDefault="00762326" w:rsidP="007F146E">
            <w:pPr>
              <w:jc w:val="center"/>
              <w:rPr>
                <w:rFonts w:eastAsia="Times New Roman"/>
                <w:color w:val="000000"/>
              </w:rPr>
            </w:pPr>
            <w:r w:rsidRPr="00622522">
              <w:rPr>
                <w:rFonts w:eastAsia="Times New Roman"/>
                <w:color w:val="000000"/>
              </w:rPr>
              <w:t>9.23 ± 4.07</w:t>
            </w:r>
          </w:p>
        </w:tc>
        <w:tc>
          <w:tcPr>
            <w:tcW w:w="2380" w:type="dxa"/>
            <w:tcBorders>
              <w:top w:val="nil"/>
              <w:left w:val="nil"/>
              <w:bottom w:val="single" w:sz="4" w:space="0" w:color="auto"/>
              <w:right w:val="nil"/>
            </w:tcBorders>
            <w:shd w:val="clear" w:color="auto" w:fill="auto"/>
            <w:noWrap/>
            <w:vAlign w:val="bottom"/>
            <w:hideMark/>
          </w:tcPr>
          <w:p w14:paraId="6569B4D6" w14:textId="77777777" w:rsidR="00762326" w:rsidRPr="00622522" w:rsidRDefault="00762326" w:rsidP="007F146E">
            <w:pPr>
              <w:jc w:val="center"/>
              <w:rPr>
                <w:rFonts w:eastAsia="Times New Roman"/>
                <w:color w:val="000000"/>
              </w:rPr>
            </w:pPr>
            <w:r w:rsidRPr="00622522">
              <w:rPr>
                <w:rFonts w:eastAsia="Times New Roman"/>
                <w:color w:val="000000"/>
              </w:rPr>
              <w:t>13.27 ± 4.56</w:t>
            </w:r>
          </w:p>
        </w:tc>
        <w:tc>
          <w:tcPr>
            <w:tcW w:w="960" w:type="dxa"/>
            <w:tcBorders>
              <w:top w:val="nil"/>
              <w:left w:val="nil"/>
              <w:bottom w:val="single" w:sz="4" w:space="0" w:color="auto"/>
              <w:right w:val="nil"/>
            </w:tcBorders>
            <w:shd w:val="clear" w:color="auto" w:fill="auto"/>
            <w:noWrap/>
            <w:vAlign w:val="bottom"/>
            <w:hideMark/>
          </w:tcPr>
          <w:p w14:paraId="234B75DF" w14:textId="77777777" w:rsidR="00762326" w:rsidRPr="00622522" w:rsidRDefault="00762326" w:rsidP="007F146E">
            <w:pPr>
              <w:jc w:val="center"/>
              <w:rPr>
                <w:rFonts w:eastAsia="Times New Roman"/>
                <w:color w:val="000000"/>
              </w:rPr>
            </w:pPr>
            <w:r w:rsidRPr="00622522">
              <w:rPr>
                <w:rFonts w:eastAsia="Times New Roman"/>
                <w:color w:val="000000"/>
              </w:rPr>
              <w:t>0.01</w:t>
            </w:r>
          </w:p>
        </w:tc>
      </w:tr>
    </w:tbl>
    <w:p w14:paraId="0D6F67FF" w14:textId="77777777" w:rsidR="00762326" w:rsidRPr="00622522" w:rsidRDefault="00762326" w:rsidP="00762326">
      <w:pPr>
        <w:rPr>
          <w:lang w:val="en-GB"/>
        </w:rPr>
      </w:pPr>
    </w:p>
    <w:p w14:paraId="05F54921" w14:textId="77777777" w:rsidR="00EC1843" w:rsidRPr="00622522" w:rsidRDefault="00EC1843" w:rsidP="00BF73E9">
      <w:pPr>
        <w:rPr>
          <w:lang w:val="en-US"/>
        </w:rPr>
      </w:pPr>
    </w:p>
    <w:sectPr w:rsidR="00EC1843" w:rsidRPr="00622522" w:rsidSect="00471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08"/>
  <w:hyphenationZone w:val="283"/>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86ACA"/>
    <w:rsid w:val="000532EA"/>
    <w:rsid w:val="00063333"/>
    <w:rsid w:val="00114650"/>
    <w:rsid w:val="00295CEC"/>
    <w:rsid w:val="004713C1"/>
    <w:rsid w:val="004A0B56"/>
    <w:rsid w:val="004F243B"/>
    <w:rsid w:val="00622522"/>
    <w:rsid w:val="00684926"/>
    <w:rsid w:val="00762326"/>
    <w:rsid w:val="00764741"/>
    <w:rsid w:val="008F2E4E"/>
    <w:rsid w:val="00B205F0"/>
    <w:rsid w:val="00BF73E9"/>
    <w:rsid w:val="00C305A2"/>
    <w:rsid w:val="00C86ACA"/>
    <w:rsid w:val="00D57B78"/>
    <w:rsid w:val="00D60674"/>
    <w:rsid w:val="00EC18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9B23"/>
  <w15:docId w15:val="{9F93050B-A820-473A-95CE-D1CC37D6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ACA"/>
    <w:pPr>
      <w:spacing w:after="0" w:line="240" w:lineRule="auto"/>
    </w:pPr>
    <w:rPr>
      <w:rFonts w:ascii="Times New Roman" w:eastAsia="Calibri"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86ACA"/>
    <w:rPr>
      <w:sz w:val="16"/>
      <w:szCs w:val="16"/>
    </w:rPr>
  </w:style>
  <w:style w:type="paragraph" w:styleId="CommentText">
    <w:name w:val="annotation text"/>
    <w:basedOn w:val="Normal"/>
    <w:link w:val="CommentTextChar"/>
    <w:uiPriority w:val="99"/>
    <w:semiHidden/>
    <w:unhideWhenUsed/>
    <w:rsid w:val="00C86ACA"/>
    <w:rPr>
      <w:sz w:val="20"/>
      <w:szCs w:val="20"/>
    </w:rPr>
  </w:style>
  <w:style w:type="character" w:customStyle="1" w:styleId="CommentTextChar">
    <w:name w:val="Comment Text Char"/>
    <w:basedOn w:val="DefaultParagraphFont"/>
    <w:link w:val="CommentText"/>
    <w:uiPriority w:val="99"/>
    <w:semiHidden/>
    <w:rsid w:val="00C86ACA"/>
    <w:rPr>
      <w:rFonts w:ascii="Times New Roman" w:eastAsia="Calibri" w:hAnsi="Times New Roman" w:cs="Times New Roman"/>
      <w:sz w:val="20"/>
      <w:szCs w:val="20"/>
      <w:lang w:eastAsia="it-IT"/>
    </w:rPr>
  </w:style>
  <w:style w:type="paragraph" w:styleId="BalloonText">
    <w:name w:val="Balloon Text"/>
    <w:basedOn w:val="Normal"/>
    <w:link w:val="BalloonTextChar"/>
    <w:uiPriority w:val="99"/>
    <w:semiHidden/>
    <w:unhideWhenUsed/>
    <w:rsid w:val="00C86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ACA"/>
    <w:rPr>
      <w:rFonts w:ascii="Segoe UI" w:eastAsia="Calibri" w:hAnsi="Segoe UI" w:cs="Segoe UI"/>
      <w:sz w:val="18"/>
      <w:szCs w:val="18"/>
      <w:lang w:eastAsia="it-IT"/>
    </w:rPr>
  </w:style>
  <w:style w:type="paragraph" w:customStyle="1" w:styleId="Default">
    <w:name w:val="Default"/>
    <w:rsid w:val="00D6067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D'Anselmo</dc:creator>
  <cp:keywords/>
  <dc:description/>
  <cp:lastModifiedBy>Mel Phimester</cp:lastModifiedBy>
  <cp:revision>2</cp:revision>
  <dcterms:created xsi:type="dcterms:W3CDTF">2020-12-04T01:43:00Z</dcterms:created>
  <dcterms:modified xsi:type="dcterms:W3CDTF">2020-12-04T01:43:00Z</dcterms:modified>
</cp:coreProperties>
</file>