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907F00" w14:textId="77777777" w:rsidR="004A6CA8" w:rsidRDefault="00375C72">
      <w:pPr>
        <w:autoSpaceDE w:val="0"/>
        <w:autoSpaceDN w:val="0"/>
        <w:adjustRightInd w:val="0"/>
        <w:spacing w:after="0" w:line="240" w:lineRule="auto"/>
        <w:jc w:val="center"/>
        <w:rPr>
          <w:rFonts w:ascii="Times New Roman" w:hAnsi="Times New Roman" w:cs="Times New Roman"/>
          <w:b/>
          <w:bCs/>
          <w:sz w:val="20"/>
          <w:szCs w:val="20"/>
        </w:rPr>
      </w:pPr>
      <w:bookmarkStart w:id="0" w:name="_Hlk41755320"/>
      <w:bookmarkStart w:id="1" w:name="OLE_LINK19"/>
      <w:r>
        <w:rPr>
          <w:rFonts w:ascii="Times New Roman" w:hAnsi="Times New Roman" w:cs="Times New Roman"/>
          <w:b/>
          <w:bCs/>
          <w:sz w:val="20"/>
          <w:szCs w:val="20"/>
        </w:rPr>
        <w:t>Depression is Associated with Moderate-Intensity Physical Activity among College Students during the COVID-19 Pandemic</w:t>
      </w:r>
      <w:r>
        <w:rPr>
          <w:rFonts w:ascii="Times New Roman" w:hAnsi="Times New Roman" w:cs="Times New Roman"/>
          <w:b/>
          <w:bCs/>
          <w:sz w:val="20"/>
          <w:szCs w:val="20"/>
        </w:rPr>
        <w:t>：</w:t>
      </w:r>
      <w:r>
        <w:rPr>
          <w:rFonts w:ascii="Times New Roman" w:hAnsi="Times New Roman" w:cs="Times New Roman"/>
          <w:b/>
          <w:bCs/>
          <w:sz w:val="20"/>
          <w:szCs w:val="20"/>
        </w:rPr>
        <w:t>Differs by Activity level, Sex and Gender-Role</w:t>
      </w:r>
      <w:bookmarkEnd w:id="0"/>
      <w:bookmarkEnd w:id="1"/>
    </w:p>
    <w:p w14:paraId="7764F09F" w14:textId="77777777" w:rsidR="004A6CA8" w:rsidRDefault="00375C72">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hint="eastAsia"/>
          <w:b/>
          <w:bCs/>
          <w:sz w:val="20"/>
          <w:szCs w:val="20"/>
        </w:rPr>
        <w:t>(</w:t>
      </w:r>
      <w:r>
        <w:rPr>
          <w:rFonts w:ascii="Times New Roman" w:hAnsi="Times New Roman" w:cs="Times New Roman"/>
          <w:b/>
          <w:bCs/>
          <w:sz w:val="20"/>
          <w:szCs w:val="20"/>
        </w:rPr>
        <w:t>Supplementary)</w:t>
      </w:r>
    </w:p>
    <w:p w14:paraId="76700ADB" w14:textId="77777777" w:rsidR="004A6CA8" w:rsidRDefault="004A6CA8">
      <w:pPr>
        <w:autoSpaceDE w:val="0"/>
        <w:autoSpaceDN w:val="0"/>
        <w:adjustRightInd w:val="0"/>
        <w:spacing w:after="0" w:line="240" w:lineRule="auto"/>
        <w:jc w:val="center"/>
        <w:rPr>
          <w:rFonts w:ascii="Times New Roman" w:hAnsi="Times New Roman" w:cs="Times New Roman"/>
          <w:b/>
          <w:bCs/>
          <w:sz w:val="20"/>
          <w:szCs w:val="20"/>
        </w:rPr>
      </w:pPr>
    </w:p>
    <w:p w14:paraId="1093FBE6" w14:textId="77777777" w:rsidR="00375C72" w:rsidRPr="00375C72" w:rsidRDefault="00375C72" w:rsidP="00375C72">
      <w:bookmarkStart w:id="2" w:name="OLE_LINK21"/>
      <w:proofErr w:type="spellStart"/>
      <w:r>
        <w:rPr>
          <w:color w:val="000000"/>
        </w:rPr>
        <w:t>Jingyuan</w:t>
      </w:r>
      <w:proofErr w:type="spellEnd"/>
      <w:r>
        <w:rPr>
          <w:color w:val="000000"/>
        </w:rPr>
        <w:t xml:space="preserve"> Lin</w:t>
      </w:r>
      <w:r>
        <w:rPr>
          <w:rFonts w:hint="eastAsia"/>
          <w:color w:val="000000"/>
        </w:rPr>
        <w:t xml:space="preserve"> </w:t>
      </w:r>
      <w:r>
        <w:rPr>
          <w:color w:val="000000"/>
          <w:vertAlign w:val="superscript"/>
        </w:rPr>
        <w:t>1,*</w:t>
      </w:r>
      <w:r>
        <w:rPr>
          <w:color w:val="000000"/>
        </w:rPr>
        <w:t xml:space="preserve">, </w:t>
      </w:r>
      <w:proofErr w:type="spellStart"/>
      <w:r>
        <w:rPr>
          <w:color w:val="000000"/>
        </w:rPr>
        <w:t>T</w:t>
      </w:r>
      <w:r>
        <w:rPr>
          <w:rFonts w:hint="eastAsia"/>
          <w:color w:val="000000"/>
        </w:rPr>
        <w:t>ianyou</w:t>
      </w:r>
      <w:proofErr w:type="spellEnd"/>
      <w:r>
        <w:rPr>
          <w:color w:val="000000"/>
        </w:rPr>
        <w:t xml:space="preserve"> G</w:t>
      </w:r>
      <w:r>
        <w:rPr>
          <w:rFonts w:hint="eastAsia"/>
          <w:color w:val="000000"/>
        </w:rPr>
        <w:t xml:space="preserve">uo </w:t>
      </w:r>
      <w:r>
        <w:rPr>
          <w:rFonts w:hint="eastAsia"/>
          <w:color w:val="000000"/>
          <w:vertAlign w:val="superscript"/>
        </w:rPr>
        <w:t>2</w:t>
      </w:r>
      <w:r>
        <w:rPr>
          <w:color w:val="000000"/>
          <w:vertAlign w:val="superscript"/>
        </w:rPr>
        <w:t>,*</w:t>
      </w:r>
      <w:r>
        <w:rPr>
          <w:color w:val="000000"/>
        </w:rPr>
        <w:t>, Benjamin Becker</w:t>
      </w:r>
      <w:r>
        <w:rPr>
          <w:rFonts w:hint="eastAsia"/>
          <w:color w:val="000000"/>
        </w:rPr>
        <w:t xml:space="preserve"> </w:t>
      </w:r>
      <w:r>
        <w:rPr>
          <w:rFonts w:hint="eastAsia"/>
          <w:color w:val="000000"/>
          <w:vertAlign w:val="superscript"/>
        </w:rPr>
        <w:t>3</w:t>
      </w:r>
      <w:r>
        <w:rPr>
          <w:color w:val="000000"/>
        </w:rPr>
        <w:t xml:space="preserve">, </w:t>
      </w:r>
      <w:bookmarkStart w:id="3" w:name="OLE_LINK8"/>
      <w:r>
        <w:rPr>
          <w:color w:val="000000"/>
        </w:rPr>
        <w:t>Qian Yu</w:t>
      </w:r>
      <w:r>
        <w:rPr>
          <w:rFonts w:hint="eastAsia"/>
          <w:color w:val="000000"/>
        </w:rPr>
        <w:t xml:space="preserve"> </w:t>
      </w:r>
      <w:r>
        <w:rPr>
          <w:rFonts w:hint="eastAsia"/>
          <w:color w:val="000000"/>
          <w:vertAlign w:val="superscript"/>
        </w:rPr>
        <w:t>2</w:t>
      </w:r>
      <w:r>
        <w:rPr>
          <w:color w:val="000000"/>
        </w:rPr>
        <w:t xml:space="preserve">, </w:t>
      </w:r>
      <w:proofErr w:type="spellStart"/>
      <w:r>
        <w:rPr>
          <w:color w:val="000000"/>
        </w:rPr>
        <w:t>Sitong</w:t>
      </w:r>
      <w:proofErr w:type="spellEnd"/>
      <w:r>
        <w:rPr>
          <w:color w:val="000000"/>
        </w:rPr>
        <w:t xml:space="preserve"> Chen</w:t>
      </w:r>
      <w:bookmarkEnd w:id="3"/>
      <w:r>
        <w:rPr>
          <w:rFonts w:hint="eastAsia"/>
          <w:color w:val="000000"/>
        </w:rPr>
        <w:t xml:space="preserve"> </w:t>
      </w:r>
      <w:r>
        <w:rPr>
          <w:rFonts w:hint="eastAsia"/>
          <w:color w:val="000000"/>
          <w:vertAlign w:val="superscript"/>
        </w:rPr>
        <w:t>4</w:t>
      </w:r>
      <w:r>
        <w:rPr>
          <w:color w:val="000000"/>
        </w:rPr>
        <w:t>,</w:t>
      </w:r>
      <w:bookmarkStart w:id="4" w:name="OLE_LINK13"/>
      <w:bookmarkStart w:id="5" w:name="OLE_LINK14"/>
      <w:r>
        <w:rPr>
          <w:color w:val="000000"/>
        </w:rPr>
        <w:t xml:space="preserve"> </w:t>
      </w:r>
      <w:bookmarkStart w:id="6" w:name="OLE_LINK15"/>
      <w:bookmarkStart w:id="7" w:name="OLE_LINK5"/>
      <w:bookmarkStart w:id="8" w:name="OLE_LINK12"/>
      <w:bookmarkStart w:id="9" w:name="OLE_LINK11"/>
      <w:bookmarkStart w:id="10" w:name="OLE_LINK4"/>
      <w:r>
        <w:rPr>
          <w:color w:val="000000"/>
        </w:rPr>
        <w:t>Stubbs Brendon</w:t>
      </w:r>
      <w:bookmarkEnd w:id="4"/>
      <w:bookmarkEnd w:id="5"/>
      <w:bookmarkEnd w:id="6"/>
      <w:bookmarkEnd w:id="7"/>
      <w:bookmarkEnd w:id="8"/>
      <w:bookmarkEnd w:id="9"/>
      <w:bookmarkEnd w:id="10"/>
      <w:r>
        <w:rPr>
          <w:rFonts w:hint="eastAsia"/>
          <w:color w:val="000000"/>
        </w:rPr>
        <w:t xml:space="preserve"> </w:t>
      </w:r>
      <w:r>
        <w:rPr>
          <w:rFonts w:hint="eastAsia"/>
          <w:color w:val="000000"/>
          <w:vertAlign w:val="superscript"/>
        </w:rPr>
        <w:t>5</w:t>
      </w:r>
      <w:r>
        <w:rPr>
          <w:color w:val="000000"/>
        </w:rPr>
        <w:t xml:space="preserve">, Md </w:t>
      </w:r>
      <w:proofErr w:type="spellStart"/>
      <w:r>
        <w:rPr>
          <w:color w:val="000000"/>
        </w:rPr>
        <w:t>Mahabub</w:t>
      </w:r>
      <w:proofErr w:type="spellEnd"/>
      <w:r>
        <w:rPr>
          <w:color w:val="000000"/>
        </w:rPr>
        <w:t xml:space="preserve"> </w:t>
      </w:r>
      <w:bookmarkStart w:id="11" w:name="OLE_LINK26"/>
      <w:r>
        <w:rPr>
          <w:color w:val="000000"/>
        </w:rPr>
        <w:t>Hossain</w:t>
      </w:r>
      <w:bookmarkEnd w:id="11"/>
      <w:r>
        <w:rPr>
          <w:rFonts w:hint="eastAsia"/>
          <w:color w:val="000000"/>
        </w:rPr>
        <w:t xml:space="preserve"> </w:t>
      </w:r>
      <w:r>
        <w:rPr>
          <w:rFonts w:hint="eastAsia"/>
          <w:color w:val="000000"/>
          <w:vertAlign w:val="superscript"/>
        </w:rPr>
        <w:t>6</w:t>
      </w:r>
      <w:r>
        <w:rPr>
          <w:color w:val="000000"/>
        </w:rPr>
        <w:t xml:space="preserve">, </w:t>
      </w:r>
      <w:bookmarkStart w:id="12" w:name="OLE_LINK6"/>
      <w:bookmarkStart w:id="13" w:name="OLE_LINK7"/>
      <w:r>
        <w:rPr>
          <w:color w:val="000000"/>
        </w:rPr>
        <w:t>Paolo Marcello Cunha</w:t>
      </w:r>
      <w:bookmarkEnd w:id="12"/>
      <w:bookmarkEnd w:id="13"/>
      <w:r>
        <w:rPr>
          <w:rFonts w:hint="eastAsia"/>
          <w:color w:val="000000"/>
        </w:rPr>
        <w:t xml:space="preserve"> </w:t>
      </w:r>
      <w:r>
        <w:rPr>
          <w:rFonts w:hint="eastAsia"/>
          <w:color w:val="000000"/>
          <w:vertAlign w:val="superscript"/>
        </w:rPr>
        <w:t>7</w:t>
      </w:r>
      <w:r>
        <w:rPr>
          <w:color w:val="000000"/>
        </w:rPr>
        <w:t>, Fernanda Cunha Soares</w:t>
      </w:r>
      <w:r>
        <w:rPr>
          <w:rFonts w:hint="eastAsia"/>
          <w:color w:val="000000"/>
        </w:rPr>
        <w:t xml:space="preserve"> </w:t>
      </w:r>
      <w:r>
        <w:rPr>
          <w:rFonts w:hint="eastAsia"/>
          <w:color w:val="000000"/>
          <w:vertAlign w:val="superscript"/>
        </w:rPr>
        <w:t>8</w:t>
      </w:r>
      <w:r>
        <w:rPr>
          <w:color w:val="000000"/>
        </w:rPr>
        <w:t xml:space="preserve">, </w:t>
      </w:r>
      <w:bookmarkStart w:id="14" w:name="OLE_LINK2"/>
      <w:bookmarkStart w:id="15" w:name="OLE_LINK3"/>
      <w:r>
        <w:rPr>
          <w:color w:val="000000"/>
        </w:rPr>
        <w:t>Nicola Veronese</w:t>
      </w:r>
      <w:bookmarkEnd w:id="14"/>
      <w:bookmarkEnd w:id="15"/>
      <w:r>
        <w:rPr>
          <w:rFonts w:hint="eastAsia"/>
          <w:color w:val="000000"/>
        </w:rPr>
        <w:t xml:space="preserve"> </w:t>
      </w:r>
      <w:r>
        <w:rPr>
          <w:rFonts w:hint="eastAsia"/>
          <w:color w:val="000000"/>
          <w:vertAlign w:val="superscript"/>
        </w:rPr>
        <w:t>9</w:t>
      </w:r>
      <w:r>
        <w:rPr>
          <w:color w:val="000000"/>
        </w:rPr>
        <w:t xml:space="preserve">, </w:t>
      </w:r>
      <w:bookmarkStart w:id="16" w:name="OLE_LINK36"/>
      <w:r>
        <w:rPr>
          <w:color w:val="000000"/>
        </w:rPr>
        <w:t xml:space="preserve">Jane </w:t>
      </w:r>
      <w:proofErr w:type="spellStart"/>
      <w:r>
        <w:rPr>
          <w:color w:val="000000"/>
        </w:rPr>
        <w:t>Jie</w:t>
      </w:r>
      <w:bookmarkEnd w:id="16"/>
      <w:proofErr w:type="spellEnd"/>
      <w:r>
        <w:rPr>
          <w:color w:val="000000"/>
        </w:rPr>
        <w:t xml:space="preserve"> Yu</w:t>
      </w:r>
      <w:r>
        <w:rPr>
          <w:rFonts w:hint="eastAsia"/>
          <w:color w:val="000000"/>
        </w:rPr>
        <w:t xml:space="preserve"> </w:t>
      </w:r>
      <w:r>
        <w:rPr>
          <w:rFonts w:hint="eastAsia"/>
          <w:color w:val="000000"/>
          <w:vertAlign w:val="superscript"/>
        </w:rPr>
        <w:t>10</w:t>
      </w:r>
      <w:r>
        <w:rPr>
          <w:color w:val="000000"/>
        </w:rPr>
        <w:t>, Igor Grabovac</w:t>
      </w:r>
      <w:r>
        <w:rPr>
          <w:rFonts w:hint="eastAsia"/>
          <w:color w:val="000000"/>
        </w:rPr>
        <w:t xml:space="preserve"> </w:t>
      </w:r>
      <w:r>
        <w:rPr>
          <w:color w:val="000000"/>
          <w:vertAlign w:val="superscript"/>
        </w:rPr>
        <w:t>1</w:t>
      </w:r>
      <w:r>
        <w:rPr>
          <w:rFonts w:hint="eastAsia"/>
          <w:color w:val="000000"/>
          <w:vertAlign w:val="superscript"/>
        </w:rPr>
        <w:t>1</w:t>
      </w:r>
      <w:r>
        <w:rPr>
          <w:color w:val="000000"/>
        </w:rPr>
        <w:t xml:space="preserve">, </w:t>
      </w:r>
      <w:bookmarkStart w:id="17" w:name="OLE_LINK40"/>
      <w:r>
        <w:rPr>
          <w:color w:val="000000"/>
        </w:rPr>
        <w:t>Lee</w:t>
      </w:r>
      <w:bookmarkEnd w:id="17"/>
      <w:r>
        <w:rPr>
          <w:rFonts w:hint="eastAsia"/>
          <w:color w:val="000000"/>
        </w:rPr>
        <w:t xml:space="preserve"> </w:t>
      </w:r>
      <w:r>
        <w:rPr>
          <w:color w:val="000000"/>
        </w:rPr>
        <w:t xml:space="preserve">Smith </w:t>
      </w:r>
      <w:r>
        <w:rPr>
          <w:color w:val="000000"/>
          <w:vertAlign w:val="superscript"/>
        </w:rPr>
        <w:t>1</w:t>
      </w:r>
      <w:r>
        <w:rPr>
          <w:rFonts w:hint="eastAsia"/>
          <w:color w:val="000000"/>
          <w:vertAlign w:val="superscript"/>
        </w:rPr>
        <w:t>2</w:t>
      </w:r>
      <w:r>
        <w:rPr>
          <w:color w:val="000000"/>
        </w:rPr>
        <w:t>, Albert Yeung</w:t>
      </w:r>
      <w:r>
        <w:rPr>
          <w:rFonts w:hint="eastAsia"/>
          <w:color w:val="000000"/>
        </w:rPr>
        <w:t xml:space="preserve"> </w:t>
      </w:r>
      <w:r>
        <w:rPr>
          <w:rFonts w:hint="eastAsia"/>
          <w:color w:val="000000"/>
          <w:vertAlign w:val="superscript"/>
        </w:rPr>
        <w:t>13</w:t>
      </w:r>
      <w:r>
        <w:rPr>
          <w:color w:val="000000"/>
        </w:rPr>
        <w:t>,</w:t>
      </w:r>
      <w:r>
        <w:rPr>
          <w:rFonts w:hint="eastAsia"/>
          <w:color w:val="000000"/>
        </w:rPr>
        <w:t xml:space="preserve"> </w:t>
      </w:r>
      <w:proofErr w:type="spellStart"/>
      <w:r>
        <w:rPr>
          <w:color w:val="000000"/>
        </w:rPr>
        <w:t>Liye</w:t>
      </w:r>
      <w:proofErr w:type="spellEnd"/>
      <w:r>
        <w:rPr>
          <w:color w:val="000000"/>
        </w:rPr>
        <w:t xml:space="preserve"> Zou</w:t>
      </w:r>
      <w:r>
        <w:rPr>
          <w:rFonts w:hint="eastAsia"/>
          <w:color w:val="000000"/>
        </w:rPr>
        <w:t xml:space="preserve"> </w:t>
      </w:r>
      <w:r>
        <w:rPr>
          <w:rFonts w:hint="eastAsia"/>
          <w:color w:val="000000"/>
          <w:vertAlign w:val="superscript"/>
        </w:rPr>
        <w:t>2</w:t>
      </w:r>
      <w:bookmarkEnd w:id="2"/>
      <w:r>
        <w:rPr>
          <w:rFonts w:hint="eastAsia"/>
          <w:color w:val="000000"/>
        </w:rPr>
        <w:t>,</w:t>
      </w:r>
      <w:r>
        <w:rPr>
          <w:color w:val="000000"/>
        </w:rPr>
        <w:t xml:space="preserve"> </w:t>
      </w:r>
      <w:r w:rsidRPr="00375C72">
        <w:t>Hong L</w:t>
      </w:r>
      <w:r w:rsidRPr="00375C72">
        <w:rPr>
          <w:rFonts w:hint="eastAsia"/>
        </w:rPr>
        <w:t>i</w:t>
      </w:r>
      <w:r w:rsidRPr="00375C72">
        <w:t xml:space="preserve"> </w:t>
      </w:r>
      <w:r w:rsidRPr="00375C72">
        <w:rPr>
          <w:vertAlign w:val="superscript"/>
        </w:rPr>
        <w:t>1</w:t>
      </w:r>
    </w:p>
    <w:p w14:paraId="18337203" w14:textId="77777777" w:rsidR="00375C72" w:rsidRPr="00375C72" w:rsidRDefault="00375C72" w:rsidP="00375C72">
      <w:r w:rsidRPr="00375C72">
        <w:rPr>
          <w:vertAlign w:val="superscript"/>
        </w:rPr>
        <w:t>1</w:t>
      </w:r>
      <w:bookmarkStart w:id="18" w:name="OLE_LINK46"/>
      <w:r w:rsidRPr="00375C72">
        <w:rPr>
          <w:vertAlign w:val="superscript"/>
        </w:rPr>
        <w:t xml:space="preserve"> </w:t>
      </w:r>
      <w:r w:rsidRPr="00375C72">
        <w:rPr>
          <w:rFonts w:hint="eastAsia"/>
        </w:rPr>
        <w:t>Research Centre of Brain Function and Psychological Science; Center for Language and Brain, Shenzhen Institute of Neuroscience; Shenzhen Key Laboratory of Affective and Social Cognitive Science, Shenzhen University, Shenzhen 518060, China</w:t>
      </w:r>
    </w:p>
    <w:p w14:paraId="08A98D33" w14:textId="77777777" w:rsidR="00375C72" w:rsidRDefault="00375C72" w:rsidP="00375C72">
      <w:pPr>
        <w:rPr>
          <w:color w:val="000000"/>
        </w:rPr>
      </w:pPr>
      <w:r>
        <w:rPr>
          <w:rFonts w:hint="eastAsia"/>
          <w:color w:val="000000"/>
          <w:vertAlign w:val="superscript"/>
        </w:rPr>
        <w:t xml:space="preserve">2 </w:t>
      </w:r>
      <w:r>
        <w:rPr>
          <w:color w:val="000000"/>
        </w:rPr>
        <w:t>Exercise and Mental Health Laboratory, School of Psychology</w:t>
      </w:r>
      <w:bookmarkEnd w:id="18"/>
      <w:r>
        <w:rPr>
          <w:color w:val="000000"/>
        </w:rPr>
        <w:t>, Shenzhen University, Shenzhen 518060, China</w:t>
      </w:r>
    </w:p>
    <w:p w14:paraId="6B9A822A" w14:textId="77777777" w:rsidR="00375C72" w:rsidRDefault="00375C72" w:rsidP="00375C72">
      <w:pPr>
        <w:rPr>
          <w:color w:val="000000"/>
        </w:rPr>
      </w:pPr>
      <w:r>
        <w:rPr>
          <w:rFonts w:hint="eastAsia"/>
          <w:color w:val="000000"/>
          <w:vertAlign w:val="superscript"/>
        </w:rPr>
        <w:t>3</w:t>
      </w:r>
      <w:r>
        <w:rPr>
          <w:color w:val="000000"/>
          <w:vertAlign w:val="superscript"/>
        </w:rPr>
        <w:t xml:space="preserve"> </w:t>
      </w:r>
      <w:bookmarkStart w:id="19" w:name="OLE_LINK22"/>
      <w:r>
        <w:rPr>
          <w:color w:val="000000"/>
        </w:rPr>
        <w:t xml:space="preserve">The Clinical Hospital of Chengdu Brain Science Institute, MOE Key Laboratory for </w:t>
      </w:r>
      <w:proofErr w:type="spellStart"/>
      <w:r>
        <w:rPr>
          <w:color w:val="000000"/>
        </w:rPr>
        <w:t>Neuroinformation</w:t>
      </w:r>
      <w:bookmarkEnd w:id="19"/>
      <w:proofErr w:type="spellEnd"/>
      <w:r>
        <w:rPr>
          <w:color w:val="000000"/>
        </w:rPr>
        <w:t>, University of Electronic Science and Technology of China, Chengdu 610054, Sichuan, China</w:t>
      </w:r>
    </w:p>
    <w:p w14:paraId="21807EA5" w14:textId="77777777" w:rsidR="00375C72" w:rsidRDefault="00375C72" w:rsidP="00375C72">
      <w:pPr>
        <w:rPr>
          <w:color w:val="000000"/>
        </w:rPr>
      </w:pPr>
      <w:r>
        <w:rPr>
          <w:rFonts w:hint="eastAsia"/>
          <w:color w:val="000000"/>
          <w:vertAlign w:val="superscript"/>
        </w:rPr>
        <w:t>4</w:t>
      </w:r>
      <w:r>
        <w:rPr>
          <w:rFonts w:hint="eastAsia"/>
          <w:color w:val="000000"/>
        </w:rPr>
        <w:t xml:space="preserve"> Institute for Health and Sport, Victoria University, Melbourne 3000, </w:t>
      </w:r>
      <w:r>
        <w:rPr>
          <w:color w:val="000000"/>
        </w:rPr>
        <w:t xml:space="preserve">VIC, </w:t>
      </w:r>
      <w:r>
        <w:rPr>
          <w:rFonts w:hint="eastAsia"/>
          <w:color w:val="000000"/>
        </w:rPr>
        <w:t>Australia</w:t>
      </w:r>
    </w:p>
    <w:p w14:paraId="59873D4E" w14:textId="77777777" w:rsidR="00375C72" w:rsidRDefault="00375C72" w:rsidP="00375C72">
      <w:pPr>
        <w:rPr>
          <w:color w:val="000000"/>
        </w:rPr>
      </w:pPr>
      <w:r>
        <w:rPr>
          <w:rFonts w:hint="eastAsia"/>
          <w:color w:val="000000"/>
          <w:vertAlign w:val="superscript"/>
        </w:rPr>
        <w:t>5</w:t>
      </w:r>
      <w:r>
        <w:rPr>
          <w:color w:val="000000"/>
        </w:rPr>
        <w:t xml:space="preserve"> Department of Psychological Medicine, Institute of Psychiatry, Psychology, and Neuroscience, King’s College London, London, UK</w:t>
      </w:r>
    </w:p>
    <w:p w14:paraId="3447D079" w14:textId="77777777" w:rsidR="00375C72" w:rsidRDefault="00375C72" w:rsidP="00375C72">
      <w:pPr>
        <w:rPr>
          <w:color w:val="000000"/>
        </w:rPr>
      </w:pPr>
      <w:r>
        <w:rPr>
          <w:rFonts w:hint="eastAsia"/>
          <w:color w:val="000000"/>
          <w:vertAlign w:val="superscript"/>
        </w:rPr>
        <w:t>6</w:t>
      </w:r>
      <w:r>
        <w:rPr>
          <w:color w:val="000000"/>
        </w:rPr>
        <w:t xml:space="preserve"> Department of Health Promotion and Community Health Sciences, School of Public Health, </w:t>
      </w:r>
      <w:bookmarkStart w:id="20" w:name="OLE_LINK27"/>
      <w:r>
        <w:rPr>
          <w:color w:val="000000"/>
        </w:rPr>
        <w:t>Texas A&amp;M University</w:t>
      </w:r>
      <w:bookmarkEnd w:id="20"/>
      <w:r>
        <w:rPr>
          <w:color w:val="000000"/>
        </w:rPr>
        <w:t>, TX77843</w:t>
      </w:r>
      <w:r>
        <w:rPr>
          <w:rFonts w:hint="eastAsia"/>
          <w:color w:val="000000"/>
        </w:rPr>
        <w:t>,</w:t>
      </w:r>
      <w:r>
        <w:rPr>
          <w:color w:val="000000"/>
        </w:rPr>
        <w:t xml:space="preserve"> USA</w:t>
      </w:r>
    </w:p>
    <w:p w14:paraId="42158474" w14:textId="77777777" w:rsidR="00375C72" w:rsidRDefault="00375C72" w:rsidP="00375C72">
      <w:pPr>
        <w:rPr>
          <w:color w:val="000000"/>
        </w:rPr>
      </w:pPr>
      <w:r>
        <w:rPr>
          <w:rFonts w:hint="eastAsia"/>
          <w:color w:val="000000"/>
          <w:vertAlign w:val="superscript"/>
        </w:rPr>
        <w:t>7</w:t>
      </w:r>
      <w:r>
        <w:rPr>
          <w:color w:val="000000"/>
        </w:rPr>
        <w:t xml:space="preserve"> </w:t>
      </w:r>
      <w:bookmarkStart w:id="21" w:name="OLE_LINK29"/>
      <w:bookmarkStart w:id="22" w:name="OLE_LINK30"/>
      <w:r>
        <w:rPr>
          <w:color w:val="000000"/>
        </w:rPr>
        <w:t>Metabolism, Nutrition, and Exercise Laboratory</w:t>
      </w:r>
      <w:bookmarkEnd w:id="21"/>
      <w:bookmarkEnd w:id="22"/>
      <w:r>
        <w:rPr>
          <w:color w:val="000000"/>
        </w:rPr>
        <w:t xml:space="preserve">, Londrina State University, Londrina, Paraná, 86010-580, </w:t>
      </w:r>
      <w:bookmarkStart w:id="23" w:name="OLE_LINK28"/>
      <w:r>
        <w:rPr>
          <w:color w:val="000000"/>
        </w:rPr>
        <w:t>Brazil</w:t>
      </w:r>
      <w:bookmarkEnd w:id="23"/>
    </w:p>
    <w:p w14:paraId="4E872F74" w14:textId="77777777" w:rsidR="00375C72" w:rsidRDefault="00375C72" w:rsidP="00375C72">
      <w:pPr>
        <w:rPr>
          <w:color w:val="000000"/>
        </w:rPr>
      </w:pPr>
      <w:r>
        <w:rPr>
          <w:rFonts w:hint="eastAsia"/>
          <w:color w:val="000000"/>
          <w:vertAlign w:val="superscript"/>
        </w:rPr>
        <w:t>8</w:t>
      </w:r>
      <w:r>
        <w:rPr>
          <w:color w:val="000000"/>
        </w:rPr>
        <w:t xml:space="preserve"> </w:t>
      </w:r>
      <w:bookmarkStart w:id="24" w:name="OLE_LINK31"/>
      <w:r>
        <w:rPr>
          <w:color w:val="000000"/>
        </w:rPr>
        <w:t>Superior School of Physical Education</w:t>
      </w:r>
      <w:bookmarkEnd w:id="24"/>
      <w:r>
        <w:rPr>
          <w:color w:val="000000"/>
        </w:rPr>
        <w:t>, University of Pernambuco, Recife, PE, Brazil</w:t>
      </w:r>
    </w:p>
    <w:p w14:paraId="333462C3" w14:textId="77777777" w:rsidR="00375C72" w:rsidRDefault="00375C72" w:rsidP="00375C72">
      <w:pPr>
        <w:rPr>
          <w:color w:val="000000"/>
        </w:rPr>
      </w:pPr>
      <w:r>
        <w:rPr>
          <w:rFonts w:hint="eastAsia"/>
          <w:color w:val="000000"/>
          <w:vertAlign w:val="superscript"/>
        </w:rPr>
        <w:t>9</w:t>
      </w:r>
      <w:r>
        <w:rPr>
          <w:color w:val="000000"/>
          <w:vertAlign w:val="superscript"/>
        </w:rPr>
        <w:t xml:space="preserve"> </w:t>
      </w:r>
      <w:bookmarkStart w:id="25" w:name="OLE_LINK32"/>
      <w:r>
        <w:rPr>
          <w:color w:val="000000"/>
        </w:rPr>
        <w:t>Geriatric Unit, Department of Internal Medicine and Geriatrics</w:t>
      </w:r>
      <w:bookmarkEnd w:id="25"/>
      <w:r>
        <w:rPr>
          <w:color w:val="000000"/>
        </w:rPr>
        <w:t>, University of Palermo,</w:t>
      </w:r>
      <w:r>
        <w:rPr>
          <w:color w:val="000000"/>
        </w:rPr>
        <w:br/>
        <w:t>90100 Palermo, Italy</w:t>
      </w:r>
    </w:p>
    <w:p w14:paraId="7BBDA2B6" w14:textId="77777777" w:rsidR="00375C72" w:rsidRDefault="00375C72" w:rsidP="00375C72">
      <w:pPr>
        <w:rPr>
          <w:color w:val="000000"/>
        </w:rPr>
      </w:pPr>
      <w:bookmarkStart w:id="26" w:name="OLE_LINK69"/>
      <w:bookmarkStart w:id="27" w:name="OLE_LINK17"/>
      <w:r>
        <w:rPr>
          <w:rFonts w:hint="eastAsia"/>
          <w:color w:val="000000"/>
          <w:vertAlign w:val="superscript"/>
        </w:rPr>
        <w:t>10</w:t>
      </w:r>
      <w:r>
        <w:rPr>
          <w:color w:val="000000"/>
        </w:rPr>
        <w:t xml:space="preserve"> Department of Sports Science and Physical Education, The Chinese University of Hong Kong, Shatin, New Territories, 999077, Hong Kong</w:t>
      </w:r>
    </w:p>
    <w:p w14:paraId="35181216" w14:textId="77777777" w:rsidR="00375C72" w:rsidRDefault="00375C72" w:rsidP="00375C72">
      <w:pPr>
        <w:rPr>
          <w:color w:val="000000"/>
        </w:rPr>
      </w:pPr>
      <w:r>
        <w:rPr>
          <w:color w:val="000000"/>
          <w:vertAlign w:val="superscript"/>
        </w:rPr>
        <w:t>1</w:t>
      </w:r>
      <w:bookmarkStart w:id="28" w:name="OLE_LINK38"/>
      <w:r>
        <w:rPr>
          <w:rFonts w:hint="eastAsia"/>
          <w:color w:val="000000"/>
          <w:vertAlign w:val="superscript"/>
        </w:rPr>
        <w:t>1</w:t>
      </w:r>
      <w:r>
        <w:rPr>
          <w:color w:val="000000"/>
          <w:vertAlign w:val="superscript"/>
        </w:rPr>
        <w:t xml:space="preserve"> </w:t>
      </w:r>
      <w:bookmarkEnd w:id="26"/>
      <w:bookmarkEnd w:id="27"/>
      <w:r>
        <w:rPr>
          <w:color w:val="000000"/>
        </w:rPr>
        <w:t>Department of Social and Preventive Medicine, Center for Public Health</w:t>
      </w:r>
      <w:bookmarkEnd w:id="28"/>
      <w:r>
        <w:rPr>
          <w:color w:val="000000"/>
        </w:rPr>
        <w:t>,</w:t>
      </w:r>
      <w:bookmarkStart w:id="29" w:name="OLE_LINK37"/>
      <w:r>
        <w:rPr>
          <w:color w:val="000000"/>
        </w:rPr>
        <w:t xml:space="preserve"> Medical University of Vienna</w:t>
      </w:r>
      <w:bookmarkEnd w:id="29"/>
      <w:r>
        <w:rPr>
          <w:color w:val="000000"/>
        </w:rPr>
        <w:t xml:space="preserve">, </w:t>
      </w:r>
      <w:proofErr w:type="spellStart"/>
      <w:r>
        <w:rPr>
          <w:color w:val="000000"/>
        </w:rPr>
        <w:t>Kinderspitalgasse</w:t>
      </w:r>
      <w:proofErr w:type="spellEnd"/>
      <w:r>
        <w:rPr>
          <w:color w:val="000000"/>
        </w:rPr>
        <w:t xml:space="preserve"> 15/1, 109, Austria</w:t>
      </w:r>
    </w:p>
    <w:p w14:paraId="777A941B" w14:textId="77777777" w:rsidR="00375C72" w:rsidRDefault="00375C72" w:rsidP="00375C72">
      <w:pPr>
        <w:rPr>
          <w:color w:val="000000"/>
        </w:rPr>
      </w:pPr>
      <w:r>
        <w:rPr>
          <w:color w:val="000000"/>
          <w:vertAlign w:val="superscript"/>
        </w:rPr>
        <w:t>1</w:t>
      </w:r>
      <w:r>
        <w:rPr>
          <w:rFonts w:hint="eastAsia"/>
          <w:color w:val="000000"/>
          <w:vertAlign w:val="superscript"/>
        </w:rPr>
        <w:t>2</w:t>
      </w:r>
      <w:r>
        <w:rPr>
          <w:color w:val="000000"/>
          <w:vertAlign w:val="superscript"/>
        </w:rPr>
        <w:t xml:space="preserve"> </w:t>
      </w:r>
      <w:bookmarkStart w:id="30" w:name="OLE_LINK42"/>
      <w:r>
        <w:rPr>
          <w:color w:val="000000"/>
        </w:rPr>
        <w:t>The Cambridge Centre for Sport and Exercise Sciences</w:t>
      </w:r>
      <w:bookmarkEnd w:id="30"/>
      <w:r>
        <w:rPr>
          <w:color w:val="000000"/>
        </w:rPr>
        <w:t xml:space="preserve">, </w:t>
      </w:r>
      <w:bookmarkStart w:id="31" w:name="OLE_LINK41"/>
      <w:bookmarkStart w:id="32" w:name="OLE_LINK51"/>
      <w:bookmarkStart w:id="33" w:name="OLE_LINK39"/>
      <w:bookmarkStart w:id="34" w:name="OLE_LINK50"/>
      <w:r>
        <w:rPr>
          <w:color w:val="000000"/>
        </w:rPr>
        <w:t>Anglia Ruskin University</w:t>
      </w:r>
      <w:bookmarkEnd w:id="31"/>
      <w:bookmarkEnd w:id="32"/>
      <w:r>
        <w:rPr>
          <w:color w:val="000000"/>
        </w:rPr>
        <w:t xml:space="preserve">, </w:t>
      </w:r>
      <w:bookmarkStart w:id="35" w:name="OLE_LINK72"/>
      <w:r>
        <w:rPr>
          <w:color w:val="000000"/>
        </w:rPr>
        <w:t>Cambridge</w:t>
      </w:r>
      <w:bookmarkEnd w:id="35"/>
      <w:r>
        <w:rPr>
          <w:color w:val="000000"/>
        </w:rPr>
        <w:t>, CB1 1PT, UK</w:t>
      </w:r>
      <w:bookmarkEnd w:id="33"/>
      <w:bookmarkEnd w:id="34"/>
    </w:p>
    <w:p w14:paraId="3490BFE7" w14:textId="665FE84D" w:rsidR="00375C72" w:rsidRDefault="00375C72" w:rsidP="00375C72">
      <w:pPr>
        <w:rPr>
          <w:color w:val="000000"/>
        </w:rPr>
      </w:pPr>
      <w:bookmarkStart w:id="36" w:name="OLE_LINK45"/>
      <w:bookmarkStart w:id="37" w:name="_Hlk24014030"/>
      <w:r>
        <w:rPr>
          <w:color w:val="000000"/>
          <w:vertAlign w:val="superscript"/>
        </w:rPr>
        <w:t>1</w:t>
      </w:r>
      <w:r>
        <w:rPr>
          <w:rFonts w:hint="eastAsia"/>
          <w:color w:val="000000"/>
          <w:vertAlign w:val="superscript"/>
        </w:rPr>
        <w:t>3</w:t>
      </w:r>
      <w:r>
        <w:rPr>
          <w:color w:val="000000"/>
        </w:rPr>
        <w:t xml:space="preserve"> </w:t>
      </w:r>
      <w:bookmarkStart w:id="38" w:name="OLE_LINK43"/>
      <w:bookmarkStart w:id="39" w:name="OLE_LINK71"/>
      <w:bookmarkEnd w:id="36"/>
      <w:r>
        <w:rPr>
          <w:color w:val="000000"/>
        </w:rPr>
        <w:t>Depression Clinical and Research Program</w:t>
      </w:r>
      <w:bookmarkEnd w:id="38"/>
      <w:r>
        <w:rPr>
          <w:color w:val="000000"/>
        </w:rPr>
        <w:t>, Massachusetts General Hospital, Boston, MA 02114, USA</w:t>
      </w:r>
      <w:bookmarkEnd w:id="37"/>
      <w:bookmarkEnd w:id="39"/>
    </w:p>
    <w:p w14:paraId="085FBEB3" w14:textId="77777777" w:rsidR="00375C72" w:rsidRDefault="00375C72" w:rsidP="00375C72">
      <w:pPr>
        <w:rPr>
          <w:color w:val="000000"/>
          <w:vertAlign w:val="superscript"/>
        </w:rPr>
      </w:pPr>
    </w:p>
    <w:p w14:paraId="301ED091" w14:textId="77777777" w:rsidR="00375C72" w:rsidRDefault="00375C72" w:rsidP="00375C72">
      <w:pPr>
        <w:rPr>
          <w:color w:val="000000"/>
        </w:rPr>
      </w:pPr>
      <w:bookmarkStart w:id="40" w:name="OLE_LINK9"/>
      <w:r>
        <w:rPr>
          <w:b/>
          <w:bCs/>
          <w:color w:val="000000"/>
        </w:rPr>
        <w:lastRenderedPageBreak/>
        <w:t xml:space="preserve">Correspondence: </w:t>
      </w:r>
      <w:r>
        <w:rPr>
          <w:color w:val="000000"/>
        </w:rPr>
        <w:t>Hong L</w:t>
      </w:r>
      <w:r>
        <w:rPr>
          <w:rFonts w:hint="eastAsia"/>
          <w:color w:val="000000"/>
        </w:rPr>
        <w:t>i</w:t>
      </w:r>
    </w:p>
    <w:p w14:paraId="293427BD" w14:textId="77777777" w:rsidR="00375C72" w:rsidRDefault="00375C72" w:rsidP="00375C72">
      <w:pPr>
        <w:rPr>
          <w:color w:val="000000"/>
        </w:rPr>
      </w:pPr>
      <w:bookmarkStart w:id="41" w:name="_Hlk48568590"/>
      <w:r>
        <w:rPr>
          <w:rFonts w:hint="eastAsia"/>
          <w:color w:val="000000"/>
        </w:rPr>
        <w:t>School of Psychology, Shenzhen University, Shenzhen 518060, China</w:t>
      </w:r>
    </w:p>
    <w:p w14:paraId="50E54810" w14:textId="77777777" w:rsidR="00375C72" w:rsidRDefault="00375C72" w:rsidP="00375C72">
      <w:pPr>
        <w:rPr>
          <w:color w:val="000000"/>
        </w:rPr>
      </w:pPr>
      <w:r>
        <w:rPr>
          <w:color w:val="000000"/>
        </w:rPr>
        <w:t>Tel +86 139 0297 3932</w:t>
      </w:r>
    </w:p>
    <w:bookmarkEnd w:id="41"/>
    <w:p w14:paraId="070A75D1" w14:textId="77777777" w:rsidR="00375C72" w:rsidRDefault="00375C72" w:rsidP="00375C72">
      <w:pPr>
        <w:rPr>
          <w:color w:val="000000"/>
        </w:rPr>
      </w:pPr>
      <w:r>
        <w:rPr>
          <w:color w:val="000000"/>
        </w:rPr>
        <w:t xml:space="preserve">Email </w:t>
      </w:r>
      <w:hyperlink r:id="rId5" w:history="1">
        <w:r>
          <w:rPr>
            <w:color w:val="000000"/>
          </w:rPr>
          <w:t>lihongwrm@vip.sina.com</w:t>
        </w:r>
      </w:hyperlink>
    </w:p>
    <w:bookmarkEnd w:id="40"/>
    <w:p w14:paraId="37568AE6" w14:textId="77777777" w:rsidR="00375C72" w:rsidRDefault="00375C72" w:rsidP="00375C72">
      <w:pPr>
        <w:rPr>
          <w:rFonts w:cs="Arial"/>
          <w:color w:val="000000"/>
          <w:sz w:val="16"/>
          <w:szCs w:val="16"/>
        </w:rPr>
      </w:pPr>
      <w:r>
        <w:rPr>
          <w:color w:val="000000"/>
        </w:rPr>
        <w:t>*These authors contributed equally to this work</w:t>
      </w:r>
    </w:p>
    <w:p w14:paraId="0B1068EB" w14:textId="77777777" w:rsidR="004A6CA8" w:rsidRDefault="004A6CA8">
      <w:pPr>
        <w:autoSpaceDE w:val="0"/>
        <w:autoSpaceDN w:val="0"/>
        <w:adjustRightInd w:val="0"/>
        <w:spacing w:after="0" w:line="240" w:lineRule="auto"/>
        <w:ind w:firstLineChars="177" w:firstLine="354"/>
        <w:rPr>
          <w:rFonts w:ascii="Times New Roman" w:eastAsia="SimSun" w:hAnsi="Times New Roman" w:cs="Times New Roman"/>
          <w:kern w:val="0"/>
          <w:sz w:val="20"/>
          <w:szCs w:val="20"/>
        </w:rPr>
      </w:pPr>
    </w:p>
    <w:p w14:paraId="0F95AC42" w14:textId="77777777" w:rsidR="004A6CA8" w:rsidRDefault="004A6CA8">
      <w:pPr>
        <w:autoSpaceDE w:val="0"/>
        <w:autoSpaceDN w:val="0"/>
        <w:adjustRightInd w:val="0"/>
        <w:spacing w:after="0" w:line="240" w:lineRule="auto"/>
        <w:jc w:val="center"/>
        <w:rPr>
          <w:rFonts w:ascii="Times New Roman" w:eastAsia="SimSun" w:hAnsi="Times New Roman" w:cs="Times New Roman"/>
          <w:b/>
          <w:bCs/>
          <w:kern w:val="0"/>
          <w:sz w:val="20"/>
          <w:szCs w:val="20"/>
        </w:rPr>
      </w:pPr>
    </w:p>
    <w:p w14:paraId="7BFE0BE2" w14:textId="77777777" w:rsidR="004A6CA8" w:rsidRDefault="004A6CA8">
      <w:pPr>
        <w:autoSpaceDE w:val="0"/>
        <w:autoSpaceDN w:val="0"/>
        <w:adjustRightInd w:val="0"/>
        <w:spacing w:after="0" w:line="240" w:lineRule="auto"/>
        <w:rPr>
          <w:rFonts w:ascii="Times New Roman" w:eastAsia="SimSun" w:hAnsi="Times New Roman" w:cs="Times New Roman"/>
          <w:b/>
          <w:bCs/>
          <w:kern w:val="0"/>
          <w:sz w:val="20"/>
          <w:szCs w:val="20"/>
        </w:rPr>
      </w:pPr>
    </w:p>
    <w:p w14:paraId="5C1AC7DF" w14:textId="77777777" w:rsidR="004A6CA8" w:rsidRDefault="00375C72">
      <w:pPr>
        <w:autoSpaceDE w:val="0"/>
        <w:autoSpaceDN w:val="0"/>
        <w:adjustRightInd w:val="0"/>
        <w:spacing w:after="0" w:line="240" w:lineRule="auto"/>
        <w:rPr>
          <w:rFonts w:ascii="Times New Roman" w:eastAsia="SimSun" w:hAnsi="Times New Roman" w:cs="Times New Roman"/>
          <w:b/>
          <w:bCs/>
          <w:kern w:val="0"/>
          <w:sz w:val="20"/>
          <w:szCs w:val="20"/>
        </w:rPr>
      </w:pPr>
      <w:r>
        <w:rPr>
          <w:rFonts w:ascii="Times New Roman" w:eastAsia="SimSun" w:hAnsi="Times New Roman" w:cs="Times New Roman"/>
          <w:b/>
          <w:bCs/>
          <w:kern w:val="0"/>
          <w:sz w:val="20"/>
          <w:szCs w:val="20"/>
        </w:rPr>
        <w:t>Appendix 1 Data Processing Rules of IPAQ-SF</w:t>
      </w:r>
    </w:p>
    <w:p w14:paraId="0A72B013" w14:textId="77777777" w:rsidR="004A6CA8" w:rsidRDefault="00375C72">
      <w:pPr>
        <w:autoSpaceDE w:val="0"/>
        <w:autoSpaceDN w:val="0"/>
        <w:adjustRightInd w:val="0"/>
        <w:spacing w:after="0" w:line="240" w:lineRule="auto"/>
        <w:jc w:val="left"/>
        <w:rPr>
          <w:rFonts w:ascii="Times New Roman" w:eastAsia="SimSun" w:hAnsi="Times New Roman" w:cs="Times New Roman"/>
          <w:kern w:val="0"/>
          <w:sz w:val="20"/>
          <w:szCs w:val="20"/>
        </w:rPr>
      </w:pPr>
      <w:r>
        <w:rPr>
          <w:rFonts w:ascii="Times New Roman" w:eastAsia="SimSun" w:hAnsi="Times New Roman" w:cs="Times New Roman"/>
          <w:kern w:val="0"/>
          <w:sz w:val="20"/>
          <w:szCs w:val="20"/>
        </w:rPr>
        <w:t xml:space="preserve">(Retrieved from “Guidelines for the data processing and analysis of the International Physical Activity Questionnaire”, see </w:t>
      </w:r>
      <w:hyperlink r:id="rId6" w:history="1">
        <w:r>
          <w:rPr>
            <w:rFonts w:ascii="Times New Roman" w:hAnsi="Times New Roman" w:cs="Times New Roman"/>
            <w:sz w:val="20"/>
            <w:szCs w:val="20"/>
          </w:rPr>
          <w:t>www.ipaq.ki.se</w:t>
        </w:r>
      </w:hyperlink>
      <w:r>
        <w:rPr>
          <w:rFonts w:ascii="Times New Roman" w:eastAsia="SimSun" w:hAnsi="Times New Roman" w:cs="Times New Roman"/>
          <w:kern w:val="0"/>
          <w:sz w:val="20"/>
          <w:szCs w:val="20"/>
        </w:rPr>
        <w:t xml:space="preserve"> for detail)</w:t>
      </w:r>
    </w:p>
    <w:p w14:paraId="6CD97841" w14:textId="77777777" w:rsidR="004A6CA8" w:rsidRDefault="004A6CA8">
      <w:pPr>
        <w:autoSpaceDE w:val="0"/>
        <w:autoSpaceDN w:val="0"/>
        <w:adjustRightInd w:val="0"/>
        <w:spacing w:after="0" w:line="240" w:lineRule="auto"/>
        <w:rPr>
          <w:rFonts w:ascii="Times New Roman" w:eastAsia="SimSun" w:hAnsi="Times New Roman" w:cs="Times New Roman"/>
          <w:b/>
          <w:bCs/>
          <w:kern w:val="0"/>
          <w:sz w:val="20"/>
          <w:szCs w:val="20"/>
        </w:rPr>
      </w:pPr>
    </w:p>
    <w:p w14:paraId="6DE74E05" w14:textId="77777777" w:rsidR="004A6CA8" w:rsidRDefault="00375C72">
      <w:pPr>
        <w:autoSpaceDE w:val="0"/>
        <w:autoSpaceDN w:val="0"/>
        <w:adjustRightInd w:val="0"/>
        <w:spacing w:after="0" w:line="240" w:lineRule="auto"/>
        <w:rPr>
          <w:rFonts w:ascii="Times New Roman" w:eastAsia="SimSun" w:hAnsi="Times New Roman" w:cs="Times New Roman"/>
          <w:b/>
          <w:bCs/>
          <w:kern w:val="0"/>
          <w:sz w:val="20"/>
          <w:szCs w:val="20"/>
        </w:rPr>
      </w:pPr>
      <w:r>
        <w:rPr>
          <w:rFonts w:ascii="Times New Roman" w:eastAsia="SimSun" w:hAnsi="Times New Roman" w:cs="Times New Roman"/>
          <w:b/>
          <w:bCs/>
          <w:kern w:val="0"/>
          <w:sz w:val="20"/>
          <w:szCs w:val="20"/>
        </w:rPr>
        <w:t>Data Cleaning</w:t>
      </w:r>
    </w:p>
    <w:p w14:paraId="5DA9121F" w14:textId="77777777" w:rsidR="004A6CA8" w:rsidRDefault="00375C72">
      <w:pPr>
        <w:autoSpaceDE w:val="0"/>
        <w:autoSpaceDN w:val="0"/>
        <w:adjustRightInd w:val="0"/>
        <w:spacing w:after="0" w:line="240" w:lineRule="auto"/>
        <w:ind w:firstLineChars="177" w:firstLine="354"/>
        <w:rPr>
          <w:rFonts w:ascii="Times New Roman" w:eastAsia="SimSun" w:hAnsi="Times New Roman" w:cs="Times New Roman"/>
          <w:kern w:val="0"/>
          <w:sz w:val="20"/>
          <w:szCs w:val="20"/>
        </w:rPr>
      </w:pPr>
      <w:r>
        <w:rPr>
          <w:rFonts w:ascii="Times New Roman" w:eastAsia="SimSun" w:hAnsi="Times New Roman" w:cs="Times New Roman"/>
          <w:kern w:val="0"/>
          <w:sz w:val="20"/>
          <w:szCs w:val="20"/>
        </w:rPr>
        <w:t xml:space="preserve">I. Any responses to duration (time) provided in the </w:t>
      </w:r>
      <w:r>
        <w:rPr>
          <w:rFonts w:ascii="Times New Roman" w:eastAsia="SimSun" w:hAnsi="Times New Roman" w:cs="Times New Roman"/>
          <w:kern w:val="0"/>
          <w:sz w:val="20"/>
          <w:szCs w:val="20"/>
        </w:rPr>
        <w:t>hours and minutes response option should be converted from hours and minutes into minutes.</w:t>
      </w:r>
    </w:p>
    <w:p w14:paraId="3A29164A" w14:textId="77777777" w:rsidR="004A6CA8" w:rsidRDefault="00375C72">
      <w:pPr>
        <w:autoSpaceDE w:val="0"/>
        <w:autoSpaceDN w:val="0"/>
        <w:adjustRightInd w:val="0"/>
        <w:spacing w:after="0" w:line="240" w:lineRule="auto"/>
        <w:ind w:firstLineChars="177" w:firstLine="354"/>
        <w:rPr>
          <w:rFonts w:ascii="Times New Roman" w:eastAsia="SimSun" w:hAnsi="Times New Roman" w:cs="Times New Roman"/>
          <w:kern w:val="0"/>
          <w:sz w:val="20"/>
          <w:szCs w:val="20"/>
        </w:rPr>
      </w:pPr>
      <w:r>
        <w:rPr>
          <w:rFonts w:ascii="Times New Roman" w:eastAsia="SimSun" w:hAnsi="Times New Roman" w:cs="Times New Roman"/>
          <w:kern w:val="0"/>
          <w:sz w:val="20"/>
          <w:szCs w:val="20"/>
        </w:rPr>
        <w:t>II. To ensure that responses in ‘minutes’ were not entered in the ‘hours’ column by mistake during self-completion or during data entry process, values of ‘15’, ‘30’</w:t>
      </w:r>
      <w:r>
        <w:rPr>
          <w:rFonts w:ascii="Times New Roman" w:eastAsia="SimSun" w:hAnsi="Times New Roman" w:cs="Times New Roman"/>
          <w:kern w:val="0"/>
          <w:sz w:val="20"/>
          <w:szCs w:val="20"/>
        </w:rPr>
        <w:t>, ‘45’, ‘60’ and ‘90’ in the ‘hours’ column should be converted to ‘15’, ‘30’, ‘45’, ‘60’ and ‘90’ minutes, respectively, in the minutes column.</w:t>
      </w:r>
    </w:p>
    <w:p w14:paraId="5548E55B" w14:textId="77777777" w:rsidR="004A6CA8" w:rsidRDefault="00375C72">
      <w:pPr>
        <w:autoSpaceDE w:val="0"/>
        <w:autoSpaceDN w:val="0"/>
        <w:adjustRightInd w:val="0"/>
        <w:spacing w:after="0" w:line="240" w:lineRule="auto"/>
        <w:ind w:firstLineChars="177" w:firstLine="354"/>
        <w:rPr>
          <w:rFonts w:ascii="Times New Roman" w:eastAsia="SimSun" w:hAnsi="Times New Roman" w:cs="Times New Roman"/>
          <w:kern w:val="0"/>
          <w:sz w:val="20"/>
          <w:szCs w:val="20"/>
        </w:rPr>
      </w:pPr>
      <w:r>
        <w:rPr>
          <w:rFonts w:ascii="Times New Roman" w:eastAsia="SimSun" w:hAnsi="Times New Roman" w:cs="Times New Roman"/>
          <w:kern w:val="0"/>
          <w:sz w:val="20"/>
          <w:szCs w:val="20"/>
        </w:rPr>
        <w:t>III. In some cases duration (time) will be reported as weekly (not daily) e.g., VWHRS, VWMINS. These data shoul</w:t>
      </w:r>
      <w:r>
        <w:rPr>
          <w:rFonts w:ascii="Times New Roman" w:eastAsia="SimSun" w:hAnsi="Times New Roman" w:cs="Times New Roman"/>
          <w:kern w:val="0"/>
          <w:sz w:val="20"/>
          <w:szCs w:val="20"/>
        </w:rPr>
        <w:t>d be converted into an average daily time by dividing by 7.</w:t>
      </w:r>
    </w:p>
    <w:p w14:paraId="6893B10B" w14:textId="77777777" w:rsidR="004A6CA8" w:rsidRDefault="00375C72">
      <w:pPr>
        <w:autoSpaceDE w:val="0"/>
        <w:autoSpaceDN w:val="0"/>
        <w:adjustRightInd w:val="0"/>
        <w:spacing w:after="0" w:line="240" w:lineRule="auto"/>
        <w:ind w:firstLineChars="177" w:firstLine="354"/>
        <w:rPr>
          <w:rFonts w:ascii="Times New Roman" w:eastAsia="SimSun" w:hAnsi="Times New Roman" w:cs="Times New Roman"/>
          <w:kern w:val="0"/>
          <w:sz w:val="20"/>
          <w:szCs w:val="20"/>
        </w:rPr>
      </w:pPr>
      <w:r>
        <w:rPr>
          <w:rFonts w:ascii="Times New Roman" w:eastAsia="SimSun" w:hAnsi="Times New Roman" w:cs="Times New Roman"/>
          <w:kern w:val="0"/>
          <w:sz w:val="20"/>
          <w:szCs w:val="20"/>
        </w:rPr>
        <w:t>IV. If ‘don’t know’ or ‘refused ‘or data are missing for time or days then that case is removed from analysis.</w:t>
      </w:r>
    </w:p>
    <w:p w14:paraId="04FBDCCC" w14:textId="77777777" w:rsidR="004A6CA8" w:rsidRDefault="00375C72">
      <w:pPr>
        <w:autoSpaceDE w:val="0"/>
        <w:autoSpaceDN w:val="0"/>
        <w:adjustRightInd w:val="0"/>
        <w:spacing w:after="0" w:line="240" w:lineRule="auto"/>
        <w:ind w:firstLineChars="177" w:firstLine="355"/>
        <w:rPr>
          <w:rFonts w:ascii="Times New Roman" w:eastAsia="SimSun" w:hAnsi="Times New Roman" w:cs="Times New Roman"/>
          <w:kern w:val="0"/>
          <w:sz w:val="20"/>
          <w:szCs w:val="20"/>
        </w:rPr>
      </w:pPr>
      <w:r>
        <w:rPr>
          <w:rFonts w:ascii="Times New Roman" w:eastAsia="SimSun" w:hAnsi="Times New Roman" w:cs="Times New Roman"/>
          <w:b/>
          <w:bCs/>
          <w:kern w:val="0"/>
          <w:sz w:val="20"/>
          <w:szCs w:val="20"/>
        </w:rPr>
        <w:t>Note</w:t>
      </w:r>
      <w:r>
        <w:rPr>
          <w:rFonts w:ascii="Times New Roman" w:eastAsia="SimSun" w:hAnsi="Times New Roman" w:cs="Times New Roman"/>
          <w:kern w:val="0"/>
          <w:sz w:val="20"/>
          <w:szCs w:val="20"/>
        </w:rPr>
        <w:t xml:space="preserve">: Both the number of days </w:t>
      </w:r>
      <w:r>
        <w:rPr>
          <w:rFonts w:ascii="Times New Roman" w:eastAsia="SimSun" w:hAnsi="Times New Roman" w:cs="Times New Roman"/>
          <w:i/>
          <w:iCs/>
          <w:kern w:val="0"/>
          <w:sz w:val="20"/>
          <w:szCs w:val="20"/>
        </w:rPr>
        <w:t xml:space="preserve">and </w:t>
      </w:r>
      <w:r>
        <w:rPr>
          <w:rFonts w:ascii="Times New Roman" w:eastAsia="SimSun" w:hAnsi="Times New Roman" w:cs="Times New Roman"/>
          <w:kern w:val="0"/>
          <w:sz w:val="20"/>
          <w:szCs w:val="20"/>
        </w:rPr>
        <w:t>daily time are required for the creation of categor</w:t>
      </w:r>
      <w:r>
        <w:rPr>
          <w:rFonts w:ascii="Times New Roman" w:eastAsia="SimSun" w:hAnsi="Times New Roman" w:cs="Times New Roman"/>
          <w:kern w:val="0"/>
          <w:sz w:val="20"/>
          <w:szCs w:val="20"/>
        </w:rPr>
        <w:t>ical and continuous summary variables</w:t>
      </w:r>
    </w:p>
    <w:p w14:paraId="4D5243DE" w14:textId="77777777" w:rsidR="004A6CA8" w:rsidRDefault="004A6CA8">
      <w:pPr>
        <w:autoSpaceDE w:val="0"/>
        <w:autoSpaceDN w:val="0"/>
        <w:adjustRightInd w:val="0"/>
        <w:spacing w:after="0" w:line="240" w:lineRule="auto"/>
        <w:rPr>
          <w:rFonts w:ascii="Times New Roman" w:eastAsia="SimSun" w:hAnsi="Times New Roman" w:cs="Times New Roman"/>
          <w:b/>
          <w:bCs/>
          <w:kern w:val="0"/>
          <w:sz w:val="20"/>
          <w:szCs w:val="20"/>
        </w:rPr>
      </w:pPr>
    </w:p>
    <w:p w14:paraId="6802799B" w14:textId="77777777" w:rsidR="004A6CA8" w:rsidRDefault="00375C72">
      <w:pPr>
        <w:autoSpaceDE w:val="0"/>
        <w:autoSpaceDN w:val="0"/>
        <w:adjustRightInd w:val="0"/>
        <w:spacing w:after="0" w:line="240" w:lineRule="auto"/>
        <w:rPr>
          <w:rFonts w:ascii="Times New Roman" w:eastAsia="SimSun" w:hAnsi="Times New Roman" w:cs="Times New Roman"/>
          <w:b/>
          <w:bCs/>
          <w:kern w:val="0"/>
          <w:sz w:val="20"/>
          <w:szCs w:val="20"/>
        </w:rPr>
      </w:pPr>
      <w:r>
        <w:rPr>
          <w:rFonts w:ascii="Times New Roman" w:eastAsia="SimSun" w:hAnsi="Times New Roman" w:cs="Times New Roman"/>
          <w:b/>
          <w:bCs/>
          <w:kern w:val="0"/>
          <w:sz w:val="20"/>
          <w:szCs w:val="20"/>
        </w:rPr>
        <w:t>Maximum Values for Excluding Outliers</w:t>
      </w:r>
    </w:p>
    <w:p w14:paraId="420026F8" w14:textId="77777777" w:rsidR="004A6CA8" w:rsidRDefault="00375C72">
      <w:pPr>
        <w:autoSpaceDE w:val="0"/>
        <w:autoSpaceDN w:val="0"/>
        <w:adjustRightInd w:val="0"/>
        <w:spacing w:after="0" w:line="240" w:lineRule="auto"/>
        <w:ind w:firstLineChars="177" w:firstLine="354"/>
        <w:rPr>
          <w:rFonts w:ascii="Times New Roman" w:eastAsia="SimSun" w:hAnsi="Times New Roman" w:cs="Times New Roman"/>
          <w:kern w:val="0"/>
          <w:sz w:val="20"/>
          <w:szCs w:val="20"/>
        </w:rPr>
      </w:pPr>
      <w:r>
        <w:rPr>
          <w:rFonts w:ascii="Times New Roman" w:eastAsia="SimSun" w:hAnsi="Times New Roman" w:cs="Times New Roman"/>
          <w:kern w:val="0"/>
          <w:sz w:val="20"/>
          <w:szCs w:val="20"/>
        </w:rPr>
        <w:t xml:space="preserve">This rule is to exclude data which are unreasonably high; these data are to be considered outliers and thus are excluded from analysis. All cases in which the </w:t>
      </w:r>
      <w:proofErr w:type="gramStart"/>
      <w:r>
        <w:rPr>
          <w:rFonts w:ascii="Times New Roman" w:eastAsia="SimSun" w:hAnsi="Times New Roman" w:cs="Times New Roman"/>
          <w:kern w:val="0"/>
          <w:sz w:val="20"/>
          <w:szCs w:val="20"/>
        </w:rPr>
        <w:t>sum total</w:t>
      </w:r>
      <w:proofErr w:type="gramEnd"/>
      <w:r>
        <w:rPr>
          <w:rFonts w:ascii="Times New Roman" w:eastAsia="SimSun" w:hAnsi="Times New Roman" w:cs="Times New Roman"/>
          <w:kern w:val="0"/>
          <w:sz w:val="20"/>
          <w:szCs w:val="20"/>
        </w:rPr>
        <w:t xml:space="preserve"> of all Wal</w:t>
      </w:r>
      <w:r>
        <w:rPr>
          <w:rFonts w:ascii="Times New Roman" w:eastAsia="SimSun" w:hAnsi="Times New Roman" w:cs="Times New Roman"/>
          <w:kern w:val="0"/>
          <w:sz w:val="20"/>
          <w:szCs w:val="20"/>
        </w:rPr>
        <w:t>king, Moderate and Vigorous time variables is greater than 960 minutes (16 hours) should be excluded from the analysis. This assumes that on average an individual of 8 hours per day is spent sleeping.</w:t>
      </w:r>
    </w:p>
    <w:p w14:paraId="1AE3D502" w14:textId="77777777" w:rsidR="004A6CA8" w:rsidRDefault="00375C72">
      <w:pPr>
        <w:autoSpaceDE w:val="0"/>
        <w:autoSpaceDN w:val="0"/>
        <w:adjustRightInd w:val="0"/>
        <w:spacing w:after="0" w:line="240" w:lineRule="auto"/>
        <w:ind w:firstLineChars="177" w:firstLine="354"/>
        <w:rPr>
          <w:rFonts w:ascii="Times New Roman" w:eastAsia="SimSun" w:hAnsi="Times New Roman" w:cs="Times New Roman"/>
          <w:kern w:val="0"/>
          <w:sz w:val="20"/>
          <w:szCs w:val="20"/>
        </w:rPr>
      </w:pPr>
      <w:r>
        <w:rPr>
          <w:rFonts w:ascii="Times New Roman" w:eastAsia="SimSun" w:hAnsi="Times New Roman" w:cs="Times New Roman"/>
          <w:kern w:val="0"/>
          <w:sz w:val="20"/>
          <w:szCs w:val="20"/>
        </w:rPr>
        <w:t xml:space="preserve">The ‘days’ variables can take the range 0-7 days, or </w:t>
      </w:r>
      <w:r>
        <w:rPr>
          <w:rFonts w:ascii="Times New Roman" w:eastAsia="SimSun" w:hAnsi="Times New Roman" w:cs="Times New Roman"/>
          <w:kern w:val="0"/>
          <w:sz w:val="20"/>
          <w:szCs w:val="20"/>
        </w:rPr>
        <w:t>8, 9 (don’t know or refused); values greater than 9 should not be allowed and those cases excluded from analysis.</w:t>
      </w:r>
    </w:p>
    <w:p w14:paraId="316F6A32" w14:textId="77777777" w:rsidR="004A6CA8" w:rsidRDefault="004A6CA8">
      <w:pPr>
        <w:autoSpaceDE w:val="0"/>
        <w:autoSpaceDN w:val="0"/>
        <w:adjustRightInd w:val="0"/>
        <w:spacing w:after="0" w:line="240" w:lineRule="auto"/>
        <w:rPr>
          <w:rFonts w:ascii="Times New Roman" w:eastAsia="SimSun" w:hAnsi="Times New Roman" w:cs="Times New Roman"/>
          <w:b/>
          <w:bCs/>
          <w:kern w:val="0"/>
          <w:sz w:val="20"/>
          <w:szCs w:val="20"/>
        </w:rPr>
      </w:pPr>
    </w:p>
    <w:p w14:paraId="1A49CA0C" w14:textId="77777777" w:rsidR="004A6CA8" w:rsidRDefault="00375C72">
      <w:pPr>
        <w:autoSpaceDE w:val="0"/>
        <w:autoSpaceDN w:val="0"/>
        <w:adjustRightInd w:val="0"/>
        <w:spacing w:after="0" w:line="240" w:lineRule="auto"/>
        <w:rPr>
          <w:rFonts w:ascii="Times New Roman" w:eastAsia="SimSun" w:hAnsi="Times New Roman" w:cs="Times New Roman"/>
          <w:b/>
          <w:bCs/>
          <w:kern w:val="0"/>
          <w:sz w:val="20"/>
          <w:szCs w:val="20"/>
        </w:rPr>
      </w:pPr>
      <w:r>
        <w:rPr>
          <w:rFonts w:ascii="Times New Roman" w:eastAsia="SimSun" w:hAnsi="Times New Roman" w:cs="Times New Roman"/>
          <w:b/>
          <w:bCs/>
          <w:kern w:val="0"/>
          <w:sz w:val="20"/>
          <w:szCs w:val="20"/>
        </w:rPr>
        <w:t>Minimum Values for Duration of Activity</w:t>
      </w:r>
    </w:p>
    <w:p w14:paraId="1BD8E596" w14:textId="77777777" w:rsidR="004A6CA8" w:rsidRDefault="00375C72">
      <w:pPr>
        <w:autoSpaceDE w:val="0"/>
        <w:autoSpaceDN w:val="0"/>
        <w:adjustRightInd w:val="0"/>
        <w:spacing w:after="0" w:line="240" w:lineRule="auto"/>
        <w:ind w:firstLineChars="177" w:firstLine="354"/>
        <w:rPr>
          <w:rFonts w:ascii="Times New Roman" w:eastAsia="SimSun" w:hAnsi="Times New Roman" w:cs="Times New Roman"/>
          <w:kern w:val="0"/>
          <w:sz w:val="20"/>
          <w:szCs w:val="20"/>
        </w:rPr>
      </w:pPr>
      <w:r>
        <w:rPr>
          <w:rFonts w:ascii="Times New Roman" w:eastAsia="SimSun" w:hAnsi="Times New Roman" w:cs="Times New Roman"/>
          <w:kern w:val="0"/>
          <w:sz w:val="20"/>
          <w:szCs w:val="20"/>
        </w:rPr>
        <w:t>Only values of 10 or more minutes of activity should be included in the calculation of summary scores</w:t>
      </w:r>
      <w:r>
        <w:rPr>
          <w:rFonts w:ascii="Times New Roman" w:eastAsia="SimSun" w:hAnsi="Times New Roman" w:cs="Times New Roman"/>
          <w:kern w:val="0"/>
          <w:sz w:val="20"/>
          <w:szCs w:val="20"/>
        </w:rPr>
        <w:t>. The rationale being that the scientific evidence indicates that episodes or bouts of at least 10 minutes are required to achieve health benefits.</w:t>
      </w:r>
    </w:p>
    <w:p w14:paraId="6AEC59F2" w14:textId="77777777" w:rsidR="004A6CA8" w:rsidRDefault="00375C72">
      <w:pPr>
        <w:autoSpaceDE w:val="0"/>
        <w:autoSpaceDN w:val="0"/>
        <w:adjustRightInd w:val="0"/>
        <w:spacing w:after="0" w:line="240" w:lineRule="auto"/>
        <w:ind w:firstLineChars="177" w:firstLine="354"/>
        <w:rPr>
          <w:rFonts w:ascii="Times New Roman" w:eastAsia="SimSun" w:hAnsi="Times New Roman" w:cs="Times New Roman"/>
          <w:kern w:val="0"/>
          <w:sz w:val="20"/>
          <w:szCs w:val="20"/>
        </w:rPr>
      </w:pPr>
      <w:r>
        <w:rPr>
          <w:rFonts w:ascii="Times New Roman" w:eastAsia="SimSun" w:hAnsi="Times New Roman" w:cs="Times New Roman"/>
          <w:kern w:val="0"/>
          <w:sz w:val="20"/>
          <w:szCs w:val="20"/>
        </w:rPr>
        <w:t>Responses of less than 10 minutes [and their associated days] should be re-coded to ‘zero’.</w:t>
      </w:r>
    </w:p>
    <w:p w14:paraId="08438A6F" w14:textId="77777777" w:rsidR="004A6CA8" w:rsidRDefault="004A6CA8">
      <w:pPr>
        <w:autoSpaceDE w:val="0"/>
        <w:autoSpaceDN w:val="0"/>
        <w:adjustRightInd w:val="0"/>
        <w:spacing w:after="0" w:line="240" w:lineRule="auto"/>
        <w:rPr>
          <w:rFonts w:ascii="Times New Roman" w:eastAsia="SimSun" w:hAnsi="Times New Roman" w:cs="Times New Roman"/>
          <w:kern w:val="0"/>
          <w:sz w:val="20"/>
          <w:szCs w:val="20"/>
        </w:rPr>
      </w:pPr>
    </w:p>
    <w:p w14:paraId="22227EFF" w14:textId="77777777" w:rsidR="004A6CA8" w:rsidRDefault="00375C72">
      <w:pPr>
        <w:autoSpaceDE w:val="0"/>
        <w:autoSpaceDN w:val="0"/>
        <w:adjustRightInd w:val="0"/>
        <w:spacing w:after="0" w:line="240" w:lineRule="auto"/>
        <w:rPr>
          <w:rFonts w:ascii="Times New Roman" w:eastAsia="SimSun" w:hAnsi="Times New Roman" w:cs="Times New Roman"/>
          <w:b/>
          <w:bCs/>
          <w:kern w:val="0"/>
          <w:sz w:val="20"/>
          <w:szCs w:val="20"/>
        </w:rPr>
      </w:pPr>
      <w:r>
        <w:rPr>
          <w:rFonts w:ascii="Times New Roman" w:eastAsia="SimSun" w:hAnsi="Times New Roman" w:cs="Times New Roman"/>
          <w:b/>
          <w:bCs/>
          <w:kern w:val="0"/>
          <w:sz w:val="20"/>
          <w:szCs w:val="20"/>
        </w:rPr>
        <w:t>Truncation of D</w:t>
      </w:r>
      <w:r>
        <w:rPr>
          <w:rFonts w:ascii="Times New Roman" w:eastAsia="SimSun" w:hAnsi="Times New Roman" w:cs="Times New Roman"/>
          <w:b/>
          <w:bCs/>
          <w:kern w:val="0"/>
          <w:sz w:val="20"/>
          <w:szCs w:val="20"/>
        </w:rPr>
        <w:t>ata Rules</w:t>
      </w:r>
    </w:p>
    <w:p w14:paraId="206EB8BB" w14:textId="77777777" w:rsidR="004A6CA8" w:rsidRDefault="00375C72">
      <w:pPr>
        <w:autoSpaceDE w:val="0"/>
        <w:autoSpaceDN w:val="0"/>
        <w:adjustRightInd w:val="0"/>
        <w:spacing w:after="0" w:line="240" w:lineRule="auto"/>
        <w:ind w:firstLineChars="177" w:firstLine="354"/>
        <w:rPr>
          <w:rFonts w:ascii="Times New Roman" w:eastAsia="SimSun" w:hAnsi="Times New Roman" w:cs="Times New Roman"/>
          <w:kern w:val="0"/>
          <w:sz w:val="20"/>
          <w:szCs w:val="20"/>
        </w:rPr>
      </w:pPr>
      <w:r>
        <w:rPr>
          <w:rFonts w:ascii="Times New Roman" w:eastAsia="SimSun" w:hAnsi="Times New Roman" w:cs="Times New Roman"/>
          <w:kern w:val="0"/>
          <w:sz w:val="20"/>
          <w:szCs w:val="20"/>
        </w:rPr>
        <w:t xml:space="preserve">This rule attempts to normalize the distribution of levels of activity which are usually skewed in </w:t>
      </w:r>
      <w:r>
        <w:rPr>
          <w:rFonts w:ascii="Times New Roman" w:eastAsia="SimSun" w:hAnsi="Times New Roman" w:cs="Times New Roman"/>
          <w:kern w:val="0"/>
          <w:sz w:val="20"/>
          <w:szCs w:val="20"/>
        </w:rPr>
        <w:lastRenderedPageBreak/>
        <w:t>national or large population data sets.</w:t>
      </w:r>
    </w:p>
    <w:p w14:paraId="52B1AB55" w14:textId="77777777" w:rsidR="004A6CA8" w:rsidRDefault="00375C72">
      <w:pPr>
        <w:autoSpaceDE w:val="0"/>
        <w:autoSpaceDN w:val="0"/>
        <w:adjustRightInd w:val="0"/>
        <w:spacing w:after="0" w:line="240" w:lineRule="auto"/>
        <w:ind w:firstLineChars="177" w:firstLine="354"/>
        <w:rPr>
          <w:rFonts w:ascii="Times New Roman" w:eastAsia="SimSun" w:hAnsi="Times New Roman" w:cs="Times New Roman"/>
          <w:kern w:val="0"/>
          <w:sz w:val="20"/>
          <w:szCs w:val="20"/>
        </w:rPr>
      </w:pPr>
      <w:r>
        <w:rPr>
          <w:rFonts w:ascii="Times New Roman" w:eastAsia="SimSun" w:hAnsi="Times New Roman" w:cs="Times New Roman"/>
          <w:kern w:val="0"/>
          <w:sz w:val="20"/>
          <w:szCs w:val="20"/>
        </w:rPr>
        <w:t>In IPAQ short - it is recommended that all Walking, Moderate and Vigorous time variables exceeding ‘3 hours</w:t>
      </w:r>
      <w:r>
        <w:rPr>
          <w:rFonts w:ascii="Times New Roman" w:eastAsia="SimSun" w:hAnsi="Times New Roman" w:cs="Times New Roman"/>
          <w:kern w:val="0"/>
          <w:sz w:val="20"/>
          <w:szCs w:val="20"/>
        </w:rPr>
        <w:t>’ or ‘180 minutes’ are truncated (that is re-coded) to be equal to ‘180 minutes’ in a new variable. This rule permits a maximum of 21 hours of activity in a week to be reported for each category (3 hours * 7 days).</w:t>
      </w:r>
    </w:p>
    <w:p w14:paraId="0506CE13" w14:textId="77777777" w:rsidR="004A6CA8" w:rsidRDefault="00375C72">
      <w:pPr>
        <w:autoSpaceDE w:val="0"/>
        <w:autoSpaceDN w:val="0"/>
        <w:adjustRightInd w:val="0"/>
        <w:spacing w:after="0" w:line="240" w:lineRule="auto"/>
        <w:ind w:firstLineChars="177" w:firstLine="354"/>
        <w:rPr>
          <w:rFonts w:ascii="Times New Roman" w:eastAsia="SimSun" w:hAnsi="Times New Roman" w:cs="Times New Roman"/>
          <w:kern w:val="0"/>
          <w:sz w:val="20"/>
          <w:szCs w:val="20"/>
        </w:rPr>
      </w:pPr>
      <w:r>
        <w:rPr>
          <w:rFonts w:ascii="Times New Roman" w:eastAsia="SimSun" w:hAnsi="Times New Roman" w:cs="Times New Roman"/>
          <w:kern w:val="0"/>
          <w:sz w:val="20"/>
          <w:szCs w:val="20"/>
        </w:rPr>
        <w:t xml:space="preserve">In IPAQ long – the truncation </w:t>
      </w:r>
      <w:r>
        <w:rPr>
          <w:rFonts w:ascii="Times New Roman" w:eastAsia="SimSun" w:hAnsi="Times New Roman" w:cs="Times New Roman"/>
          <w:kern w:val="0"/>
          <w:sz w:val="20"/>
          <w:szCs w:val="20"/>
        </w:rPr>
        <w:t xml:space="preserve">process is more complicated, but to be consistent with the approach for IPAQ short requires that the variables total Walking, total Moderate-intensity and total Vigorous-intensity activity are calculated and then, for each of these summed </w:t>
      </w:r>
      <w:proofErr w:type="spellStart"/>
      <w:r>
        <w:rPr>
          <w:rFonts w:ascii="Times New Roman" w:eastAsia="SimSun" w:hAnsi="Times New Roman" w:cs="Times New Roman"/>
          <w:kern w:val="0"/>
          <w:sz w:val="20"/>
          <w:szCs w:val="20"/>
        </w:rPr>
        <w:t>behaviours</w:t>
      </w:r>
      <w:proofErr w:type="spellEnd"/>
      <w:r>
        <w:rPr>
          <w:rFonts w:ascii="Times New Roman" w:eastAsia="SimSun" w:hAnsi="Times New Roman" w:cs="Times New Roman"/>
          <w:kern w:val="0"/>
          <w:sz w:val="20"/>
          <w:szCs w:val="20"/>
        </w:rPr>
        <w:t>, the t</w:t>
      </w:r>
      <w:r>
        <w:rPr>
          <w:rFonts w:ascii="Times New Roman" w:eastAsia="SimSun" w:hAnsi="Times New Roman" w:cs="Times New Roman"/>
          <w:kern w:val="0"/>
          <w:sz w:val="20"/>
          <w:szCs w:val="20"/>
        </w:rPr>
        <w:t>otal value should be truncated to 3 hours (180 minutes).</w:t>
      </w:r>
    </w:p>
    <w:p w14:paraId="711C5B7B" w14:textId="77777777" w:rsidR="004A6CA8" w:rsidRDefault="00375C72">
      <w:pPr>
        <w:autoSpaceDE w:val="0"/>
        <w:autoSpaceDN w:val="0"/>
        <w:adjustRightInd w:val="0"/>
        <w:spacing w:after="0" w:line="240" w:lineRule="auto"/>
        <w:ind w:firstLineChars="177" w:firstLine="354"/>
        <w:rPr>
          <w:rFonts w:ascii="Times New Roman" w:eastAsia="SimSun" w:hAnsi="Times New Roman" w:cs="Times New Roman"/>
          <w:kern w:val="0"/>
          <w:sz w:val="20"/>
          <w:szCs w:val="20"/>
        </w:rPr>
      </w:pPr>
      <w:r>
        <w:rPr>
          <w:rFonts w:ascii="Times New Roman" w:eastAsia="SimSun" w:hAnsi="Times New Roman" w:cs="Times New Roman"/>
          <w:kern w:val="0"/>
          <w:sz w:val="20"/>
          <w:szCs w:val="20"/>
        </w:rPr>
        <w:t xml:space="preserve">When </w:t>
      </w:r>
      <w:proofErr w:type="spellStart"/>
      <w:r>
        <w:rPr>
          <w:rFonts w:ascii="Times New Roman" w:eastAsia="SimSun" w:hAnsi="Times New Roman" w:cs="Times New Roman"/>
          <w:kern w:val="0"/>
          <w:sz w:val="20"/>
          <w:szCs w:val="20"/>
        </w:rPr>
        <w:t>analysing</w:t>
      </w:r>
      <w:proofErr w:type="spellEnd"/>
      <w:r>
        <w:rPr>
          <w:rFonts w:ascii="Times New Roman" w:eastAsia="SimSun" w:hAnsi="Times New Roman" w:cs="Times New Roman"/>
          <w:kern w:val="0"/>
          <w:sz w:val="20"/>
          <w:szCs w:val="20"/>
        </w:rPr>
        <w:t xml:space="preserve"> the data as categorical variable or presenting median and interquartile ranges of the MET-minute scores, the application of the truncation rule will not affect the results. This rule d</w:t>
      </w:r>
      <w:r>
        <w:rPr>
          <w:rFonts w:ascii="Times New Roman" w:eastAsia="SimSun" w:hAnsi="Times New Roman" w:cs="Times New Roman"/>
          <w:kern w:val="0"/>
          <w:sz w:val="20"/>
          <w:szCs w:val="20"/>
        </w:rPr>
        <w:t>oes have the important effect of preventing misclassification in the ‘high’ category. For example, an individual who reports walking for 10 minutes on 6 days and 12 hours of moderate activity on one day could be coded as ‘high’ because this pattern meets t</w:t>
      </w:r>
      <w:r>
        <w:rPr>
          <w:rFonts w:ascii="Times New Roman" w:eastAsia="SimSun" w:hAnsi="Times New Roman" w:cs="Times New Roman"/>
          <w:kern w:val="0"/>
          <w:sz w:val="20"/>
          <w:szCs w:val="20"/>
        </w:rPr>
        <w:t>he ‘7 day” and “3000 MET-min” criteria for ‘high’. However, this uncommon pattern of activity is unlikely to yield the health benefits that the ‘high’ category is intended to represent.</w:t>
      </w:r>
    </w:p>
    <w:p w14:paraId="67EE80CE" w14:textId="77777777" w:rsidR="004A6CA8" w:rsidRDefault="00375C72">
      <w:pPr>
        <w:autoSpaceDE w:val="0"/>
        <w:autoSpaceDN w:val="0"/>
        <w:adjustRightInd w:val="0"/>
        <w:spacing w:after="0" w:line="240" w:lineRule="auto"/>
        <w:ind w:firstLineChars="177" w:firstLine="354"/>
        <w:rPr>
          <w:rFonts w:ascii="Times New Roman" w:eastAsia="SimSun" w:hAnsi="Times New Roman" w:cs="Times New Roman"/>
          <w:kern w:val="0"/>
          <w:sz w:val="20"/>
          <w:szCs w:val="20"/>
        </w:rPr>
      </w:pPr>
      <w:r>
        <w:rPr>
          <w:rFonts w:ascii="Times New Roman" w:eastAsia="SimSun" w:hAnsi="Times New Roman" w:cs="Times New Roman"/>
          <w:kern w:val="0"/>
          <w:sz w:val="20"/>
          <w:szCs w:val="20"/>
        </w:rPr>
        <w:t>Although using median is recommended due to the skewed distribution of</w:t>
      </w:r>
      <w:r>
        <w:rPr>
          <w:rFonts w:ascii="Times New Roman" w:eastAsia="SimSun" w:hAnsi="Times New Roman" w:cs="Times New Roman"/>
          <w:kern w:val="0"/>
          <w:sz w:val="20"/>
          <w:szCs w:val="20"/>
        </w:rPr>
        <w:t xml:space="preserve"> scores, if IPAQ data are </w:t>
      </w:r>
      <w:proofErr w:type="spellStart"/>
      <w:r>
        <w:rPr>
          <w:rFonts w:ascii="Times New Roman" w:eastAsia="SimSun" w:hAnsi="Times New Roman" w:cs="Times New Roman"/>
          <w:kern w:val="0"/>
          <w:sz w:val="20"/>
          <w:szCs w:val="20"/>
        </w:rPr>
        <w:t>analysed</w:t>
      </w:r>
      <w:proofErr w:type="spellEnd"/>
      <w:r>
        <w:rPr>
          <w:rFonts w:ascii="Times New Roman" w:eastAsia="SimSun" w:hAnsi="Times New Roman" w:cs="Times New Roman"/>
          <w:kern w:val="0"/>
          <w:sz w:val="20"/>
          <w:szCs w:val="20"/>
        </w:rPr>
        <w:t xml:space="preserve"> and presented as a continuous variable using mean values, the application of the truncation rule will produce slightly lower mean values than would otherwise be obtained.</w:t>
      </w:r>
    </w:p>
    <w:p w14:paraId="43D05A3E" w14:textId="77777777" w:rsidR="004A6CA8" w:rsidRDefault="004A6CA8">
      <w:pPr>
        <w:autoSpaceDE w:val="0"/>
        <w:autoSpaceDN w:val="0"/>
        <w:adjustRightInd w:val="0"/>
        <w:spacing w:after="0" w:line="240" w:lineRule="auto"/>
        <w:rPr>
          <w:rFonts w:ascii="Times New Roman" w:eastAsia="SimSun" w:hAnsi="Times New Roman" w:cs="Times New Roman"/>
          <w:b/>
          <w:bCs/>
          <w:kern w:val="0"/>
          <w:sz w:val="20"/>
          <w:szCs w:val="20"/>
        </w:rPr>
      </w:pPr>
    </w:p>
    <w:p w14:paraId="2B22DC95" w14:textId="77777777" w:rsidR="004A6CA8" w:rsidRDefault="00375C72">
      <w:pPr>
        <w:autoSpaceDE w:val="0"/>
        <w:autoSpaceDN w:val="0"/>
        <w:adjustRightInd w:val="0"/>
        <w:spacing w:after="0" w:line="240" w:lineRule="auto"/>
        <w:rPr>
          <w:rFonts w:ascii="Times New Roman" w:eastAsia="SimSun" w:hAnsi="Times New Roman" w:cs="Times New Roman"/>
          <w:b/>
          <w:bCs/>
          <w:kern w:val="0"/>
          <w:sz w:val="20"/>
          <w:szCs w:val="20"/>
        </w:rPr>
      </w:pPr>
      <w:r>
        <w:rPr>
          <w:rFonts w:ascii="Times New Roman" w:eastAsia="SimSun" w:hAnsi="Times New Roman" w:cs="Times New Roman"/>
          <w:b/>
          <w:bCs/>
          <w:kern w:val="0"/>
          <w:sz w:val="20"/>
          <w:szCs w:val="20"/>
        </w:rPr>
        <w:t>Calculating MET-minute/week Scores</w:t>
      </w:r>
    </w:p>
    <w:p w14:paraId="737514B8" w14:textId="77777777" w:rsidR="004A6CA8" w:rsidRDefault="00375C72">
      <w:pPr>
        <w:autoSpaceDE w:val="0"/>
        <w:autoSpaceDN w:val="0"/>
        <w:adjustRightInd w:val="0"/>
        <w:spacing w:after="0" w:line="240" w:lineRule="auto"/>
        <w:ind w:firstLineChars="177" w:firstLine="354"/>
        <w:rPr>
          <w:rFonts w:ascii="Times New Roman" w:eastAsia="SimSun" w:hAnsi="Times New Roman" w:cs="Times New Roman"/>
          <w:kern w:val="0"/>
          <w:sz w:val="20"/>
          <w:szCs w:val="20"/>
        </w:rPr>
      </w:pPr>
      <w:r>
        <w:rPr>
          <w:rFonts w:ascii="Times New Roman" w:eastAsia="SimSun" w:hAnsi="Times New Roman" w:cs="Times New Roman"/>
          <w:kern w:val="0"/>
          <w:sz w:val="20"/>
          <w:szCs w:val="20"/>
        </w:rPr>
        <w:t>Data processin</w:t>
      </w:r>
      <w:r>
        <w:rPr>
          <w:rFonts w:ascii="Times New Roman" w:eastAsia="SimSun" w:hAnsi="Times New Roman" w:cs="Times New Roman"/>
          <w:kern w:val="0"/>
          <w:sz w:val="20"/>
          <w:szCs w:val="20"/>
        </w:rPr>
        <w:t>g rules 7.2, 7.3, and 7.4 deals first with excluding outlier data, then secondly, with recoding minimum values and then finally dealing with high values.</w:t>
      </w:r>
    </w:p>
    <w:p w14:paraId="6DA8D9D1" w14:textId="77777777" w:rsidR="004A6CA8" w:rsidRDefault="00375C72">
      <w:pPr>
        <w:autoSpaceDE w:val="0"/>
        <w:autoSpaceDN w:val="0"/>
        <w:adjustRightInd w:val="0"/>
        <w:spacing w:after="0" w:line="240" w:lineRule="auto"/>
        <w:ind w:firstLineChars="177" w:firstLine="354"/>
        <w:rPr>
          <w:rFonts w:ascii="Times New Roman" w:eastAsia="SimSun" w:hAnsi="Times New Roman" w:cs="Times New Roman"/>
          <w:kern w:val="0"/>
          <w:sz w:val="20"/>
          <w:szCs w:val="20"/>
        </w:rPr>
      </w:pPr>
      <w:r>
        <w:rPr>
          <w:rFonts w:ascii="Times New Roman" w:eastAsia="SimSun" w:hAnsi="Times New Roman" w:cs="Times New Roman"/>
          <w:kern w:val="0"/>
          <w:sz w:val="20"/>
          <w:szCs w:val="20"/>
        </w:rPr>
        <w:t>These rules will ensure that highly active people remain classified as ‘high’, while decreasing the ch</w:t>
      </w:r>
      <w:r>
        <w:rPr>
          <w:rFonts w:ascii="Times New Roman" w:eastAsia="SimSun" w:hAnsi="Times New Roman" w:cs="Times New Roman"/>
          <w:kern w:val="0"/>
          <w:sz w:val="20"/>
          <w:szCs w:val="20"/>
        </w:rPr>
        <w:t xml:space="preserve">ances that </w:t>
      </w:r>
      <w:proofErr w:type="gramStart"/>
      <w:r>
        <w:rPr>
          <w:rFonts w:ascii="Times New Roman" w:eastAsia="SimSun" w:hAnsi="Times New Roman" w:cs="Times New Roman"/>
          <w:kern w:val="0"/>
          <w:sz w:val="20"/>
          <w:szCs w:val="20"/>
        </w:rPr>
        <w:t>less</w:t>
      </w:r>
      <w:proofErr w:type="gramEnd"/>
      <w:r>
        <w:rPr>
          <w:rFonts w:ascii="Times New Roman" w:eastAsia="SimSun" w:hAnsi="Times New Roman" w:cs="Times New Roman"/>
          <w:kern w:val="0"/>
          <w:sz w:val="20"/>
          <w:szCs w:val="20"/>
        </w:rPr>
        <w:t xml:space="preserve"> active individuals are misclassified and coded as ‘high’.</w:t>
      </w:r>
    </w:p>
    <w:p w14:paraId="01B91440" w14:textId="77777777" w:rsidR="004A6CA8" w:rsidRDefault="00375C72">
      <w:pPr>
        <w:autoSpaceDE w:val="0"/>
        <w:autoSpaceDN w:val="0"/>
        <w:adjustRightInd w:val="0"/>
        <w:spacing w:after="0" w:line="240" w:lineRule="auto"/>
        <w:ind w:firstLineChars="177" w:firstLine="354"/>
        <w:rPr>
          <w:rFonts w:ascii="Times New Roman" w:eastAsia="SimSun" w:hAnsi="Times New Roman" w:cs="Times New Roman"/>
          <w:kern w:val="0"/>
          <w:sz w:val="20"/>
          <w:szCs w:val="20"/>
        </w:rPr>
      </w:pPr>
      <w:r>
        <w:rPr>
          <w:rFonts w:ascii="Times New Roman" w:eastAsia="SimSun" w:hAnsi="Times New Roman" w:cs="Times New Roman"/>
          <w:kern w:val="0"/>
          <w:sz w:val="20"/>
          <w:szCs w:val="20"/>
        </w:rPr>
        <w:t xml:space="preserve">Using the resulting variables, convert time and days to </w:t>
      </w:r>
      <w:proofErr w:type="gramStart"/>
      <w:r>
        <w:rPr>
          <w:rFonts w:ascii="Times New Roman" w:eastAsia="SimSun" w:hAnsi="Times New Roman" w:cs="Times New Roman"/>
          <w:kern w:val="0"/>
          <w:sz w:val="20"/>
          <w:szCs w:val="20"/>
        </w:rPr>
        <w:t>MET-minute</w:t>
      </w:r>
      <w:proofErr w:type="gramEnd"/>
      <w:r>
        <w:rPr>
          <w:rFonts w:ascii="Times New Roman" w:eastAsia="SimSun" w:hAnsi="Times New Roman" w:cs="Times New Roman"/>
          <w:kern w:val="0"/>
          <w:sz w:val="20"/>
          <w:szCs w:val="20"/>
        </w:rPr>
        <w:t>/week scores.</w:t>
      </w:r>
    </w:p>
    <w:p w14:paraId="344A8F54" w14:textId="77777777" w:rsidR="004A6CA8" w:rsidRDefault="004A6CA8">
      <w:pPr>
        <w:autoSpaceDE w:val="0"/>
        <w:autoSpaceDN w:val="0"/>
        <w:adjustRightInd w:val="0"/>
        <w:spacing w:after="0" w:line="240" w:lineRule="auto"/>
        <w:rPr>
          <w:rFonts w:ascii="Times New Roman" w:eastAsia="SimSun" w:hAnsi="Times New Roman" w:cs="Times New Roman"/>
          <w:b/>
          <w:bCs/>
          <w:kern w:val="0"/>
          <w:sz w:val="20"/>
          <w:szCs w:val="20"/>
        </w:rPr>
      </w:pPr>
    </w:p>
    <w:p w14:paraId="2B694636" w14:textId="77777777" w:rsidR="004A6CA8" w:rsidRDefault="00375C72">
      <w:pPr>
        <w:autoSpaceDE w:val="0"/>
        <w:autoSpaceDN w:val="0"/>
        <w:adjustRightInd w:val="0"/>
        <w:spacing w:after="0" w:line="240" w:lineRule="auto"/>
        <w:rPr>
          <w:rFonts w:ascii="Times New Roman" w:eastAsia="SimSun" w:hAnsi="Times New Roman" w:cs="Times New Roman"/>
          <w:b/>
          <w:bCs/>
          <w:kern w:val="0"/>
          <w:sz w:val="20"/>
          <w:szCs w:val="20"/>
        </w:rPr>
      </w:pPr>
      <w:r>
        <w:rPr>
          <w:rFonts w:ascii="Times New Roman" w:eastAsia="SimSun" w:hAnsi="Times New Roman" w:cs="Times New Roman"/>
          <w:b/>
          <w:bCs/>
          <w:kern w:val="0"/>
          <w:sz w:val="20"/>
          <w:szCs w:val="20"/>
        </w:rPr>
        <w:t>Calculating Total Days for Presenting Categorical Data on Moderate and High Levels</w:t>
      </w:r>
    </w:p>
    <w:p w14:paraId="00B7550C" w14:textId="77777777" w:rsidR="004A6CA8" w:rsidRDefault="00375C72">
      <w:pPr>
        <w:autoSpaceDE w:val="0"/>
        <w:autoSpaceDN w:val="0"/>
        <w:adjustRightInd w:val="0"/>
        <w:spacing w:after="0" w:line="240" w:lineRule="auto"/>
        <w:ind w:firstLineChars="177" w:firstLine="354"/>
        <w:rPr>
          <w:rFonts w:ascii="Times New Roman" w:eastAsia="SimSun" w:hAnsi="Times New Roman" w:cs="Times New Roman"/>
          <w:kern w:val="0"/>
          <w:sz w:val="20"/>
          <w:szCs w:val="20"/>
        </w:rPr>
      </w:pPr>
      <w:r>
        <w:rPr>
          <w:rFonts w:ascii="Times New Roman" w:eastAsia="SimSun" w:hAnsi="Times New Roman" w:cs="Times New Roman"/>
          <w:kern w:val="0"/>
          <w:sz w:val="20"/>
          <w:szCs w:val="20"/>
        </w:rPr>
        <w:t>Presenting IPAQ da</w:t>
      </w:r>
      <w:r>
        <w:rPr>
          <w:rFonts w:ascii="Times New Roman" w:eastAsia="SimSun" w:hAnsi="Times New Roman" w:cs="Times New Roman"/>
          <w:kern w:val="0"/>
          <w:sz w:val="20"/>
          <w:szCs w:val="20"/>
        </w:rPr>
        <w:t>ta using categorical variables requires the total number of ‘days’ on which all physical activity was undertaken to be assessed. This is difficult because frequency in ‘days’ is asked separately for walking, moderate-intensity and vigorous-intensity PA, th</w:t>
      </w:r>
      <w:r>
        <w:rPr>
          <w:rFonts w:ascii="Times New Roman" w:eastAsia="SimSun" w:hAnsi="Times New Roman" w:cs="Times New Roman"/>
          <w:kern w:val="0"/>
          <w:sz w:val="20"/>
          <w:szCs w:val="20"/>
        </w:rPr>
        <w:t>us allowing the total number of ‘days’ to range from a minimum of 0 to a maximum of 21’days’ per week in IPAQ short and higher in IPAQ long. The IPAQ instrument does not record if different types of activity are undertaken on the same day.</w:t>
      </w:r>
    </w:p>
    <w:p w14:paraId="14464F28" w14:textId="77777777" w:rsidR="004A6CA8" w:rsidRDefault="00375C72">
      <w:pPr>
        <w:autoSpaceDE w:val="0"/>
        <w:autoSpaceDN w:val="0"/>
        <w:adjustRightInd w:val="0"/>
        <w:spacing w:after="0" w:line="240" w:lineRule="auto"/>
        <w:ind w:firstLineChars="177" w:firstLine="354"/>
        <w:rPr>
          <w:rFonts w:ascii="Times New Roman" w:eastAsia="SimSun" w:hAnsi="Times New Roman" w:cs="Times New Roman"/>
          <w:kern w:val="0"/>
          <w:sz w:val="20"/>
          <w:szCs w:val="20"/>
        </w:rPr>
      </w:pPr>
      <w:r>
        <w:rPr>
          <w:rFonts w:ascii="Times New Roman" w:eastAsia="SimSun" w:hAnsi="Times New Roman" w:cs="Times New Roman"/>
          <w:kern w:val="0"/>
          <w:sz w:val="20"/>
          <w:szCs w:val="20"/>
        </w:rPr>
        <w:t>In calculating ‘</w:t>
      </w:r>
      <w:r>
        <w:rPr>
          <w:rFonts w:ascii="Times New Roman" w:eastAsia="SimSun" w:hAnsi="Times New Roman" w:cs="Times New Roman"/>
          <w:kern w:val="0"/>
          <w:sz w:val="20"/>
          <w:szCs w:val="20"/>
        </w:rPr>
        <w:t>moderately active’, the primary requirement is to identify those individuals who undertake activity on at least ‘5 days’/week. Individuals who meet this criterion should be coded in a new variable called “</w:t>
      </w:r>
      <w:r>
        <w:rPr>
          <w:rFonts w:ascii="Times New Roman" w:eastAsia="SimSun" w:hAnsi="Times New Roman" w:cs="Times New Roman"/>
          <w:i/>
          <w:iCs/>
          <w:kern w:val="0"/>
          <w:sz w:val="20"/>
          <w:szCs w:val="20"/>
        </w:rPr>
        <w:t>at</w:t>
      </w:r>
      <w:r>
        <w:rPr>
          <w:rFonts w:ascii="Times New Roman" w:eastAsia="SimSun" w:hAnsi="Times New Roman" w:cs="Times New Roman"/>
          <w:kern w:val="0"/>
          <w:sz w:val="20"/>
          <w:szCs w:val="20"/>
        </w:rPr>
        <w:t xml:space="preserve"> </w:t>
      </w:r>
      <w:r>
        <w:rPr>
          <w:rFonts w:ascii="Times New Roman" w:eastAsia="SimSun" w:hAnsi="Times New Roman" w:cs="Times New Roman"/>
          <w:i/>
          <w:iCs/>
          <w:kern w:val="0"/>
          <w:sz w:val="20"/>
          <w:szCs w:val="20"/>
        </w:rPr>
        <w:t xml:space="preserve">least five days” </w:t>
      </w:r>
      <w:r>
        <w:rPr>
          <w:rFonts w:ascii="Times New Roman" w:eastAsia="SimSun" w:hAnsi="Times New Roman" w:cs="Times New Roman"/>
          <w:kern w:val="0"/>
          <w:sz w:val="20"/>
          <w:szCs w:val="20"/>
        </w:rPr>
        <w:t>and this variable should be use</w:t>
      </w:r>
      <w:r>
        <w:rPr>
          <w:rFonts w:ascii="Times New Roman" w:eastAsia="SimSun" w:hAnsi="Times New Roman" w:cs="Times New Roman"/>
          <w:kern w:val="0"/>
          <w:sz w:val="20"/>
          <w:szCs w:val="20"/>
        </w:rPr>
        <w:t>d to identify those meeting criterion b) at least 30 minutes of moderate-intensity activity and/or walking; and those meeting criterion c) any combination of walking, moderate-intensity or vigorous-intensity PA achieving a minimum of 600 MET-minutes/week.</w:t>
      </w:r>
    </w:p>
    <w:p w14:paraId="685761EF" w14:textId="77777777" w:rsidR="004A6CA8" w:rsidRDefault="00375C72">
      <w:pPr>
        <w:autoSpaceDE w:val="0"/>
        <w:autoSpaceDN w:val="0"/>
        <w:adjustRightInd w:val="0"/>
        <w:spacing w:after="0" w:line="240" w:lineRule="auto"/>
        <w:ind w:firstLineChars="177" w:firstLine="354"/>
        <w:rPr>
          <w:rFonts w:ascii="Times New Roman" w:eastAsia="SimSun" w:hAnsi="Times New Roman" w:cs="Times New Roman"/>
          <w:kern w:val="0"/>
          <w:sz w:val="20"/>
          <w:szCs w:val="20"/>
        </w:rPr>
      </w:pPr>
      <w:r>
        <w:rPr>
          <w:rFonts w:ascii="Times New Roman" w:eastAsia="SimSun" w:hAnsi="Times New Roman" w:cs="Times New Roman"/>
          <w:kern w:val="0"/>
          <w:sz w:val="20"/>
          <w:szCs w:val="20"/>
        </w:rPr>
        <w:t>Below are two examples showing this coding in practice:</w:t>
      </w:r>
    </w:p>
    <w:p w14:paraId="7B550033" w14:textId="77777777" w:rsidR="004A6CA8" w:rsidRDefault="00375C72">
      <w:pPr>
        <w:autoSpaceDE w:val="0"/>
        <w:autoSpaceDN w:val="0"/>
        <w:adjustRightInd w:val="0"/>
        <w:spacing w:after="0" w:line="240" w:lineRule="auto"/>
        <w:ind w:firstLineChars="177" w:firstLine="354"/>
        <w:rPr>
          <w:rFonts w:ascii="Times New Roman" w:eastAsia="SimSun" w:hAnsi="Times New Roman" w:cs="Times New Roman"/>
          <w:kern w:val="0"/>
          <w:sz w:val="20"/>
          <w:szCs w:val="20"/>
        </w:rPr>
      </w:pPr>
      <w:r>
        <w:rPr>
          <w:rFonts w:ascii="Times New Roman" w:eastAsia="SimSun" w:hAnsi="Times New Roman" w:cs="Times New Roman"/>
          <w:kern w:val="0"/>
          <w:sz w:val="20"/>
          <w:szCs w:val="20"/>
        </w:rPr>
        <w:t>i) an individual who reports ‘2 days of moderate-intensity’ and ‘3 days of walking’</w:t>
      </w:r>
    </w:p>
    <w:p w14:paraId="06F59C1E" w14:textId="77777777" w:rsidR="004A6CA8" w:rsidRDefault="00375C72">
      <w:pPr>
        <w:autoSpaceDE w:val="0"/>
        <w:autoSpaceDN w:val="0"/>
        <w:adjustRightInd w:val="0"/>
        <w:spacing w:after="0" w:line="240" w:lineRule="auto"/>
        <w:ind w:firstLineChars="177" w:firstLine="354"/>
        <w:rPr>
          <w:rFonts w:ascii="Times New Roman" w:eastAsia="SimSun" w:hAnsi="Times New Roman" w:cs="Times New Roman"/>
          <w:kern w:val="0"/>
          <w:sz w:val="20"/>
          <w:szCs w:val="20"/>
        </w:rPr>
      </w:pPr>
      <w:r>
        <w:rPr>
          <w:rFonts w:ascii="Times New Roman" w:eastAsia="SimSun" w:hAnsi="Times New Roman" w:cs="Times New Roman"/>
          <w:kern w:val="0"/>
          <w:sz w:val="20"/>
          <w:szCs w:val="20"/>
        </w:rPr>
        <w:t>should be coded as a value indicating “</w:t>
      </w:r>
      <w:r>
        <w:rPr>
          <w:rFonts w:ascii="Times New Roman" w:eastAsia="SimSun" w:hAnsi="Times New Roman" w:cs="Times New Roman"/>
          <w:i/>
          <w:iCs/>
          <w:kern w:val="0"/>
          <w:sz w:val="20"/>
          <w:szCs w:val="20"/>
        </w:rPr>
        <w:t>at least five days</w:t>
      </w:r>
      <w:proofErr w:type="gramStart"/>
      <w:r>
        <w:rPr>
          <w:rFonts w:ascii="Times New Roman" w:eastAsia="SimSun" w:hAnsi="Times New Roman" w:cs="Times New Roman"/>
          <w:i/>
          <w:iCs/>
          <w:kern w:val="0"/>
          <w:sz w:val="20"/>
          <w:szCs w:val="20"/>
        </w:rPr>
        <w:t>”</w:t>
      </w:r>
      <w:r>
        <w:rPr>
          <w:rFonts w:ascii="Times New Roman" w:eastAsia="SimSun" w:hAnsi="Times New Roman" w:cs="Times New Roman"/>
          <w:kern w:val="0"/>
          <w:sz w:val="20"/>
          <w:szCs w:val="20"/>
        </w:rPr>
        <w:t>;</w:t>
      </w:r>
      <w:proofErr w:type="gramEnd"/>
    </w:p>
    <w:p w14:paraId="1772DA7B" w14:textId="77777777" w:rsidR="004A6CA8" w:rsidRDefault="00375C72">
      <w:pPr>
        <w:autoSpaceDE w:val="0"/>
        <w:autoSpaceDN w:val="0"/>
        <w:adjustRightInd w:val="0"/>
        <w:spacing w:after="0" w:line="240" w:lineRule="auto"/>
        <w:ind w:firstLineChars="177" w:firstLine="354"/>
        <w:rPr>
          <w:rFonts w:ascii="Times New Roman" w:eastAsia="SimSun" w:hAnsi="Times New Roman" w:cs="Times New Roman"/>
          <w:kern w:val="0"/>
          <w:sz w:val="20"/>
          <w:szCs w:val="20"/>
        </w:rPr>
      </w:pPr>
      <w:r>
        <w:rPr>
          <w:rFonts w:ascii="Times New Roman" w:eastAsia="SimSun" w:hAnsi="Times New Roman" w:cs="Times New Roman"/>
          <w:kern w:val="0"/>
          <w:sz w:val="20"/>
          <w:szCs w:val="20"/>
        </w:rPr>
        <w:t>ii) an individual reporting ‘2 days of vigorous-intensit</w:t>
      </w:r>
      <w:r>
        <w:rPr>
          <w:rFonts w:ascii="Times New Roman" w:eastAsia="SimSun" w:hAnsi="Times New Roman" w:cs="Times New Roman"/>
          <w:kern w:val="0"/>
          <w:sz w:val="20"/>
          <w:szCs w:val="20"/>
        </w:rPr>
        <w:t xml:space="preserve">y’, ‘2 days of moderate-intensity’ and ‘2 days </w:t>
      </w:r>
      <w:r>
        <w:rPr>
          <w:rFonts w:ascii="Times New Roman" w:eastAsia="SimSun" w:hAnsi="Times New Roman" w:cs="Times New Roman"/>
          <w:kern w:val="0"/>
          <w:sz w:val="20"/>
          <w:szCs w:val="20"/>
        </w:rPr>
        <w:lastRenderedPageBreak/>
        <w:t>of walking should be coded as a value to indicate “</w:t>
      </w:r>
      <w:r>
        <w:rPr>
          <w:rFonts w:ascii="Times New Roman" w:eastAsia="SimSun" w:hAnsi="Times New Roman" w:cs="Times New Roman"/>
          <w:i/>
          <w:iCs/>
          <w:kern w:val="0"/>
          <w:sz w:val="20"/>
          <w:szCs w:val="20"/>
        </w:rPr>
        <w:t>at</w:t>
      </w:r>
      <w:r>
        <w:rPr>
          <w:rFonts w:ascii="Times New Roman" w:eastAsia="SimSun" w:hAnsi="Times New Roman" w:cs="Times New Roman"/>
          <w:kern w:val="0"/>
          <w:sz w:val="20"/>
          <w:szCs w:val="20"/>
        </w:rPr>
        <w:t xml:space="preserve"> </w:t>
      </w:r>
      <w:r>
        <w:rPr>
          <w:rFonts w:ascii="Times New Roman" w:eastAsia="SimSun" w:hAnsi="Times New Roman" w:cs="Times New Roman"/>
          <w:i/>
          <w:iCs/>
          <w:kern w:val="0"/>
          <w:sz w:val="20"/>
          <w:szCs w:val="20"/>
        </w:rPr>
        <w:t xml:space="preserve">least five days” </w:t>
      </w:r>
      <w:r>
        <w:rPr>
          <w:rFonts w:ascii="Times New Roman" w:eastAsia="SimSun" w:hAnsi="Times New Roman" w:cs="Times New Roman"/>
          <w:kern w:val="0"/>
          <w:sz w:val="20"/>
          <w:szCs w:val="20"/>
        </w:rPr>
        <w:t>[even though the actual total is 6].</w:t>
      </w:r>
    </w:p>
    <w:p w14:paraId="2C346146" w14:textId="77777777" w:rsidR="004A6CA8" w:rsidRDefault="00375C72">
      <w:pPr>
        <w:autoSpaceDE w:val="0"/>
        <w:autoSpaceDN w:val="0"/>
        <w:adjustRightInd w:val="0"/>
        <w:spacing w:after="0" w:line="240" w:lineRule="auto"/>
        <w:ind w:firstLineChars="177" w:firstLine="354"/>
        <w:rPr>
          <w:rFonts w:ascii="Times New Roman" w:eastAsia="SimSun" w:hAnsi="Times New Roman" w:cs="Times New Roman"/>
          <w:kern w:val="0"/>
          <w:sz w:val="20"/>
          <w:szCs w:val="20"/>
        </w:rPr>
      </w:pPr>
      <w:r>
        <w:rPr>
          <w:rFonts w:ascii="Times New Roman" w:eastAsia="SimSun" w:hAnsi="Times New Roman" w:cs="Times New Roman"/>
          <w:kern w:val="0"/>
          <w:sz w:val="20"/>
          <w:szCs w:val="20"/>
        </w:rPr>
        <w:t xml:space="preserve">The original frequency of ‘days’ for each type of activity should remain in the data file for use in </w:t>
      </w:r>
      <w:r>
        <w:rPr>
          <w:rFonts w:ascii="Times New Roman" w:eastAsia="SimSun" w:hAnsi="Times New Roman" w:cs="Times New Roman"/>
          <w:kern w:val="0"/>
          <w:sz w:val="20"/>
          <w:szCs w:val="20"/>
        </w:rPr>
        <w:t>the other calculations.</w:t>
      </w:r>
    </w:p>
    <w:p w14:paraId="708483EF" w14:textId="77777777" w:rsidR="004A6CA8" w:rsidRDefault="00375C72">
      <w:pPr>
        <w:autoSpaceDE w:val="0"/>
        <w:autoSpaceDN w:val="0"/>
        <w:adjustRightInd w:val="0"/>
        <w:spacing w:after="0" w:line="240" w:lineRule="auto"/>
        <w:ind w:firstLineChars="177" w:firstLine="354"/>
        <w:rPr>
          <w:rFonts w:ascii="Times New Roman" w:eastAsia="SimSun" w:hAnsi="Times New Roman" w:cs="Times New Roman"/>
          <w:kern w:val="0"/>
          <w:sz w:val="20"/>
          <w:szCs w:val="20"/>
        </w:rPr>
      </w:pPr>
      <w:r>
        <w:rPr>
          <w:rFonts w:ascii="Times New Roman" w:eastAsia="SimSun" w:hAnsi="Times New Roman" w:cs="Times New Roman"/>
          <w:kern w:val="0"/>
          <w:sz w:val="20"/>
          <w:szCs w:val="20"/>
        </w:rPr>
        <w:t>The same approach as described above is used to calculate total days for computing the ‘high’ category. The primary requirement according to the stated criteria is to identify those individuals who undertake a combination of walking</w:t>
      </w:r>
      <w:r>
        <w:rPr>
          <w:rFonts w:ascii="Times New Roman" w:eastAsia="SimSun" w:hAnsi="Times New Roman" w:cs="Times New Roman"/>
          <w:kern w:val="0"/>
          <w:sz w:val="20"/>
          <w:szCs w:val="20"/>
        </w:rPr>
        <w:t>, moderate-intensity and or vigorous-intensity activity on at least 7 days/week.</w:t>
      </w:r>
    </w:p>
    <w:p w14:paraId="26C648EF" w14:textId="77777777" w:rsidR="004A6CA8" w:rsidRDefault="00375C72">
      <w:pPr>
        <w:autoSpaceDE w:val="0"/>
        <w:autoSpaceDN w:val="0"/>
        <w:adjustRightInd w:val="0"/>
        <w:spacing w:after="0" w:line="240" w:lineRule="auto"/>
        <w:ind w:firstLineChars="177" w:firstLine="354"/>
        <w:rPr>
          <w:rFonts w:ascii="Times New Roman" w:eastAsia="SimSun" w:hAnsi="Times New Roman" w:cs="Times New Roman"/>
          <w:kern w:val="0"/>
          <w:sz w:val="20"/>
          <w:szCs w:val="20"/>
        </w:rPr>
      </w:pPr>
      <w:r>
        <w:rPr>
          <w:rFonts w:ascii="Times New Roman" w:eastAsia="SimSun" w:hAnsi="Times New Roman" w:cs="Times New Roman"/>
          <w:kern w:val="0"/>
          <w:sz w:val="20"/>
          <w:szCs w:val="20"/>
        </w:rPr>
        <w:t xml:space="preserve">Individuals who meet this criterion should be coded as a value in a new variable to reflect </w:t>
      </w:r>
      <w:r>
        <w:rPr>
          <w:rFonts w:ascii="Times New Roman" w:eastAsia="SimSun" w:hAnsi="Times New Roman" w:cs="Times New Roman"/>
          <w:i/>
          <w:iCs/>
          <w:kern w:val="0"/>
          <w:sz w:val="20"/>
          <w:szCs w:val="20"/>
        </w:rPr>
        <w:t>“at least 7 days</w:t>
      </w:r>
      <w:r>
        <w:rPr>
          <w:rFonts w:ascii="Times New Roman" w:eastAsia="SimSun" w:hAnsi="Times New Roman" w:cs="Times New Roman"/>
          <w:kern w:val="0"/>
          <w:sz w:val="20"/>
          <w:szCs w:val="20"/>
        </w:rPr>
        <w:t>”.</w:t>
      </w:r>
    </w:p>
    <w:p w14:paraId="1FE8BBE3" w14:textId="77777777" w:rsidR="004A6CA8" w:rsidRDefault="00375C72">
      <w:pPr>
        <w:autoSpaceDE w:val="0"/>
        <w:autoSpaceDN w:val="0"/>
        <w:adjustRightInd w:val="0"/>
        <w:spacing w:after="0" w:line="240" w:lineRule="auto"/>
        <w:ind w:firstLineChars="177" w:firstLine="354"/>
        <w:rPr>
          <w:rFonts w:ascii="Times New Roman" w:eastAsia="SimSun" w:hAnsi="Times New Roman" w:cs="Times New Roman"/>
          <w:kern w:val="0"/>
          <w:sz w:val="20"/>
          <w:szCs w:val="20"/>
        </w:rPr>
      </w:pPr>
      <w:r>
        <w:rPr>
          <w:rFonts w:ascii="Times New Roman" w:eastAsia="SimSun" w:hAnsi="Times New Roman" w:cs="Times New Roman"/>
          <w:kern w:val="0"/>
          <w:sz w:val="20"/>
          <w:szCs w:val="20"/>
        </w:rPr>
        <w:t>Below are two examples showing this coding in practice:</w:t>
      </w:r>
    </w:p>
    <w:p w14:paraId="3E7CBCBF" w14:textId="77777777" w:rsidR="004A6CA8" w:rsidRDefault="00375C72">
      <w:pPr>
        <w:autoSpaceDE w:val="0"/>
        <w:autoSpaceDN w:val="0"/>
        <w:adjustRightInd w:val="0"/>
        <w:spacing w:after="0" w:line="240" w:lineRule="auto"/>
        <w:ind w:firstLineChars="177" w:firstLine="354"/>
        <w:rPr>
          <w:rFonts w:ascii="Times New Roman" w:eastAsia="SimSun" w:hAnsi="Times New Roman" w:cs="Times New Roman"/>
          <w:kern w:val="0"/>
          <w:sz w:val="20"/>
          <w:szCs w:val="20"/>
        </w:rPr>
      </w:pPr>
      <w:r>
        <w:rPr>
          <w:rFonts w:ascii="Times New Roman" w:eastAsia="SimSun" w:hAnsi="Times New Roman" w:cs="Times New Roman"/>
          <w:kern w:val="0"/>
          <w:sz w:val="20"/>
          <w:szCs w:val="20"/>
        </w:rPr>
        <w:t>i) an in</w:t>
      </w:r>
      <w:r>
        <w:rPr>
          <w:rFonts w:ascii="Times New Roman" w:eastAsia="SimSun" w:hAnsi="Times New Roman" w:cs="Times New Roman"/>
          <w:kern w:val="0"/>
          <w:sz w:val="20"/>
          <w:szCs w:val="20"/>
        </w:rPr>
        <w:t>dividual who reports ‘4 days of moderate-intensity’ and ‘3 days of walking’</w:t>
      </w:r>
    </w:p>
    <w:p w14:paraId="5261B797" w14:textId="77777777" w:rsidR="004A6CA8" w:rsidRDefault="00375C72">
      <w:pPr>
        <w:autoSpaceDE w:val="0"/>
        <w:autoSpaceDN w:val="0"/>
        <w:adjustRightInd w:val="0"/>
        <w:spacing w:after="0" w:line="240" w:lineRule="auto"/>
        <w:ind w:firstLineChars="177" w:firstLine="354"/>
        <w:rPr>
          <w:rFonts w:ascii="Times New Roman" w:eastAsia="SimSun" w:hAnsi="Times New Roman" w:cs="Times New Roman"/>
          <w:kern w:val="0"/>
          <w:sz w:val="20"/>
          <w:szCs w:val="20"/>
        </w:rPr>
      </w:pPr>
      <w:r>
        <w:rPr>
          <w:rFonts w:ascii="Times New Roman" w:eastAsia="SimSun" w:hAnsi="Times New Roman" w:cs="Times New Roman"/>
          <w:kern w:val="0"/>
          <w:sz w:val="20"/>
          <w:szCs w:val="20"/>
        </w:rPr>
        <w:t xml:space="preserve">should be coded as the new variable </w:t>
      </w:r>
      <w:r>
        <w:rPr>
          <w:rFonts w:ascii="Times New Roman" w:eastAsia="SimSun" w:hAnsi="Times New Roman" w:cs="Times New Roman"/>
          <w:i/>
          <w:iCs/>
          <w:kern w:val="0"/>
          <w:sz w:val="20"/>
          <w:szCs w:val="20"/>
        </w:rPr>
        <w:t>“at least 7 days”</w:t>
      </w:r>
      <w:r>
        <w:rPr>
          <w:rFonts w:ascii="Times New Roman" w:eastAsia="SimSun" w:hAnsi="Times New Roman" w:cs="Times New Roman"/>
          <w:kern w:val="0"/>
          <w:sz w:val="20"/>
          <w:szCs w:val="20"/>
        </w:rPr>
        <w:t>.</w:t>
      </w:r>
    </w:p>
    <w:p w14:paraId="09CCEB48" w14:textId="77777777" w:rsidR="004A6CA8" w:rsidRDefault="00375C72">
      <w:pPr>
        <w:autoSpaceDE w:val="0"/>
        <w:autoSpaceDN w:val="0"/>
        <w:adjustRightInd w:val="0"/>
        <w:spacing w:after="0" w:line="240" w:lineRule="auto"/>
        <w:ind w:firstLineChars="177" w:firstLine="354"/>
        <w:rPr>
          <w:rFonts w:ascii="Times New Roman" w:eastAsia="SimSun" w:hAnsi="Times New Roman" w:cs="Times New Roman"/>
          <w:kern w:val="0"/>
          <w:sz w:val="20"/>
          <w:szCs w:val="20"/>
        </w:rPr>
      </w:pPr>
      <w:r>
        <w:rPr>
          <w:rFonts w:ascii="Times New Roman" w:eastAsia="SimSun" w:hAnsi="Times New Roman" w:cs="Times New Roman"/>
          <w:kern w:val="0"/>
          <w:sz w:val="20"/>
          <w:szCs w:val="20"/>
        </w:rPr>
        <w:t xml:space="preserve">ii) an individual reporting ‘3 days of vigorous-intensity’, ‘3 days moderate-intensity’ and ‘3 days walking’ should be coded as </w:t>
      </w:r>
      <w:r>
        <w:rPr>
          <w:rFonts w:ascii="Times New Roman" w:eastAsia="SimSun" w:hAnsi="Times New Roman" w:cs="Times New Roman"/>
          <w:i/>
          <w:iCs/>
          <w:kern w:val="0"/>
          <w:sz w:val="20"/>
          <w:szCs w:val="20"/>
        </w:rPr>
        <w:t>“at least 7 days</w:t>
      </w:r>
      <w:r>
        <w:rPr>
          <w:rFonts w:ascii="Times New Roman" w:eastAsia="SimSun" w:hAnsi="Times New Roman" w:cs="Times New Roman"/>
          <w:kern w:val="0"/>
          <w:sz w:val="20"/>
          <w:szCs w:val="20"/>
        </w:rPr>
        <w:t>” [even though the total adds to 9].</w:t>
      </w:r>
    </w:p>
    <w:p w14:paraId="156AF151" w14:textId="77777777" w:rsidR="004A6CA8" w:rsidRDefault="00375C72">
      <w:pPr>
        <w:widowControl/>
        <w:spacing w:line="240" w:lineRule="auto"/>
        <w:jc w:val="left"/>
        <w:rPr>
          <w:rFonts w:ascii="Times New Roman" w:eastAsia="SimSun" w:hAnsi="Times New Roman" w:cs="Times New Roman"/>
          <w:kern w:val="0"/>
          <w:sz w:val="20"/>
          <w:szCs w:val="20"/>
        </w:rPr>
      </w:pPr>
      <w:r>
        <w:rPr>
          <w:rFonts w:ascii="Times New Roman" w:eastAsia="SimSun" w:hAnsi="Times New Roman" w:cs="Times New Roman"/>
          <w:kern w:val="0"/>
          <w:sz w:val="20"/>
          <w:szCs w:val="20"/>
        </w:rPr>
        <w:br w:type="page"/>
      </w:r>
    </w:p>
    <w:p w14:paraId="42B860D4" w14:textId="77777777" w:rsidR="004A6CA8" w:rsidRDefault="00375C72">
      <w:pPr>
        <w:autoSpaceDE w:val="0"/>
        <w:autoSpaceDN w:val="0"/>
        <w:adjustRightInd w:val="0"/>
        <w:spacing w:after="0" w:line="240" w:lineRule="auto"/>
        <w:rPr>
          <w:rFonts w:ascii="Times New Roman" w:eastAsia="SimSun" w:hAnsi="Times New Roman" w:cs="Times New Roman"/>
          <w:b/>
          <w:bCs/>
          <w:kern w:val="0"/>
          <w:sz w:val="20"/>
          <w:szCs w:val="20"/>
        </w:rPr>
      </w:pPr>
      <w:r>
        <w:rPr>
          <w:rFonts w:ascii="Times New Roman" w:eastAsia="SimSun" w:hAnsi="Times New Roman" w:cs="Times New Roman"/>
          <w:b/>
          <w:bCs/>
          <w:kern w:val="0"/>
          <w:sz w:val="20"/>
          <w:szCs w:val="20"/>
        </w:rPr>
        <w:lastRenderedPageBreak/>
        <w:t>Appendix 2 Cut Point Values for Categorical Variable of IPAQ-SF</w:t>
      </w:r>
    </w:p>
    <w:tbl>
      <w:tblPr>
        <w:tblW w:w="8981" w:type="dxa"/>
        <w:tblLook w:val="04A0" w:firstRow="1" w:lastRow="0" w:firstColumn="1" w:lastColumn="0" w:noHBand="0" w:noVBand="1"/>
      </w:tblPr>
      <w:tblGrid>
        <w:gridCol w:w="1176"/>
        <w:gridCol w:w="7805"/>
      </w:tblGrid>
      <w:tr w:rsidR="004A6CA8" w14:paraId="010F5EB3" w14:textId="77777777">
        <w:trPr>
          <w:trHeight w:val="355"/>
        </w:trPr>
        <w:tc>
          <w:tcPr>
            <w:tcW w:w="1176" w:type="dxa"/>
            <w:tcBorders>
              <w:top w:val="single" w:sz="4" w:space="0" w:color="auto"/>
              <w:left w:val="nil"/>
              <w:bottom w:val="single" w:sz="4" w:space="0" w:color="auto"/>
              <w:right w:val="nil"/>
            </w:tcBorders>
            <w:shd w:val="clear" w:color="auto" w:fill="auto"/>
            <w:noWrap/>
            <w:vAlign w:val="center"/>
          </w:tcPr>
          <w:p w14:paraId="55FFCECC" w14:textId="77777777" w:rsidR="004A6CA8" w:rsidRDefault="00375C72">
            <w:pPr>
              <w:widowControl/>
              <w:spacing w:after="0" w:line="240" w:lineRule="auto"/>
              <w:rPr>
                <w:rFonts w:ascii="Times New Roman" w:eastAsia="DengXian" w:hAnsi="Times New Roman" w:cs="Times New Roman"/>
                <w:b/>
                <w:bCs/>
                <w:color w:val="000000"/>
                <w:kern w:val="0"/>
                <w:sz w:val="20"/>
                <w:szCs w:val="20"/>
              </w:rPr>
            </w:pPr>
            <w:r>
              <w:rPr>
                <w:rFonts w:ascii="Times New Roman" w:eastAsia="DengXian" w:hAnsi="Times New Roman" w:cs="Times New Roman"/>
                <w:b/>
                <w:bCs/>
                <w:color w:val="000000"/>
                <w:kern w:val="0"/>
                <w:sz w:val="20"/>
                <w:szCs w:val="20"/>
              </w:rPr>
              <w:t xml:space="preserve">Category </w:t>
            </w:r>
          </w:p>
        </w:tc>
        <w:tc>
          <w:tcPr>
            <w:tcW w:w="7805" w:type="dxa"/>
            <w:tcBorders>
              <w:top w:val="single" w:sz="4" w:space="0" w:color="auto"/>
              <w:left w:val="nil"/>
              <w:bottom w:val="single" w:sz="4" w:space="0" w:color="auto"/>
              <w:right w:val="nil"/>
            </w:tcBorders>
            <w:shd w:val="clear" w:color="auto" w:fill="auto"/>
            <w:noWrap/>
            <w:vAlign w:val="center"/>
          </w:tcPr>
          <w:p w14:paraId="51AD5128" w14:textId="77777777" w:rsidR="004A6CA8" w:rsidRDefault="00375C72">
            <w:pPr>
              <w:widowControl/>
              <w:spacing w:after="0" w:line="240" w:lineRule="auto"/>
              <w:jc w:val="center"/>
              <w:rPr>
                <w:rFonts w:ascii="Times New Roman" w:eastAsia="DengXian" w:hAnsi="Times New Roman" w:cs="Times New Roman"/>
                <w:b/>
                <w:bCs/>
                <w:color w:val="000000"/>
                <w:kern w:val="0"/>
                <w:sz w:val="20"/>
                <w:szCs w:val="20"/>
              </w:rPr>
            </w:pPr>
            <w:r>
              <w:rPr>
                <w:rFonts w:ascii="Times New Roman" w:eastAsia="DengXian" w:hAnsi="Times New Roman" w:cs="Times New Roman"/>
                <w:b/>
                <w:bCs/>
                <w:color w:val="000000"/>
                <w:kern w:val="0"/>
                <w:sz w:val="20"/>
                <w:szCs w:val="20"/>
              </w:rPr>
              <w:t>Criteria for classification</w:t>
            </w:r>
          </w:p>
        </w:tc>
      </w:tr>
      <w:tr w:rsidR="004A6CA8" w14:paraId="45BABE74" w14:textId="77777777">
        <w:trPr>
          <w:trHeight w:val="1869"/>
        </w:trPr>
        <w:tc>
          <w:tcPr>
            <w:tcW w:w="1176" w:type="dxa"/>
            <w:tcBorders>
              <w:top w:val="single" w:sz="4" w:space="0" w:color="auto"/>
              <w:left w:val="nil"/>
              <w:bottom w:val="nil"/>
              <w:right w:val="nil"/>
            </w:tcBorders>
            <w:shd w:val="clear" w:color="auto" w:fill="auto"/>
            <w:noWrap/>
            <w:vAlign w:val="center"/>
          </w:tcPr>
          <w:p w14:paraId="45B0B379" w14:textId="77777777" w:rsidR="004A6CA8" w:rsidRDefault="00375C72">
            <w:pPr>
              <w:widowControl/>
              <w:spacing w:after="0" w:line="240" w:lineRule="auto"/>
              <w:rPr>
                <w:rFonts w:ascii="Times New Roman" w:eastAsia="DengXian" w:hAnsi="Times New Roman" w:cs="Times New Roman"/>
                <w:b/>
                <w:bCs/>
                <w:color w:val="000000"/>
                <w:kern w:val="0"/>
                <w:sz w:val="20"/>
                <w:szCs w:val="20"/>
              </w:rPr>
            </w:pPr>
            <w:r>
              <w:rPr>
                <w:rFonts w:ascii="Times New Roman" w:eastAsia="DengXian" w:hAnsi="Times New Roman" w:cs="Times New Roman"/>
                <w:b/>
                <w:bCs/>
                <w:color w:val="000000"/>
                <w:kern w:val="0"/>
                <w:sz w:val="20"/>
                <w:szCs w:val="20"/>
              </w:rPr>
              <w:t>High</w:t>
            </w:r>
          </w:p>
        </w:tc>
        <w:tc>
          <w:tcPr>
            <w:tcW w:w="7805" w:type="dxa"/>
            <w:tcBorders>
              <w:top w:val="single" w:sz="4" w:space="0" w:color="auto"/>
              <w:left w:val="nil"/>
              <w:bottom w:val="nil"/>
              <w:right w:val="nil"/>
            </w:tcBorders>
            <w:shd w:val="clear" w:color="auto" w:fill="auto"/>
            <w:vAlign w:val="center"/>
          </w:tcPr>
          <w:p w14:paraId="26E1F683" w14:textId="77777777" w:rsidR="004A6CA8" w:rsidRDefault="00375C72">
            <w:pPr>
              <w:widowControl/>
              <w:spacing w:after="0" w:line="240" w:lineRule="auto"/>
              <w:jc w:val="left"/>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 xml:space="preserve">a) </w:t>
            </w:r>
            <w:r>
              <w:rPr>
                <w:rFonts w:ascii="Times New Roman" w:eastAsia="DengXian" w:hAnsi="Times New Roman" w:cs="Times New Roman"/>
                <w:color w:val="000000"/>
                <w:kern w:val="0"/>
                <w:sz w:val="20"/>
                <w:szCs w:val="20"/>
              </w:rPr>
              <w:t>vigorous-intensity activity on at least 3 days achieving a minimum Total physical activity of at least 1500 MET-minutes/week.</w:t>
            </w:r>
            <w:r>
              <w:rPr>
                <w:rFonts w:ascii="Times New Roman" w:eastAsia="DengXian" w:hAnsi="Times New Roman" w:cs="Times New Roman"/>
                <w:color w:val="000000"/>
                <w:kern w:val="0"/>
                <w:sz w:val="20"/>
                <w:szCs w:val="20"/>
              </w:rPr>
              <w:br/>
            </w:r>
            <w:r>
              <w:rPr>
                <w:rFonts w:ascii="Times New Roman" w:eastAsia="DengXian" w:hAnsi="Times New Roman" w:cs="Times New Roman"/>
                <w:b/>
                <w:bCs/>
                <w:color w:val="000000"/>
                <w:kern w:val="0"/>
                <w:sz w:val="20"/>
                <w:szCs w:val="20"/>
              </w:rPr>
              <w:t>OR</w:t>
            </w:r>
            <w:r>
              <w:rPr>
                <w:rFonts w:ascii="Times New Roman" w:eastAsia="DengXian" w:hAnsi="Times New Roman" w:cs="Times New Roman"/>
                <w:color w:val="000000"/>
                <w:kern w:val="0"/>
                <w:sz w:val="20"/>
                <w:szCs w:val="20"/>
              </w:rPr>
              <w:br/>
              <w:t>b) 7 or more days of any combination of walking, moderate-intensity or vigorous-intensity PA achieving a minimum Total physical</w:t>
            </w:r>
            <w:r>
              <w:rPr>
                <w:rFonts w:ascii="Times New Roman" w:eastAsia="DengXian" w:hAnsi="Times New Roman" w:cs="Times New Roman"/>
                <w:color w:val="000000"/>
                <w:kern w:val="0"/>
                <w:sz w:val="20"/>
                <w:szCs w:val="20"/>
              </w:rPr>
              <w:t xml:space="preserve"> activity of at least 3000 MET-minutes/week.</w:t>
            </w:r>
          </w:p>
        </w:tc>
      </w:tr>
      <w:tr w:rsidR="004A6CA8" w14:paraId="670AA1C0" w14:textId="77777777">
        <w:trPr>
          <w:trHeight w:val="2409"/>
        </w:trPr>
        <w:tc>
          <w:tcPr>
            <w:tcW w:w="1176" w:type="dxa"/>
            <w:tcBorders>
              <w:top w:val="nil"/>
              <w:left w:val="nil"/>
              <w:right w:val="nil"/>
            </w:tcBorders>
            <w:shd w:val="clear" w:color="auto" w:fill="auto"/>
            <w:noWrap/>
            <w:vAlign w:val="center"/>
          </w:tcPr>
          <w:p w14:paraId="28295131" w14:textId="77777777" w:rsidR="004A6CA8" w:rsidRDefault="00375C72">
            <w:pPr>
              <w:widowControl/>
              <w:spacing w:after="0" w:line="240" w:lineRule="auto"/>
              <w:jc w:val="left"/>
              <w:rPr>
                <w:rFonts w:ascii="Times New Roman" w:eastAsia="DengXian" w:hAnsi="Times New Roman" w:cs="Times New Roman"/>
                <w:b/>
                <w:bCs/>
                <w:color w:val="000000"/>
                <w:kern w:val="0"/>
                <w:sz w:val="20"/>
                <w:szCs w:val="20"/>
              </w:rPr>
            </w:pPr>
            <w:r>
              <w:rPr>
                <w:rFonts w:ascii="Times New Roman" w:eastAsia="DengXian" w:hAnsi="Times New Roman" w:cs="Times New Roman"/>
                <w:b/>
                <w:bCs/>
                <w:color w:val="000000"/>
                <w:kern w:val="0"/>
                <w:sz w:val="20"/>
                <w:szCs w:val="20"/>
              </w:rPr>
              <w:t>Moderate</w:t>
            </w:r>
          </w:p>
        </w:tc>
        <w:tc>
          <w:tcPr>
            <w:tcW w:w="7805" w:type="dxa"/>
            <w:tcBorders>
              <w:top w:val="nil"/>
              <w:left w:val="nil"/>
              <w:right w:val="nil"/>
            </w:tcBorders>
            <w:shd w:val="clear" w:color="auto" w:fill="auto"/>
            <w:vAlign w:val="center"/>
          </w:tcPr>
          <w:p w14:paraId="541C919A" w14:textId="77777777" w:rsidR="004A6CA8" w:rsidRDefault="00375C72">
            <w:pPr>
              <w:widowControl/>
              <w:spacing w:after="0" w:line="240" w:lineRule="auto"/>
              <w:jc w:val="left"/>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a) 3 or more days of vigorous-intensity activity of at least 20 minutes per day.</w:t>
            </w:r>
            <w:r>
              <w:rPr>
                <w:rFonts w:ascii="Times New Roman" w:eastAsia="DengXian" w:hAnsi="Times New Roman" w:cs="Times New Roman"/>
                <w:color w:val="000000"/>
                <w:kern w:val="0"/>
                <w:sz w:val="20"/>
                <w:szCs w:val="20"/>
              </w:rPr>
              <w:br/>
            </w:r>
            <w:r>
              <w:rPr>
                <w:rFonts w:ascii="Times New Roman" w:eastAsia="DengXian" w:hAnsi="Times New Roman" w:cs="Times New Roman"/>
                <w:b/>
                <w:bCs/>
                <w:color w:val="000000"/>
                <w:kern w:val="0"/>
                <w:sz w:val="20"/>
                <w:szCs w:val="20"/>
              </w:rPr>
              <w:t>OR</w:t>
            </w:r>
            <w:r>
              <w:rPr>
                <w:rFonts w:ascii="Times New Roman" w:eastAsia="DengXian" w:hAnsi="Times New Roman" w:cs="Times New Roman"/>
                <w:color w:val="000000"/>
                <w:kern w:val="0"/>
                <w:sz w:val="20"/>
                <w:szCs w:val="20"/>
              </w:rPr>
              <w:br/>
              <w:t>b) 5 or more days of moderate-intensity activity and/or walking of at least 30 minutes per day.</w:t>
            </w:r>
            <w:r>
              <w:rPr>
                <w:rFonts w:ascii="Times New Roman" w:eastAsia="DengXian" w:hAnsi="Times New Roman" w:cs="Times New Roman"/>
                <w:color w:val="000000"/>
                <w:kern w:val="0"/>
                <w:sz w:val="20"/>
                <w:szCs w:val="20"/>
              </w:rPr>
              <w:br/>
            </w:r>
            <w:r>
              <w:rPr>
                <w:rFonts w:ascii="Times New Roman" w:eastAsia="DengXian" w:hAnsi="Times New Roman" w:cs="Times New Roman"/>
                <w:b/>
                <w:bCs/>
                <w:color w:val="000000"/>
                <w:kern w:val="0"/>
                <w:sz w:val="20"/>
                <w:szCs w:val="20"/>
              </w:rPr>
              <w:t>OR</w:t>
            </w:r>
            <w:r>
              <w:rPr>
                <w:rFonts w:ascii="Times New Roman" w:eastAsia="DengXian" w:hAnsi="Times New Roman" w:cs="Times New Roman"/>
                <w:color w:val="000000"/>
                <w:kern w:val="0"/>
                <w:sz w:val="20"/>
                <w:szCs w:val="20"/>
              </w:rPr>
              <w:br/>
              <w:t xml:space="preserve">c) 5 or more </w:t>
            </w:r>
            <w:r>
              <w:rPr>
                <w:rFonts w:ascii="Times New Roman" w:eastAsia="DengXian" w:hAnsi="Times New Roman" w:cs="Times New Roman"/>
                <w:color w:val="000000"/>
                <w:kern w:val="0"/>
                <w:sz w:val="20"/>
                <w:szCs w:val="20"/>
              </w:rPr>
              <w:t>days of any combination of walking, moderate-intensity or vigorous-intensity PA achieving a minimum Total physical activity of at least 600</w:t>
            </w:r>
            <w:r>
              <w:rPr>
                <w:rFonts w:ascii="Times New Roman" w:eastAsia="DengXian" w:hAnsi="Times New Roman" w:cs="Times New Roman"/>
                <w:color w:val="000000"/>
                <w:kern w:val="0"/>
                <w:sz w:val="20"/>
                <w:szCs w:val="20"/>
              </w:rPr>
              <w:br/>
              <w:t>MET-minutes/week.</w:t>
            </w:r>
          </w:p>
        </w:tc>
      </w:tr>
      <w:tr w:rsidR="004A6CA8" w14:paraId="54B36C62" w14:textId="77777777">
        <w:trPr>
          <w:trHeight w:val="355"/>
        </w:trPr>
        <w:tc>
          <w:tcPr>
            <w:tcW w:w="1176" w:type="dxa"/>
            <w:tcBorders>
              <w:top w:val="nil"/>
              <w:left w:val="nil"/>
              <w:bottom w:val="single" w:sz="4" w:space="0" w:color="auto"/>
              <w:right w:val="nil"/>
            </w:tcBorders>
            <w:shd w:val="clear" w:color="auto" w:fill="auto"/>
            <w:noWrap/>
            <w:vAlign w:val="center"/>
          </w:tcPr>
          <w:p w14:paraId="1DEC36AB" w14:textId="77777777" w:rsidR="004A6CA8" w:rsidRDefault="00375C72">
            <w:pPr>
              <w:widowControl/>
              <w:spacing w:after="0" w:line="240" w:lineRule="auto"/>
              <w:jc w:val="left"/>
              <w:rPr>
                <w:rFonts w:ascii="Times New Roman" w:eastAsia="DengXian" w:hAnsi="Times New Roman" w:cs="Times New Roman"/>
                <w:b/>
                <w:bCs/>
                <w:color w:val="000000"/>
                <w:kern w:val="0"/>
                <w:sz w:val="20"/>
                <w:szCs w:val="20"/>
              </w:rPr>
            </w:pPr>
            <w:r>
              <w:rPr>
                <w:rFonts w:ascii="Times New Roman" w:eastAsia="DengXian" w:hAnsi="Times New Roman" w:cs="Times New Roman"/>
                <w:b/>
                <w:bCs/>
                <w:color w:val="000000"/>
                <w:kern w:val="0"/>
                <w:sz w:val="20"/>
                <w:szCs w:val="20"/>
              </w:rPr>
              <w:t>Low</w:t>
            </w:r>
          </w:p>
        </w:tc>
        <w:tc>
          <w:tcPr>
            <w:tcW w:w="7805" w:type="dxa"/>
            <w:tcBorders>
              <w:top w:val="nil"/>
              <w:left w:val="nil"/>
              <w:bottom w:val="single" w:sz="4" w:space="0" w:color="auto"/>
              <w:right w:val="nil"/>
            </w:tcBorders>
            <w:shd w:val="clear" w:color="auto" w:fill="auto"/>
            <w:noWrap/>
            <w:vAlign w:val="center"/>
          </w:tcPr>
          <w:p w14:paraId="09F9F187" w14:textId="77777777" w:rsidR="004A6CA8" w:rsidRDefault="00375C72">
            <w:pPr>
              <w:widowControl/>
              <w:spacing w:after="0" w:line="240" w:lineRule="auto"/>
              <w:jc w:val="left"/>
              <w:rPr>
                <w:rFonts w:ascii="Times New Roman" w:eastAsia="DengXian" w:hAnsi="Times New Roman" w:cs="Times New Roman"/>
                <w:color w:val="000000"/>
                <w:kern w:val="0"/>
                <w:sz w:val="20"/>
                <w:szCs w:val="20"/>
              </w:rPr>
            </w:pPr>
            <w:r>
              <w:rPr>
                <w:rFonts w:ascii="Times New Roman" w:eastAsia="DengXian" w:hAnsi="Times New Roman" w:cs="Times New Roman"/>
                <w:color w:val="000000"/>
                <w:kern w:val="0"/>
                <w:sz w:val="20"/>
                <w:szCs w:val="20"/>
              </w:rPr>
              <w:t xml:space="preserve">Participants who </w:t>
            </w:r>
            <w:proofErr w:type="gramStart"/>
            <w:r>
              <w:rPr>
                <w:rFonts w:ascii="Times New Roman" w:eastAsia="DengXian" w:hAnsi="Times New Roman" w:cs="Times New Roman"/>
                <w:color w:val="000000"/>
                <w:kern w:val="0"/>
                <w:sz w:val="20"/>
                <w:szCs w:val="20"/>
              </w:rPr>
              <w:t>not meet</w:t>
            </w:r>
            <w:proofErr w:type="gramEnd"/>
            <w:r>
              <w:rPr>
                <w:rFonts w:ascii="Times New Roman" w:eastAsia="DengXian" w:hAnsi="Times New Roman" w:cs="Times New Roman"/>
                <w:color w:val="000000"/>
                <w:kern w:val="0"/>
                <w:sz w:val="20"/>
                <w:szCs w:val="20"/>
              </w:rPr>
              <w:t xml:space="preserve"> criteria for high or moderate activity level categories are conside</w:t>
            </w:r>
            <w:r>
              <w:rPr>
                <w:rFonts w:ascii="Times New Roman" w:eastAsia="DengXian" w:hAnsi="Times New Roman" w:cs="Times New Roman"/>
                <w:color w:val="000000"/>
                <w:kern w:val="0"/>
                <w:sz w:val="20"/>
                <w:szCs w:val="20"/>
              </w:rPr>
              <w:t xml:space="preserve">red to have a low physical activity level. </w:t>
            </w:r>
          </w:p>
        </w:tc>
      </w:tr>
    </w:tbl>
    <w:p w14:paraId="048E439C" w14:textId="2FF11B37" w:rsidR="00375C72" w:rsidRDefault="00375C72" w:rsidP="00375C72">
      <w:pPr>
        <w:autoSpaceDE w:val="0"/>
        <w:autoSpaceDN w:val="0"/>
        <w:adjustRightInd w:val="0"/>
        <w:spacing w:after="0" w:line="240" w:lineRule="auto"/>
        <w:jc w:val="left"/>
        <w:rPr>
          <w:rFonts w:ascii="Times New Roman" w:eastAsia="SimSun" w:hAnsi="Times New Roman" w:cs="Times New Roman"/>
          <w:kern w:val="0"/>
          <w:sz w:val="20"/>
          <w:szCs w:val="20"/>
        </w:rPr>
      </w:pPr>
      <w:r>
        <w:t xml:space="preserve">Note: </w:t>
      </w:r>
      <w:r>
        <w:rPr>
          <w:rFonts w:ascii="Times New Roman" w:eastAsia="SimSun" w:hAnsi="Times New Roman" w:cs="Times New Roman"/>
          <w:kern w:val="0"/>
          <w:sz w:val="20"/>
          <w:szCs w:val="20"/>
        </w:rPr>
        <w:t>Data</w:t>
      </w:r>
      <w:r>
        <w:rPr>
          <w:rFonts w:ascii="Times New Roman" w:eastAsia="SimSun" w:hAnsi="Times New Roman" w:cs="Times New Roman"/>
          <w:kern w:val="0"/>
          <w:sz w:val="20"/>
          <w:szCs w:val="20"/>
        </w:rPr>
        <w:t xml:space="preserve"> from Guidelines for the data processing and analysis of the International Physical Activity Questionnaire”, </w:t>
      </w:r>
      <w:r w:rsidRPr="00375C72">
        <w:rPr>
          <w:rFonts w:ascii="Times New Roman" w:eastAsia="SimSun" w:hAnsi="Times New Roman" w:cs="Times New Roman"/>
          <w:kern w:val="0"/>
          <w:sz w:val="20"/>
          <w:szCs w:val="20"/>
        </w:rPr>
        <w:t xml:space="preserve">see </w:t>
      </w:r>
      <w:r w:rsidRPr="00375C72">
        <w:rPr>
          <w:rFonts w:ascii="Times New Roman" w:hAnsi="Times New Roman" w:cs="Times New Roman"/>
          <w:sz w:val="20"/>
          <w:szCs w:val="20"/>
        </w:rPr>
        <w:t>https://sites.google.com/site/theipaq/scoring-protocol</w:t>
      </w:r>
      <w:r w:rsidRPr="00375C72">
        <w:rPr>
          <w:rFonts w:ascii="Times New Roman" w:eastAsia="SimSun" w:hAnsi="Times New Roman" w:cs="Times New Roman"/>
          <w:kern w:val="0"/>
          <w:sz w:val="20"/>
          <w:szCs w:val="20"/>
        </w:rPr>
        <w:t xml:space="preserve"> for detail</w:t>
      </w:r>
      <w:r>
        <w:rPr>
          <w:rFonts w:ascii="Times New Roman" w:eastAsia="SimSun" w:hAnsi="Times New Roman" w:cs="Times New Roman"/>
          <w:kern w:val="0"/>
          <w:sz w:val="20"/>
          <w:szCs w:val="20"/>
        </w:rPr>
        <w:t>.</w:t>
      </w:r>
    </w:p>
    <w:p w14:paraId="60C47483" w14:textId="77777777" w:rsidR="00375C72" w:rsidRDefault="00375C72" w:rsidP="00375C72">
      <w:pPr>
        <w:autoSpaceDE w:val="0"/>
        <w:autoSpaceDN w:val="0"/>
        <w:adjustRightInd w:val="0"/>
        <w:spacing w:after="0" w:line="240" w:lineRule="auto"/>
        <w:jc w:val="left"/>
        <w:rPr>
          <w:rFonts w:ascii="Times New Roman" w:eastAsia="SimSun" w:hAnsi="Times New Roman" w:cs="Times New Roman"/>
          <w:kern w:val="0"/>
          <w:sz w:val="20"/>
          <w:szCs w:val="20"/>
        </w:rPr>
      </w:pPr>
    </w:p>
    <w:p w14:paraId="0251C91E" w14:textId="6BB6B24F" w:rsidR="004A6CA8" w:rsidRDefault="004A6CA8"/>
    <w:sectPr w:rsidR="004A6C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2NDQyNTSzMAWxlXSUglOLizPz80AKDGsBsQ+yEiwAAAA="/>
  </w:docVars>
  <w:rsids>
    <w:rsidRoot w:val="005A3F57"/>
    <w:rsid w:val="00340AE8"/>
    <w:rsid w:val="00375C72"/>
    <w:rsid w:val="004A6CA8"/>
    <w:rsid w:val="005A3F57"/>
    <w:rsid w:val="00F5735E"/>
    <w:rsid w:val="516A3F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6443E"/>
  <w15:docId w15:val="{5A7384E0-BA18-4BB3-9147-308E8376E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DengXian" w:hAnsi="Times New Roman" w:cs="Times New Roman"/>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qFormat/>
    <w:rPr>
      <w:color w:val="0000FF"/>
      <w:u w:val="single"/>
    </w:rPr>
  </w:style>
  <w:style w:type="table" w:customStyle="1" w:styleId="sanxianbiao">
    <w:name w:val="sanxianbiao"/>
    <w:basedOn w:val="TableNormal"/>
    <w:uiPriority w:val="99"/>
    <w:tblPr>
      <w:tblBorders>
        <w:top w:val="single" w:sz="12" w:space="0" w:color="auto"/>
        <w:bottom w:val="single" w:sz="12" w:space="0" w:color="auto"/>
      </w:tblBorders>
    </w:tblPr>
    <w:tblStylePr w:type="firstRow">
      <w:tblPr/>
      <w:tcPr>
        <w:tcBorders>
          <w:top w:val="single" w:sz="12" w:space="0" w:color="auto"/>
          <w:left w:val="nil"/>
          <w:bottom w:val="single" w:sz="6" w:space="0" w:color="auto"/>
          <w:right w:val="nil"/>
          <w:insideH w:val="nil"/>
          <w:insideV w:val="nil"/>
          <w:tl2br w:val="nil"/>
          <w:tr2bl w:val="nil"/>
        </w:tcBorders>
      </w:tcPr>
    </w:tblStylePr>
  </w:style>
  <w:style w:type="paragraph" w:styleId="BalloonText">
    <w:name w:val="Balloon Text"/>
    <w:basedOn w:val="Normal"/>
    <w:link w:val="BalloonTextChar"/>
    <w:uiPriority w:val="99"/>
    <w:semiHidden/>
    <w:unhideWhenUsed/>
    <w:rsid w:val="00375C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5C72"/>
    <w:rPr>
      <w:rFonts w:ascii="Segoe UI" w:eastAsiaTheme="minorEastAsia" w:hAnsi="Segoe UI" w:cs="Segoe UI"/>
      <w:kern w:val="2"/>
      <w:sz w:val="18"/>
      <w:szCs w:val="18"/>
      <w:lang w:val="en-US" w:eastAsia="zh-CN"/>
    </w:rPr>
  </w:style>
  <w:style w:type="character" w:styleId="CommentReference">
    <w:name w:val="annotation reference"/>
    <w:uiPriority w:val="99"/>
    <w:semiHidden/>
    <w:qFormat/>
    <w:rsid w:val="00375C72"/>
    <w:rPr>
      <w:sz w:val="16"/>
      <w:szCs w:val="16"/>
    </w:rPr>
  </w:style>
  <w:style w:type="character" w:customStyle="1" w:styleId="CommentTextChar">
    <w:name w:val="Comment Text Char"/>
    <w:link w:val="CommentText"/>
    <w:uiPriority w:val="99"/>
    <w:semiHidden/>
    <w:qFormat/>
    <w:rsid w:val="00375C72"/>
    <w:rPr>
      <w:rFonts w:ascii="Arial" w:hAnsi="Arial"/>
      <w:lang w:eastAsia="en-US"/>
    </w:rPr>
  </w:style>
  <w:style w:type="paragraph" w:styleId="CommentText">
    <w:name w:val="annotation text"/>
    <w:basedOn w:val="Normal"/>
    <w:link w:val="CommentTextChar"/>
    <w:uiPriority w:val="99"/>
    <w:semiHidden/>
    <w:rsid w:val="00375C72"/>
    <w:pPr>
      <w:widowControl/>
      <w:spacing w:after="0" w:line="480" w:lineRule="auto"/>
      <w:jc w:val="left"/>
    </w:pPr>
    <w:rPr>
      <w:rFonts w:ascii="Arial" w:eastAsia="DengXian" w:hAnsi="Arial" w:cs="Times New Roman"/>
      <w:kern w:val="0"/>
      <w:sz w:val="20"/>
      <w:szCs w:val="20"/>
      <w:lang w:val="en-NZ" w:eastAsia="en-US"/>
    </w:rPr>
  </w:style>
  <w:style w:type="character" w:customStyle="1" w:styleId="CommentTextChar1">
    <w:name w:val="Comment Text Char1"/>
    <w:basedOn w:val="DefaultParagraphFont"/>
    <w:uiPriority w:val="99"/>
    <w:semiHidden/>
    <w:rsid w:val="00375C72"/>
    <w:rPr>
      <w:rFonts w:asciiTheme="minorHAnsi" w:eastAsiaTheme="minorEastAsia" w:hAnsiTheme="minorHAnsi" w:cstheme="minorBidi"/>
      <w:kern w:val="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ipaq.ki.se" TargetMode="External"/><Relationship Id="rId5" Type="http://schemas.openxmlformats.org/officeDocument/2006/relationships/hyperlink" Target="mailto:lihongwrm@vip.sin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1525</Words>
  <Characters>8697</Characters>
  <Application>Microsoft Office Word</Application>
  <DocSecurity>0</DocSecurity>
  <Lines>72</Lines>
  <Paragraphs>20</Paragraphs>
  <ScaleCrop>false</ScaleCrop>
  <Company/>
  <LinksUpToDate>false</LinksUpToDate>
  <CharactersWithSpaces>10202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 Jingyuan</dc:creator>
  <cp:lastModifiedBy>Boon Lee</cp:lastModifiedBy>
  <cp:revision>2</cp:revision>
  <dcterms:created xsi:type="dcterms:W3CDTF">2020-10-30T09:44:00Z</dcterms:created>
  <dcterms:modified xsi:type="dcterms:W3CDTF">2020-10-30T09:44:00Z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