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4C61D" w14:textId="1A84090E" w:rsidR="00401563" w:rsidRDefault="00401563" w:rsidP="00051242">
      <w:pPr>
        <w:spacing w:line="360" w:lineRule="auto"/>
        <w:jc w:val="both"/>
        <w:rPr>
          <w:rFonts w:ascii="Times New Roman" w:hAnsi="Times New Roman"/>
          <w:b/>
          <w:bCs/>
          <w:lang w:val="en-US"/>
        </w:rPr>
      </w:pPr>
      <w:r w:rsidRPr="00051242">
        <w:rPr>
          <w:rFonts w:ascii="Times New Roman" w:hAnsi="Times New Roman"/>
          <w:b/>
          <w:bCs/>
          <w:lang w:val="en-US"/>
        </w:rPr>
        <w:t xml:space="preserve">Supplementary </w:t>
      </w:r>
      <w:r w:rsidR="00A83BB6">
        <w:rPr>
          <w:rFonts w:ascii="Times New Roman" w:hAnsi="Times New Roman"/>
          <w:b/>
          <w:bCs/>
          <w:lang w:val="en-US"/>
        </w:rPr>
        <w:t>materials</w:t>
      </w:r>
    </w:p>
    <w:p w14:paraId="565C165B" w14:textId="77777777" w:rsidR="00A83BB6" w:rsidRPr="00051242" w:rsidRDefault="00A83BB6" w:rsidP="00051242">
      <w:pPr>
        <w:spacing w:line="360" w:lineRule="auto"/>
        <w:jc w:val="both"/>
        <w:rPr>
          <w:rFonts w:ascii="Times New Roman" w:hAnsi="Times New Roman"/>
          <w:b/>
          <w:bCs/>
          <w:lang w:val="en-US"/>
        </w:rPr>
      </w:pPr>
    </w:p>
    <w:p w14:paraId="3E7131AF" w14:textId="0E15D4A9" w:rsidR="00401563" w:rsidRPr="00051242" w:rsidRDefault="00764EC4" w:rsidP="00051242">
      <w:pPr>
        <w:spacing w:line="360" w:lineRule="auto"/>
        <w:jc w:val="both"/>
        <w:rPr>
          <w:rFonts w:ascii="Times New Roman" w:hAnsi="Times New Roman"/>
          <w:b/>
          <w:bCs/>
          <w:lang w:val="en-US"/>
        </w:rPr>
      </w:pPr>
      <w:r w:rsidRPr="00051242">
        <w:rPr>
          <w:rFonts w:ascii="Times New Roman" w:hAnsi="Times New Roman"/>
          <w:b/>
          <w:bCs/>
          <w:lang w:val="en-US"/>
        </w:rPr>
        <w:t xml:space="preserve">Supplementary </w:t>
      </w:r>
      <w:r w:rsidR="00401563" w:rsidRPr="00051242">
        <w:rPr>
          <w:rFonts w:ascii="Times New Roman" w:hAnsi="Times New Roman"/>
          <w:b/>
          <w:bCs/>
          <w:lang w:val="en-US"/>
        </w:rPr>
        <w:t>Methods</w:t>
      </w:r>
    </w:p>
    <w:p w14:paraId="178BD6AD" w14:textId="77777777" w:rsidR="00401563" w:rsidRPr="00051242" w:rsidRDefault="00401563" w:rsidP="00051242">
      <w:pPr>
        <w:spacing w:line="360" w:lineRule="auto"/>
        <w:jc w:val="both"/>
        <w:rPr>
          <w:rFonts w:ascii="Times New Roman" w:hAnsi="Times New Roman"/>
          <w:b/>
          <w:bCs/>
          <w:lang w:val="en-US"/>
        </w:rPr>
      </w:pPr>
      <w:r w:rsidRPr="00051242">
        <w:rPr>
          <w:rFonts w:ascii="Times New Roman" w:hAnsi="Times New Roman"/>
          <w:b/>
          <w:bCs/>
          <w:lang w:val="en-US"/>
        </w:rPr>
        <w:t>Molecular karyotype</w:t>
      </w:r>
    </w:p>
    <w:p w14:paraId="6AB764FD" w14:textId="77777777" w:rsidR="00401563" w:rsidRPr="00051242" w:rsidRDefault="00401563" w:rsidP="00051242">
      <w:pPr>
        <w:spacing w:line="360" w:lineRule="auto"/>
        <w:jc w:val="both"/>
        <w:rPr>
          <w:rFonts w:ascii="Times New Roman" w:hAnsi="Times New Roman"/>
          <w:lang w:val="en-US"/>
        </w:rPr>
      </w:pPr>
      <w:r w:rsidRPr="00051242">
        <w:rPr>
          <w:rFonts w:ascii="Times New Roman" w:hAnsi="Times New Roman"/>
          <w:lang w:val="en-US"/>
        </w:rPr>
        <w:t xml:space="preserve">DNA from tested samples was extracted using </w:t>
      </w:r>
      <w:proofErr w:type="spellStart"/>
      <w:r w:rsidRPr="00051242">
        <w:rPr>
          <w:rFonts w:ascii="Times New Roman" w:hAnsi="Times New Roman"/>
          <w:lang w:val="en-US"/>
        </w:rPr>
        <w:t>NucleoSpin</w:t>
      </w:r>
      <w:proofErr w:type="spellEnd"/>
      <w:r w:rsidRPr="00051242">
        <w:rPr>
          <w:rFonts w:ascii="Times New Roman" w:hAnsi="Times New Roman"/>
          <w:lang w:val="en-US"/>
        </w:rPr>
        <w:t xml:space="preserve"> blood extraction kit by </w:t>
      </w:r>
      <w:proofErr w:type="spellStart"/>
      <w:r w:rsidRPr="00051242">
        <w:rPr>
          <w:rFonts w:ascii="Times New Roman" w:hAnsi="Times New Roman"/>
          <w:lang w:val="en-US"/>
        </w:rPr>
        <w:t>Macherey</w:t>
      </w:r>
      <w:proofErr w:type="spellEnd"/>
      <w:r w:rsidRPr="00051242">
        <w:rPr>
          <w:rFonts w:ascii="Times New Roman" w:hAnsi="Times New Roman"/>
          <w:lang w:val="en-US"/>
        </w:rPr>
        <w:t xml:space="preserve">-Nagel. </w:t>
      </w:r>
      <w:proofErr w:type="spellStart"/>
      <w:r w:rsidRPr="00051242">
        <w:rPr>
          <w:rFonts w:ascii="Times New Roman" w:hAnsi="Times New Roman"/>
          <w:lang w:val="en-US"/>
        </w:rPr>
        <w:t>CytoScan</w:t>
      </w:r>
      <w:proofErr w:type="spellEnd"/>
      <w:r w:rsidRPr="00051242">
        <w:rPr>
          <w:rFonts w:ascii="Times New Roman" w:hAnsi="Times New Roman"/>
          <w:lang w:val="en-US"/>
        </w:rPr>
        <w:t xml:space="preserve">® 750K Array by </w:t>
      </w:r>
      <w:proofErr w:type="spellStart"/>
      <w:r w:rsidRPr="00051242">
        <w:rPr>
          <w:rFonts w:ascii="Times New Roman" w:hAnsi="Times New Roman"/>
          <w:lang w:val="en-US"/>
        </w:rPr>
        <w:t>Afffymetrix</w:t>
      </w:r>
      <w:proofErr w:type="spellEnd"/>
      <w:r w:rsidRPr="00051242">
        <w:rPr>
          <w:rFonts w:ascii="Times New Roman" w:hAnsi="Times New Roman"/>
          <w:lang w:val="en-US"/>
        </w:rPr>
        <w:t xml:space="preserve"> was used for the detection of Copy Number Variations and LOH. Results were analyzed using Chromosome Analysis Suite (</w:t>
      </w:r>
      <w:proofErr w:type="spellStart"/>
      <w:r w:rsidRPr="00051242">
        <w:rPr>
          <w:rFonts w:ascii="Times New Roman" w:hAnsi="Times New Roman"/>
          <w:lang w:val="en-US"/>
        </w:rPr>
        <w:t>ChAS</w:t>
      </w:r>
      <w:proofErr w:type="spellEnd"/>
      <w:r w:rsidRPr="00051242">
        <w:rPr>
          <w:rFonts w:ascii="Times New Roman" w:hAnsi="Times New Roman"/>
          <w:lang w:val="en-US"/>
        </w:rPr>
        <w:t xml:space="preserve">). For the evaluation Decipher, DGV, </w:t>
      </w:r>
      <w:proofErr w:type="spellStart"/>
      <w:r w:rsidRPr="00051242">
        <w:rPr>
          <w:rFonts w:ascii="Times New Roman" w:hAnsi="Times New Roman"/>
          <w:lang w:val="en-US"/>
        </w:rPr>
        <w:t>ClinVar</w:t>
      </w:r>
      <w:proofErr w:type="spellEnd"/>
      <w:r w:rsidRPr="00051242">
        <w:rPr>
          <w:rFonts w:ascii="Times New Roman" w:hAnsi="Times New Roman"/>
          <w:lang w:val="en-US"/>
        </w:rPr>
        <w:t xml:space="preserve">, OMIM, </w:t>
      </w:r>
      <w:proofErr w:type="spellStart"/>
      <w:r w:rsidRPr="00051242">
        <w:rPr>
          <w:rFonts w:ascii="Times New Roman" w:hAnsi="Times New Roman"/>
          <w:lang w:val="en-US"/>
        </w:rPr>
        <w:t>NetAffyx</w:t>
      </w:r>
      <w:proofErr w:type="spellEnd"/>
      <w:r w:rsidRPr="00051242">
        <w:rPr>
          <w:rFonts w:ascii="Times New Roman" w:hAnsi="Times New Roman"/>
          <w:lang w:val="en-US"/>
        </w:rPr>
        <w:t>, COSMIC and Ensemble databases were used.</w:t>
      </w:r>
    </w:p>
    <w:p w14:paraId="18AA3C51" w14:textId="77777777" w:rsidR="00401563" w:rsidRPr="00051242" w:rsidRDefault="00401563" w:rsidP="00051242">
      <w:pPr>
        <w:spacing w:line="360" w:lineRule="auto"/>
        <w:jc w:val="both"/>
        <w:rPr>
          <w:rFonts w:ascii="Times New Roman" w:hAnsi="Times New Roman"/>
          <w:b/>
          <w:bCs/>
          <w:lang w:val="en-US"/>
        </w:rPr>
      </w:pPr>
    </w:p>
    <w:p w14:paraId="55D8B34F" w14:textId="77777777" w:rsidR="00401563" w:rsidRPr="00051242" w:rsidRDefault="00401563" w:rsidP="00051242">
      <w:pPr>
        <w:spacing w:line="360" w:lineRule="auto"/>
        <w:jc w:val="both"/>
        <w:rPr>
          <w:rFonts w:ascii="Times New Roman" w:hAnsi="Times New Roman"/>
          <w:b/>
          <w:lang w:val="en-US"/>
        </w:rPr>
      </w:pPr>
      <w:r w:rsidRPr="00051242">
        <w:rPr>
          <w:rFonts w:ascii="Times New Roman" w:hAnsi="Times New Roman"/>
          <w:b/>
          <w:lang w:val="en-US"/>
        </w:rPr>
        <w:t>Next generation sequencing</w:t>
      </w:r>
    </w:p>
    <w:p w14:paraId="7563CD44" w14:textId="77777777" w:rsidR="00401563" w:rsidRPr="00051242" w:rsidRDefault="00401563" w:rsidP="00051242">
      <w:pPr>
        <w:pStyle w:val="NormalWeb"/>
        <w:spacing w:before="0" w:beforeAutospacing="0" w:after="0" w:afterAutospacing="0" w:line="360" w:lineRule="auto"/>
        <w:jc w:val="both"/>
        <w:rPr>
          <w:lang w:val="en-US"/>
        </w:rPr>
      </w:pPr>
      <w:r w:rsidRPr="00051242">
        <w:rPr>
          <w:lang w:val="en-US"/>
        </w:rPr>
        <w:t xml:space="preserve">Genomic DNA (gDNA) was extracted from bone marrow aspirate or peripheral blood using </w:t>
      </w:r>
      <w:proofErr w:type="spellStart"/>
      <w:r w:rsidRPr="00051242">
        <w:rPr>
          <w:lang w:val="en-US"/>
        </w:rPr>
        <w:t>Nucleospin</w:t>
      </w:r>
      <w:proofErr w:type="spellEnd"/>
      <w:r w:rsidRPr="00051242">
        <w:rPr>
          <w:lang w:val="en-US"/>
        </w:rPr>
        <w:t xml:space="preserve"> DNA kit (</w:t>
      </w:r>
      <w:proofErr w:type="spellStart"/>
      <w:r w:rsidRPr="00051242">
        <w:rPr>
          <w:lang w:val="en-US"/>
        </w:rPr>
        <w:t>Macherey</w:t>
      </w:r>
      <w:proofErr w:type="spellEnd"/>
      <w:r w:rsidRPr="00051242">
        <w:rPr>
          <w:lang w:val="en-US"/>
        </w:rPr>
        <w:t xml:space="preserve"> Nagel</w:t>
      </w:r>
      <w:proofErr w:type="gramStart"/>
      <w:r w:rsidRPr="00051242">
        <w:rPr>
          <w:lang w:val="en-US"/>
        </w:rPr>
        <w:t>), and</w:t>
      </w:r>
      <w:proofErr w:type="gramEnd"/>
      <w:r w:rsidRPr="00051242">
        <w:rPr>
          <w:lang w:val="en-US"/>
        </w:rPr>
        <w:t xml:space="preserve"> was quantified using a Qubit DNA BR assay kit (Thermo Fisher Scientific). A c</w:t>
      </w:r>
      <w:r w:rsidR="00D525A3" w:rsidRPr="00051242">
        <w:rPr>
          <w:lang w:val="en-US"/>
        </w:rPr>
        <w:t>ommercial</w:t>
      </w:r>
      <w:r w:rsidRPr="00051242">
        <w:rPr>
          <w:lang w:val="en-US"/>
        </w:rPr>
        <w:t xml:space="preserve"> panel of 4</w:t>
      </w:r>
      <w:r w:rsidR="00D525A3" w:rsidRPr="00051242">
        <w:rPr>
          <w:lang w:val="en-US"/>
        </w:rPr>
        <w:t>0</w:t>
      </w:r>
      <w:r w:rsidRPr="00051242">
        <w:rPr>
          <w:lang w:val="en-US"/>
        </w:rPr>
        <w:t xml:space="preserve"> genes frequently mutated in myeloid malignancies was used</w:t>
      </w:r>
      <w:r w:rsidR="00D525A3" w:rsidRPr="00051242">
        <w:rPr>
          <w:lang w:val="en-US"/>
        </w:rPr>
        <w:t>,</w:t>
      </w:r>
      <w:r w:rsidRPr="00051242">
        <w:rPr>
          <w:lang w:val="en-US"/>
        </w:rPr>
        <w:t xml:space="preserve"> </w:t>
      </w:r>
      <w:r w:rsidR="00D525A3" w:rsidRPr="00051242">
        <w:rPr>
          <w:lang w:val="en-US"/>
        </w:rPr>
        <w:t>covering</w:t>
      </w:r>
      <w:r w:rsidRPr="00051242">
        <w:rPr>
          <w:lang w:val="en-US"/>
        </w:rPr>
        <w:t xml:space="preserve"> </w:t>
      </w:r>
      <w:r w:rsidRPr="00051242">
        <w:rPr>
          <w:b/>
          <w:bCs/>
          <w:i/>
          <w:iCs/>
          <w:lang w:val="en-US"/>
        </w:rPr>
        <w:t xml:space="preserve">hotspots </w:t>
      </w:r>
      <w:r w:rsidR="00D525A3" w:rsidRPr="00051242">
        <w:rPr>
          <w:b/>
          <w:bCs/>
          <w:i/>
          <w:iCs/>
          <w:lang w:val="en-US"/>
        </w:rPr>
        <w:t>regions</w:t>
      </w:r>
      <w:r w:rsidRPr="00051242">
        <w:rPr>
          <w:b/>
          <w:bCs/>
          <w:i/>
          <w:iCs/>
          <w:lang w:val="en-US"/>
        </w:rPr>
        <w:t xml:space="preserve">: </w:t>
      </w:r>
      <w:r w:rsidRPr="00051242">
        <w:rPr>
          <w:i/>
          <w:iCs/>
          <w:lang w:val="en-US"/>
        </w:rPr>
        <w:t xml:space="preserve">ABL1, BRAF, CBL, CSF3R, DNMT3A, FLT3, GATA2, HRAS, IDH1, IDH2, JAK2, KIT, KRAS, MPL, MYD88, NPM1, NRAS, PTPN11, SETBP1, SF3B1, SRSF2, U2AF1, WT1 and </w:t>
      </w:r>
      <w:r w:rsidRPr="00051242">
        <w:rPr>
          <w:b/>
          <w:bCs/>
          <w:i/>
          <w:iCs/>
          <w:lang w:val="en-US"/>
        </w:rPr>
        <w:t xml:space="preserve">full genes: </w:t>
      </w:r>
      <w:r w:rsidRPr="00051242">
        <w:rPr>
          <w:i/>
          <w:iCs/>
          <w:lang w:val="en-US"/>
        </w:rPr>
        <w:t>ASXL1, BCOR, CALR, CEBPA, ETV6, EZH2, IKZF1, NF1, PHF6, PRPF8, RB1, RUNX1, SH2B3, STAG2, TET2, TP53, ZRSR2</w:t>
      </w:r>
      <w:r w:rsidR="00D525A3" w:rsidRPr="00051242">
        <w:rPr>
          <w:i/>
          <w:iCs/>
          <w:lang w:val="en-US"/>
        </w:rPr>
        <w:t xml:space="preserve"> </w:t>
      </w:r>
      <w:r w:rsidR="00D525A3" w:rsidRPr="00051242">
        <w:rPr>
          <w:lang w:val="en-US"/>
        </w:rPr>
        <w:t>(Ion Torrent Oncomine Myeloid Research Assay, Thermo Fisher Scientific)</w:t>
      </w:r>
      <w:r w:rsidRPr="00051242">
        <w:rPr>
          <w:lang w:val="en-US"/>
        </w:rPr>
        <w:t>. The genomic library was prepared using 50 ng of DNA template</w:t>
      </w:r>
      <w:r w:rsidR="00D525A3" w:rsidRPr="00051242">
        <w:rPr>
          <w:lang w:val="en-US"/>
        </w:rPr>
        <w:t>.</w:t>
      </w:r>
      <w:r w:rsidRPr="00051242">
        <w:rPr>
          <w:lang w:val="en-US"/>
        </w:rPr>
        <w:t xml:space="preserve"> The generated library was purified using </w:t>
      </w:r>
      <w:proofErr w:type="spellStart"/>
      <w:r w:rsidRPr="00051242">
        <w:rPr>
          <w:lang w:val="en-US"/>
        </w:rPr>
        <w:t>Agencourt</w:t>
      </w:r>
      <w:proofErr w:type="spellEnd"/>
      <w:r w:rsidRPr="00051242">
        <w:rPr>
          <w:lang w:val="en-US"/>
        </w:rPr>
        <w:t xml:space="preserve"> </w:t>
      </w:r>
      <w:proofErr w:type="spellStart"/>
      <w:r w:rsidRPr="00051242">
        <w:rPr>
          <w:lang w:val="en-US"/>
        </w:rPr>
        <w:t>AMPure</w:t>
      </w:r>
      <w:proofErr w:type="spellEnd"/>
      <w:r w:rsidRPr="00051242">
        <w:rPr>
          <w:lang w:val="en-US"/>
        </w:rPr>
        <w:t xml:space="preserve"> XP magnetic beads (Beckman Coulter) and then subjected to NGS using Ion S5 System (Thermo Fisher Scientific). Using human genome build 19 (hg 19) as a reference, variant calling was performed with Ion Reporter Software version 5.10. Ion Reporter Software provides several annotation sources derived from public and private annotation databases (such as COSMIC, </w:t>
      </w:r>
      <w:proofErr w:type="spellStart"/>
      <w:r w:rsidRPr="00051242">
        <w:rPr>
          <w:lang w:val="en-US"/>
        </w:rPr>
        <w:t>ClinVar</w:t>
      </w:r>
      <w:proofErr w:type="spellEnd"/>
      <w:r w:rsidRPr="00051242">
        <w:rPr>
          <w:lang w:val="en-US"/>
        </w:rPr>
        <w:t xml:space="preserve">, </w:t>
      </w:r>
      <w:proofErr w:type="spellStart"/>
      <w:r w:rsidRPr="00051242">
        <w:rPr>
          <w:lang w:val="en-US"/>
        </w:rPr>
        <w:t>dbSNP</w:t>
      </w:r>
      <w:proofErr w:type="spellEnd"/>
      <w:r w:rsidRPr="00051242">
        <w:rPr>
          <w:lang w:val="en-US"/>
        </w:rPr>
        <w:t xml:space="preserve">, DGV, </w:t>
      </w:r>
      <w:proofErr w:type="spellStart"/>
      <w:r w:rsidRPr="00051242">
        <w:rPr>
          <w:lang w:val="en-US"/>
        </w:rPr>
        <w:t>DrugBank</w:t>
      </w:r>
      <w:proofErr w:type="spellEnd"/>
      <w:r w:rsidRPr="00051242">
        <w:rPr>
          <w:lang w:val="en-US"/>
        </w:rPr>
        <w:t xml:space="preserve">, NHLBI ESP, </w:t>
      </w:r>
      <w:proofErr w:type="spellStart"/>
      <w:r w:rsidRPr="00051242">
        <w:rPr>
          <w:lang w:val="en-US"/>
        </w:rPr>
        <w:t>ExAC</w:t>
      </w:r>
      <w:proofErr w:type="spellEnd"/>
      <w:r w:rsidRPr="00051242">
        <w:rPr>
          <w:lang w:val="en-US"/>
        </w:rPr>
        <w:t xml:space="preserve">) and has several functionalities including mapping of variants, automatic translation of variants and their genomic position to Human Genome Variation Society compliant nomenclature, identification of amplicons with suboptimal coverage for clinical reporting, and self-updating population analysis, which identified reference genome polymorphisms or sequencing artifacts. To visualize read alignment and confirm the variant calls, Integrative Genomics Viewer (IGV, Broad Institute) was used. For clinical reporting, a sequencing coverage of 500X and a variant frequency of 5% in the background of </w:t>
      </w:r>
      <w:proofErr w:type="gramStart"/>
      <w:r w:rsidRPr="00051242">
        <w:rPr>
          <w:lang w:val="en-US"/>
        </w:rPr>
        <w:t>wild-type</w:t>
      </w:r>
      <w:proofErr w:type="gramEnd"/>
      <w:r w:rsidRPr="00051242">
        <w:rPr>
          <w:lang w:val="en-US"/>
        </w:rPr>
        <w:t xml:space="preserve"> were used as cutoffs. Among the 40 genes in the </w:t>
      </w:r>
      <w:r w:rsidRPr="00051242">
        <w:rPr>
          <w:lang w:val="en-US"/>
        </w:rPr>
        <w:lastRenderedPageBreak/>
        <w:t xml:space="preserve">panel, NPM1 mutations and FLT3 internal tandem duplication (ITD) were confirmed with fragment analysis using capillary electrophoresis. </w:t>
      </w:r>
    </w:p>
    <w:p w14:paraId="10C6954E" w14:textId="77777777" w:rsidR="00401563" w:rsidRPr="00051242" w:rsidRDefault="00401563" w:rsidP="00051242">
      <w:pPr>
        <w:spacing w:line="360" w:lineRule="auto"/>
        <w:jc w:val="both"/>
        <w:rPr>
          <w:rFonts w:ascii="Times New Roman" w:hAnsi="Times New Roman"/>
          <w:lang w:val="en-US"/>
        </w:rPr>
      </w:pPr>
    </w:p>
    <w:p w14:paraId="2D5A7E85" w14:textId="77777777" w:rsidR="00401563" w:rsidRPr="00051242" w:rsidRDefault="00401563" w:rsidP="00051242">
      <w:pPr>
        <w:spacing w:line="360" w:lineRule="auto"/>
        <w:jc w:val="both"/>
        <w:rPr>
          <w:rFonts w:ascii="Times New Roman" w:hAnsi="Times New Roman"/>
          <w:b/>
          <w:lang w:val="en-US"/>
        </w:rPr>
      </w:pPr>
      <w:r w:rsidRPr="00051242">
        <w:rPr>
          <w:rFonts w:ascii="Times New Roman" w:hAnsi="Times New Roman"/>
          <w:b/>
          <w:lang w:val="en-US"/>
        </w:rPr>
        <w:t>Fragment analysis</w:t>
      </w:r>
    </w:p>
    <w:p w14:paraId="03B47C1A" w14:textId="77777777" w:rsidR="00401563" w:rsidRPr="00051242" w:rsidRDefault="00401563" w:rsidP="00051242">
      <w:pPr>
        <w:spacing w:line="360" w:lineRule="auto"/>
        <w:jc w:val="both"/>
        <w:rPr>
          <w:rFonts w:ascii="Times New Roman" w:hAnsi="Times New Roman"/>
          <w:lang w:val="en-US"/>
        </w:rPr>
      </w:pPr>
      <w:r w:rsidRPr="00051242">
        <w:rPr>
          <w:rFonts w:ascii="Times New Roman" w:hAnsi="Times New Roman"/>
          <w:lang w:val="en-US"/>
        </w:rPr>
        <w:t xml:space="preserve">Detection of NPM1 mutations was performed on genomic DNA by polymerase chain reaction (PCR) and fragment analysis. To amplify the exon 12 of NPM1, we used a fluorescently labeled forward primer 5-(dyeD4) TGTCTATGAAGTGTTGTGGTTCCTT-3 (Sigma-Aldrich) and a reverse primer 5-CGGTAGGGAAAGTTCTCACTCTG-3 (Sigma-Aldrich). DNA was amplified using the </w:t>
      </w:r>
      <w:proofErr w:type="spellStart"/>
      <w:r w:rsidRPr="00051242">
        <w:rPr>
          <w:rFonts w:ascii="Times New Roman" w:hAnsi="Times New Roman"/>
          <w:lang w:val="en-US"/>
        </w:rPr>
        <w:t>HotStarTaq</w:t>
      </w:r>
      <w:proofErr w:type="spellEnd"/>
      <w:r w:rsidRPr="00051242">
        <w:rPr>
          <w:rFonts w:ascii="Times New Roman" w:hAnsi="Times New Roman"/>
          <w:lang w:val="en-US"/>
        </w:rPr>
        <w:t xml:space="preserve"> Plus Master Mix Kit (Qiagen). Fluorescent PCR products were subjected to capillary electrophoresis on denaturing polyacrylamide gel and analyzed by the CEQ 8000 Genetic Analysis System (Beckman Coulter). The data were processed using Genetic Analysis System Software (Beckman Coulter). Samples from healthy controls show one peak at 201 bp. As all NPM1 mutations result in the insertion of 4 nucleotides, the mutated profile was defined by the presence of an additional peak at 204 bp.</w:t>
      </w:r>
    </w:p>
    <w:p w14:paraId="3E09A55F" w14:textId="77777777" w:rsidR="00401563" w:rsidRPr="00051242" w:rsidRDefault="00401563" w:rsidP="00051242">
      <w:pPr>
        <w:spacing w:line="360" w:lineRule="auto"/>
        <w:jc w:val="both"/>
        <w:rPr>
          <w:rFonts w:ascii="Times New Roman" w:hAnsi="Times New Roman"/>
          <w:lang w:val="en-US"/>
        </w:rPr>
      </w:pPr>
    </w:p>
    <w:p w14:paraId="131A02A2" w14:textId="77777777" w:rsidR="00401563" w:rsidRPr="00051242" w:rsidRDefault="00401563" w:rsidP="00051242">
      <w:pPr>
        <w:spacing w:line="360" w:lineRule="auto"/>
        <w:jc w:val="both"/>
        <w:rPr>
          <w:rFonts w:ascii="Times New Roman" w:hAnsi="Times New Roman"/>
          <w:lang w:val="en-US"/>
        </w:rPr>
      </w:pPr>
      <w:r w:rsidRPr="00051242">
        <w:rPr>
          <w:rFonts w:ascii="Times New Roman" w:hAnsi="Times New Roman"/>
          <w:lang w:val="en-US"/>
        </w:rPr>
        <w:t xml:space="preserve">Detection of FLT3-ITD mutations was performed on genomic DNA by polymerase chain reaction (PCR) and fragment analysis as previously described. To amplify the exons 14 and 15 of FLT3, we used a forward primer 5-GCAATTTAGGTATGAAAGCCAGC-3 (Sigma-Aldrich) and fluorescently labeled reverse primer 5-(dyeD3): CTTTCAGCATTTTGACGGCAACC-3 (Sigma-Aldrich). Samples from healthy controls show one peak at 329 bp.  The amplicons with a size greater than that of wild type were interpreted as positive for the ITD mutation. The </w:t>
      </w:r>
      <w:r w:rsidRPr="00051242">
        <w:rPr>
          <w:rStyle w:val="Emphasis"/>
          <w:rFonts w:ascii="Times New Roman" w:hAnsi="Times New Roman"/>
          <w:lang w:val="en-US"/>
        </w:rPr>
        <w:t>FLT3</w:t>
      </w:r>
      <w:r w:rsidRPr="00051242">
        <w:rPr>
          <w:rFonts w:ascii="Times New Roman" w:hAnsi="Times New Roman"/>
          <w:lang w:val="en-US"/>
        </w:rPr>
        <w:t xml:space="preserve">-ITD mutant allelic burden was calculated as the ratio of the area under the curve of mutant and wild-type alleles (mutant/total </w:t>
      </w:r>
      <w:r w:rsidRPr="00051242">
        <w:rPr>
          <w:rStyle w:val="Emphasis"/>
          <w:rFonts w:ascii="Times New Roman" w:hAnsi="Times New Roman"/>
          <w:lang w:val="en-US"/>
        </w:rPr>
        <w:t>FLT3</w:t>
      </w:r>
      <w:r w:rsidRPr="00051242">
        <w:rPr>
          <w:rFonts w:ascii="Times New Roman" w:hAnsi="Times New Roman"/>
          <w:lang w:val="en-US"/>
        </w:rPr>
        <w:t>).</w:t>
      </w:r>
    </w:p>
    <w:p w14:paraId="67E3C183" w14:textId="77777777" w:rsidR="00401563" w:rsidRPr="00051242" w:rsidRDefault="00401563" w:rsidP="00051242">
      <w:pPr>
        <w:spacing w:line="360" w:lineRule="auto"/>
        <w:jc w:val="both"/>
        <w:rPr>
          <w:rFonts w:ascii="Times New Roman" w:hAnsi="Times New Roman"/>
          <w:lang w:val="en-US"/>
        </w:rPr>
      </w:pPr>
    </w:p>
    <w:p w14:paraId="2783B56E" w14:textId="77777777" w:rsidR="00401563" w:rsidRPr="00051242" w:rsidRDefault="00401563" w:rsidP="00051242">
      <w:pPr>
        <w:autoSpaceDE w:val="0"/>
        <w:autoSpaceDN w:val="0"/>
        <w:adjustRightInd w:val="0"/>
        <w:spacing w:line="360" w:lineRule="auto"/>
        <w:jc w:val="both"/>
        <w:rPr>
          <w:rFonts w:ascii="Times New Roman" w:hAnsi="Times New Roman"/>
          <w:b/>
          <w:lang w:val="en-US"/>
        </w:rPr>
      </w:pPr>
      <w:r w:rsidRPr="00051242">
        <w:rPr>
          <w:rFonts w:ascii="Times New Roman" w:hAnsi="Times New Roman"/>
          <w:b/>
          <w:lang w:val="en-US"/>
        </w:rPr>
        <w:t>Pyrosequencing analysis</w:t>
      </w:r>
    </w:p>
    <w:p w14:paraId="02D3F396" w14:textId="77777777" w:rsidR="00401563" w:rsidRPr="00051242" w:rsidRDefault="00401563" w:rsidP="00051242">
      <w:pPr>
        <w:autoSpaceDE w:val="0"/>
        <w:autoSpaceDN w:val="0"/>
        <w:adjustRightInd w:val="0"/>
        <w:spacing w:line="360" w:lineRule="auto"/>
        <w:jc w:val="both"/>
        <w:rPr>
          <w:rFonts w:ascii="Times New Roman" w:hAnsi="Times New Roman"/>
          <w:lang w:val="en-US"/>
        </w:rPr>
      </w:pPr>
      <w:r w:rsidRPr="00051242">
        <w:rPr>
          <w:rFonts w:ascii="Times New Roman" w:hAnsi="Times New Roman"/>
          <w:lang w:val="en-US"/>
        </w:rPr>
        <w:t xml:space="preserve">Mutation detection was performed with pyrosequencing on a PyromarkQ24 using </w:t>
      </w:r>
      <w:proofErr w:type="spellStart"/>
      <w:r w:rsidRPr="00051242">
        <w:rPr>
          <w:rFonts w:ascii="Times New Roman" w:hAnsi="Times New Roman"/>
          <w:lang w:val="en-US"/>
        </w:rPr>
        <w:t>using</w:t>
      </w:r>
      <w:proofErr w:type="spellEnd"/>
      <w:r w:rsidRPr="00051242">
        <w:rPr>
          <w:rFonts w:ascii="Times New Roman" w:hAnsi="Times New Roman"/>
          <w:lang w:val="en-US"/>
        </w:rPr>
        <w:t xml:space="preserve"> </w:t>
      </w:r>
      <w:proofErr w:type="spellStart"/>
      <w:r w:rsidRPr="00051242">
        <w:rPr>
          <w:rFonts w:ascii="Times New Roman" w:hAnsi="Times New Roman"/>
          <w:lang w:val="en-US"/>
        </w:rPr>
        <w:t>therascreen</w:t>
      </w:r>
      <w:proofErr w:type="spellEnd"/>
      <w:r w:rsidRPr="00051242">
        <w:rPr>
          <w:rFonts w:ascii="Times New Roman" w:hAnsi="Times New Roman"/>
          <w:lang w:val="en-US"/>
        </w:rPr>
        <w:t xml:space="preserve">® IVD Pyro® kit (Qiagen) for </w:t>
      </w:r>
      <w:r w:rsidRPr="00051242">
        <w:rPr>
          <w:rFonts w:ascii="Times New Roman" w:hAnsi="Times New Roman"/>
          <w:i/>
          <w:lang w:val="en-US"/>
        </w:rPr>
        <w:t>BRAF</w:t>
      </w:r>
      <w:r w:rsidRPr="00051242">
        <w:rPr>
          <w:rFonts w:ascii="Times New Roman" w:hAnsi="Times New Roman"/>
          <w:lang w:val="en-US"/>
        </w:rPr>
        <w:t xml:space="preserve"> codons 464 (GGA), 466 (GGA), 469 (GGA) and 600 (GTG). Mutations tested : p.Gly464Glu (c.1391G&gt;A), p.Gly464Val (c.1391G&gt;T), p.Gly466Glu (c.1397G&gt;A), p.Gly466Val (c.1397G&gt;T), p.Gly469Glu (c.1406G&gt;A), p.Gly469Ala (c.1406G&gt;C), p.Gly469Val (c.1406G&gt;T), p.Gly469Ser (c. 1405_1406GG&gt;TC), p.Val600Glu (c.1799T&gt;A), p.Val600Gly (c.1799T&gt;G), p.Val600Ala (c.1799T&gt;C), p.Val600Met (c.1798G&gt;A), p.Val600Glucomplex (c.1799_1800TG&gt;AA), p.Val600Asp (c.1799_1800TG&gt;AT), p.Val600Lys (c.1798_1799GT&gt;AA), p.Val600Arg (c.1798_1799GT&gt;AG).</w:t>
      </w:r>
    </w:p>
    <w:p w14:paraId="183484EE" w14:textId="77777777" w:rsidR="00C14465" w:rsidRPr="00051242" w:rsidRDefault="00764EC4" w:rsidP="00051242">
      <w:pPr>
        <w:spacing w:line="360" w:lineRule="auto"/>
        <w:rPr>
          <w:rFonts w:ascii="Times New Roman" w:hAnsi="Times New Roman"/>
          <w:lang w:val="en-US"/>
        </w:rPr>
      </w:pPr>
    </w:p>
    <w:p w14:paraId="31DC6439" w14:textId="77777777" w:rsidR="00B657B6" w:rsidRPr="00051242" w:rsidRDefault="00B657B6" w:rsidP="00051242">
      <w:pPr>
        <w:spacing w:line="360" w:lineRule="auto"/>
        <w:rPr>
          <w:rFonts w:ascii="Times New Roman" w:hAnsi="Times New Roman"/>
          <w:lang w:val="en-US"/>
        </w:rPr>
      </w:pPr>
    </w:p>
    <w:p w14:paraId="6EFDAD4E" w14:textId="77777777" w:rsidR="00B657B6" w:rsidRPr="00051242" w:rsidRDefault="00B657B6" w:rsidP="00051242">
      <w:pPr>
        <w:spacing w:line="360" w:lineRule="auto"/>
        <w:rPr>
          <w:rFonts w:ascii="Times New Roman" w:hAnsi="Times New Roman"/>
          <w:lang w:val="en-US"/>
        </w:rPr>
      </w:pPr>
    </w:p>
    <w:p w14:paraId="14EE77EF" w14:textId="77777777" w:rsidR="00B657B6" w:rsidRPr="00051242" w:rsidRDefault="00B657B6" w:rsidP="00051242">
      <w:pPr>
        <w:spacing w:line="360" w:lineRule="auto"/>
        <w:rPr>
          <w:rFonts w:ascii="Times New Roman" w:hAnsi="Times New Roman"/>
          <w:lang w:val="en-US"/>
        </w:rPr>
      </w:pPr>
    </w:p>
    <w:p w14:paraId="1B7BC333" w14:textId="77777777" w:rsidR="00B657B6" w:rsidRPr="00051242" w:rsidRDefault="00B657B6" w:rsidP="00051242">
      <w:pPr>
        <w:spacing w:line="360" w:lineRule="auto"/>
        <w:rPr>
          <w:rFonts w:ascii="Times New Roman" w:hAnsi="Times New Roman"/>
          <w:lang w:val="en-US"/>
        </w:rPr>
      </w:pPr>
    </w:p>
    <w:p w14:paraId="75FC37EB" w14:textId="77777777" w:rsidR="00B657B6" w:rsidRPr="00051242" w:rsidRDefault="00B657B6" w:rsidP="00051242">
      <w:pPr>
        <w:spacing w:line="360" w:lineRule="auto"/>
        <w:rPr>
          <w:rFonts w:ascii="Times New Roman" w:hAnsi="Times New Roman"/>
          <w:lang w:val="en-US"/>
        </w:rPr>
      </w:pPr>
    </w:p>
    <w:p w14:paraId="67FA1BA5" w14:textId="77777777" w:rsidR="00B657B6" w:rsidRPr="00051242" w:rsidRDefault="00B657B6" w:rsidP="00051242">
      <w:pPr>
        <w:spacing w:line="360" w:lineRule="auto"/>
        <w:rPr>
          <w:rFonts w:ascii="Times New Roman" w:hAnsi="Times New Roman"/>
          <w:lang w:val="en-US"/>
        </w:rPr>
      </w:pPr>
    </w:p>
    <w:p w14:paraId="01036ABA" w14:textId="77777777" w:rsidR="00B657B6" w:rsidRPr="00051242" w:rsidRDefault="00B657B6" w:rsidP="00051242">
      <w:pPr>
        <w:spacing w:line="360" w:lineRule="auto"/>
        <w:rPr>
          <w:rFonts w:ascii="Times New Roman" w:hAnsi="Times New Roman"/>
          <w:lang w:val="en-US"/>
        </w:rPr>
      </w:pPr>
    </w:p>
    <w:p w14:paraId="7B22169E" w14:textId="77777777" w:rsidR="00B657B6" w:rsidRPr="00051242" w:rsidRDefault="00B657B6" w:rsidP="00051242">
      <w:pPr>
        <w:spacing w:line="360" w:lineRule="auto"/>
        <w:rPr>
          <w:rFonts w:ascii="Times New Roman" w:hAnsi="Times New Roman"/>
          <w:lang w:val="en-US"/>
        </w:rPr>
      </w:pPr>
    </w:p>
    <w:p w14:paraId="65CA9C51" w14:textId="77777777" w:rsidR="00B657B6" w:rsidRPr="00051242" w:rsidRDefault="00B657B6" w:rsidP="00051242">
      <w:pPr>
        <w:spacing w:line="360" w:lineRule="auto"/>
        <w:rPr>
          <w:rFonts w:ascii="Times New Roman" w:hAnsi="Times New Roman"/>
          <w:lang w:val="en-US"/>
        </w:rPr>
      </w:pPr>
    </w:p>
    <w:p w14:paraId="28DBAA9E" w14:textId="77777777" w:rsidR="00B657B6" w:rsidRPr="00051242" w:rsidRDefault="00B657B6" w:rsidP="00051242">
      <w:pPr>
        <w:spacing w:line="360" w:lineRule="auto"/>
        <w:rPr>
          <w:rFonts w:ascii="Times New Roman" w:hAnsi="Times New Roman"/>
          <w:lang w:val="en-US"/>
        </w:rPr>
      </w:pPr>
    </w:p>
    <w:p w14:paraId="0E2D250D" w14:textId="77777777" w:rsidR="00B657B6" w:rsidRPr="00051242" w:rsidRDefault="00B657B6" w:rsidP="00051242">
      <w:pPr>
        <w:spacing w:line="360" w:lineRule="auto"/>
        <w:rPr>
          <w:rFonts w:ascii="Times New Roman" w:hAnsi="Times New Roman"/>
          <w:lang w:val="en-US"/>
        </w:rPr>
      </w:pPr>
    </w:p>
    <w:p w14:paraId="74F3194B" w14:textId="77777777" w:rsidR="00B657B6" w:rsidRPr="00051242" w:rsidRDefault="00B657B6" w:rsidP="00051242">
      <w:pPr>
        <w:spacing w:line="360" w:lineRule="auto"/>
        <w:rPr>
          <w:rFonts w:ascii="Times New Roman" w:hAnsi="Times New Roman"/>
          <w:lang w:val="en-US"/>
        </w:rPr>
      </w:pPr>
    </w:p>
    <w:p w14:paraId="2D1E4D94" w14:textId="77777777" w:rsidR="00B657B6" w:rsidRPr="00051242" w:rsidRDefault="00B657B6" w:rsidP="00051242">
      <w:pPr>
        <w:spacing w:line="360" w:lineRule="auto"/>
        <w:rPr>
          <w:rFonts w:ascii="Times New Roman" w:hAnsi="Times New Roman"/>
          <w:lang w:val="en-US"/>
        </w:rPr>
      </w:pPr>
    </w:p>
    <w:p w14:paraId="7E930000" w14:textId="77777777" w:rsidR="00B657B6" w:rsidRPr="00051242" w:rsidRDefault="00B657B6" w:rsidP="00051242">
      <w:pPr>
        <w:spacing w:line="360" w:lineRule="auto"/>
        <w:rPr>
          <w:rFonts w:ascii="Times New Roman" w:hAnsi="Times New Roman"/>
          <w:lang w:val="en-US"/>
        </w:rPr>
      </w:pPr>
    </w:p>
    <w:p w14:paraId="68740D03" w14:textId="77777777" w:rsidR="00B657B6" w:rsidRPr="00051242" w:rsidRDefault="00B657B6" w:rsidP="00051242">
      <w:pPr>
        <w:spacing w:line="360" w:lineRule="auto"/>
        <w:rPr>
          <w:rFonts w:ascii="Times New Roman" w:hAnsi="Times New Roman"/>
          <w:lang w:val="en-US"/>
        </w:rPr>
      </w:pPr>
    </w:p>
    <w:p w14:paraId="47242699" w14:textId="77777777" w:rsidR="00B657B6" w:rsidRPr="00051242" w:rsidRDefault="00B657B6" w:rsidP="00051242">
      <w:pPr>
        <w:spacing w:line="360" w:lineRule="auto"/>
        <w:rPr>
          <w:rFonts w:ascii="Times New Roman" w:hAnsi="Times New Roman"/>
          <w:lang w:val="en-US"/>
        </w:rPr>
      </w:pPr>
    </w:p>
    <w:p w14:paraId="50E994BF" w14:textId="77777777" w:rsidR="00B657B6" w:rsidRPr="00051242" w:rsidRDefault="00B657B6" w:rsidP="00051242">
      <w:pPr>
        <w:spacing w:line="360" w:lineRule="auto"/>
        <w:rPr>
          <w:rFonts w:ascii="Times New Roman" w:hAnsi="Times New Roman"/>
          <w:lang w:val="en-US"/>
        </w:rPr>
      </w:pPr>
    </w:p>
    <w:p w14:paraId="2BFC4312" w14:textId="77777777" w:rsidR="00B657B6" w:rsidRPr="00051242" w:rsidRDefault="00B657B6" w:rsidP="00051242">
      <w:pPr>
        <w:spacing w:line="360" w:lineRule="auto"/>
        <w:rPr>
          <w:rFonts w:ascii="Times New Roman" w:hAnsi="Times New Roman"/>
          <w:lang w:val="en-US"/>
        </w:rPr>
      </w:pPr>
    </w:p>
    <w:p w14:paraId="07A5E1A9" w14:textId="77777777" w:rsidR="00B657B6" w:rsidRPr="00051242" w:rsidRDefault="00B657B6" w:rsidP="00051242">
      <w:pPr>
        <w:spacing w:line="360" w:lineRule="auto"/>
        <w:rPr>
          <w:rFonts w:ascii="Times New Roman" w:hAnsi="Times New Roman"/>
          <w:lang w:val="en-US"/>
        </w:rPr>
      </w:pPr>
    </w:p>
    <w:p w14:paraId="01CEB4E4" w14:textId="77777777" w:rsidR="00B657B6" w:rsidRPr="00051242" w:rsidRDefault="00B657B6" w:rsidP="00051242">
      <w:pPr>
        <w:spacing w:line="360" w:lineRule="auto"/>
        <w:rPr>
          <w:rFonts w:ascii="Times New Roman" w:hAnsi="Times New Roman"/>
          <w:lang w:val="en-US"/>
        </w:rPr>
      </w:pPr>
    </w:p>
    <w:p w14:paraId="71FE2D8C" w14:textId="77777777" w:rsidR="00B657B6" w:rsidRPr="00051242" w:rsidRDefault="00B657B6" w:rsidP="00051242">
      <w:pPr>
        <w:spacing w:line="360" w:lineRule="auto"/>
        <w:rPr>
          <w:rFonts w:ascii="Times New Roman" w:hAnsi="Times New Roman"/>
          <w:lang w:val="en-US"/>
        </w:rPr>
      </w:pPr>
    </w:p>
    <w:p w14:paraId="3F263FD5" w14:textId="77777777" w:rsidR="00B657B6" w:rsidRPr="00051242" w:rsidRDefault="00B657B6" w:rsidP="00051242">
      <w:pPr>
        <w:spacing w:line="360" w:lineRule="auto"/>
        <w:rPr>
          <w:rFonts w:ascii="Times New Roman" w:hAnsi="Times New Roman"/>
          <w:lang w:val="en-US"/>
        </w:rPr>
      </w:pPr>
    </w:p>
    <w:p w14:paraId="396BB568" w14:textId="77777777" w:rsidR="00B657B6" w:rsidRPr="00051242" w:rsidRDefault="00B657B6" w:rsidP="00051242">
      <w:pPr>
        <w:spacing w:line="360" w:lineRule="auto"/>
        <w:rPr>
          <w:rFonts w:ascii="Times New Roman" w:hAnsi="Times New Roman"/>
          <w:lang w:val="en-US"/>
        </w:rPr>
      </w:pPr>
    </w:p>
    <w:p w14:paraId="741B2740" w14:textId="77777777" w:rsidR="00B657B6" w:rsidRPr="00051242" w:rsidRDefault="00B657B6" w:rsidP="00051242">
      <w:pPr>
        <w:spacing w:line="360" w:lineRule="auto"/>
        <w:rPr>
          <w:rFonts w:ascii="Times New Roman" w:hAnsi="Times New Roman"/>
          <w:lang w:val="en-US"/>
        </w:rPr>
      </w:pPr>
    </w:p>
    <w:p w14:paraId="50BDC599" w14:textId="77777777" w:rsidR="00B657B6" w:rsidRPr="00051242" w:rsidRDefault="00B657B6" w:rsidP="00051242">
      <w:pPr>
        <w:spacing w:line="360" w:lineRule="auto"/>
        <w:rPr>
          <w:rFonts w:ascii="Times New Roman" w:hAnsi="Times New Roman"/>
          <w:lang w:val="en-US"/>
        </w:rPr>
      </w:pPr>
    </w:p>
    <w:p w14:paraId="1B526875" w14:textId="77777777" w:rsidR="00B657B6" w:rsidRPr="00051242" w:rsidRDefault="00B657B6" w:rsidP="00051242">
      <w:pPr>
        <w:spacing w:line="360" w:lineRule="auto"/>
        <w:rPr>
          <w:rFonts w:ascii="Times New Roman" w:hAnsi="Times New Roman"/>
          <w:lang w:val="en-US"/>
        </w:rPr>
      </w:pPr>
    </w:p>
    <w:p w14:paraId="437E1D3B" w14:textId="77777777" w:rsidR="00B657B6" w:rsidRPr="00051242" w:rsidRDefault="00B657B6" w:rsidP="00051242">
      <w:pPr>
        <w:spacing w:line="360" w:lineRule="auto"/>
        <w:rPr>
          <w:rFonts w:ascii="Times New Roman" w:hAnsi="Times New Roman"/>
          <w:lang w:val="en-US"/>
        </w:rPr>
      </w:pPr>
    </w:p>
    <w:p w14:paraId="58343A45" w14:textId="77777777" w:rsidR="00B657B6" w:rsidRPr="00051242" w:rsidRDefault="00B657B6" w:rsidP="00051242">
      <w:pPr>
        <w:spacing w:line="360" w:lineRule="auto"/>
        <w:rPr>
          <w:rFonts w:ascii="Times New Roman" w:hAnsi="Times New Roman"/>
          <w:lang w:val="en-US"/>
        </w:rPr>
      </w:pPr>
    </w:p>
    <w:p w14:paraId="66AC6119" w14:textId="77777777" w:rsidR="00B657B6" w:rsidRPr="00051242" w:rsidRDefault="00B657B6" w:rsidP="00051242">
      <w:pPr>
        <w:spacing w:line="360" w:lineRule="auto"/>
        <w:rPr>
          <w:rFonts w:ascii="Times New Roman" w:hAnsi="Times New Roman"/>
          <w:lang w:val="en-US"/>
        </w:rPr>
      </w:pPr>
    </w:p>
    <w:p w14:paraId="7E15FBD5" w14:textId="77777777" w:rsidR="00051242" w:rsidRPr="00051242" w:rsidRDefault="00051242" w:rsidP="00051242">
      <w:pPr>
        <w:pStyle w:val="Caption"/>
        <w:keepNext/>
        <w:spacing w:line="360" w:lineRule="auto"/>
        <w:rPr>
          <w:rFonts w:ascii="Times New Roman" w:hAnsi="Times New Roman" w:cs="Times New Roman"/>
          <w:b w:val="0"/>
          <w:bCs w:val="0"/>
          <w:color w:val="auto"/>
          <w:sz w:val="24"/>
          <w:szCs w:val="24"/>
          <w:lang w:val="en-US"/>
        </w:rPr>
      </w:pPr>
      <w:r w:rsidRPr="00051242">
        <w:rPr>
          <w:rFonts w:ascii="Times New Roman" w:hAnsi="Times New Roman" w:cs="Times New Roman"/>
          <w:color w:val="auto"/>
          <w:sz w:val="24"/>
          <w:szCs w:val="24"/>
          <w:lang w:val="en-US"/>
        </w:rPr>
        <w:t xml:space="preserve">Supplementary Table </w:t>
      </w:r>
      <w:r w:rsidRPr="00051242">
        <w:rPr>
          <w:rFonts w:ascii="Times New Roman" w:hAnsi="Times New Roman" w:cs="Times New Roman"/>
          <w:color w:val="auto"/>
          <w:sz w:val="24"/>
          <w:szCs w:val="24"/>
        </w:rPr>
        <w:fldChar w:fldCharType="begin"/>
      </w:r>
      <w:r w:rsidRPr="00051242">
        <w:rPr>
          <w:rFonts w:ascii="Times New Roman" w:hAnsi="Times New Roman" w:cs="Times New Roman"/>
          <w:color w:val="auto"/>
          <w:sz w:val="24"/>
          <w:szCs w:val="24"/>
          <w:lang w:val="en-US"/>
        </w:rPr>
        <w:instrText xml:space="preserve"> SEQ Table \* ARABIC </w:instrText>
      </w:r>
      <w:r w:rsidRPr="00051242">
        <w:rPr>
          <w:rFonts w:ascii="Times New Roman" w:hAnsi="Times New Roman" w:cs="Times New Roman"/>
          <w:color w:val="auto"/>
          <w:sz w:val="24"/>
          <w:szCs w:val="24"/>
        </w:rPr>
        <w:fldChar w:fldCharType="separate"/>
      </w:r>
      <w:r w:rsidRPr="00051242">
        <w:rPr>
          <w:rFonts w:ascii="Times New Roman" w:hAnsi="Times New Roman" w:cs="Times New Roman"/>
          <w:noProof/>
          <w:color w:val="auto"/>
          <w:sz w:val="24"/>
          <w:szCs w:val="24"/>
          <w:lang w:val="en-US"/>
        </w:rPr>
        <w:t>1</w:t>
      </w:r>
      <w:r w:rsidRPr="00051242">
        <w:rPr>
          <w:rFonts w:ascii="Times New Roman" w:hAnsi="Times New Roman" w:cs="Times New Roman"/>
          <w:color w:val="auto"/>
          <w:sz w:val="24"/>
          <w:szCs w:val="24"/>
        </w:rPr>
        <w:fldChar w:fldCharType="end"/>
      </w:r>
      <w:r w:rsidRPr="00051242">
        <w:rPr>
          <w:rFonts w:ascii="Times New Roman" w:hAnsi="Times New Roman" w:cs="Times New Roman"/>
          <w:color w:val="auto"/>
          <w:sz w:val="24"/>
          <w:szCs w:val="24"/>
          <w:lang w:val="en-US"/>
        </w:rPr>
        <w:t>:</w:t>
      </w:r>
      <w:r w:rsidRPr="00051242">
        <w:rPr>
          <w:rFonts w:ascii="Times New Roman" w:hAnsi="Times New Roman" w:cs="Times New Roman"/>
          <w:b w:val="0"/>
          <w:bCs w:val="0"/>
          <w:color w:val="auto"/>
          <w:sz w:val="24"/>
          <w:szCs w:val="24"/>
          <w:lang w:val="en-US"/>
        </w:rPr>
        <w:t xml:space="preserve"> List of detected CNVs and LOH. </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40" w:type="dxa"/>
          <w:bottom w:w="20" w:type="dxa"/>
          <w:right w:w="10" w:type="dxa"/>
        </w:tblCellMar>
        <w:tblLook w:val="0000" w:firstRow="0" w:lastRow="0" w:firstColumn="0" w:lastColumn="0" w:noHBand="0" w:noVBand="0"/>
      </w:tblPr>
      <w:tblGrid>
        <w:gridCol w:w="1196"/>
        <w:gridCol w:w="931"/>
        <w:gridCol w:w="925"/>
        <w:gridCol w:w="509"/>
        <w:gridCol w:w="623"/>
        <w:gridCol w:w="762"/>
        <w:gridCol w:w="3354"/>
      </w:tblGrid>
      <w:tr w:rsidR="00051242" w:rsidRPr="00051242" w14:paraId="40EFA38C" w14:textId="77777777" w:rsidTr="002742B6">
        <w:trPr>
          <w:jc w:val="center"/>
        </w:trPr>
        <w:tc>
          <w:tcPr>
            <w:tcW w:w="0" w:type="auto"/>
          </w:tcPr>
          <w:p w14:paraId="2C6B0EF8" w14:textId="77777777" w:rsidR="00051242" w:rsidRPr="00051242" w:rsidRDefault="00051242" w:rsidP="00051242">
            <w:pPr>
              <w:spacing w:before="100" w:after="100" w:line="360" w:lineRule="auto"/>
              <w:rPr>
                <w:rFonts w:ascii="Times New Roman" w:hAnsi="Times New Roman"/>
                <w:color w:val="000000" w:themeColor="text1"/>
                <w:sz w:val="20"/>
                <w:szCs w:val="20"/>
              </w:rPr>
            </w:pPr>
            <w:r w:rsidRPr="00051242">
              <w:rPr>
                <w:rFonts w:ascii="Times New Roman" w:eastAsia="Arial" w:hAnsi="Times New Roman"/>
                <w:b/>
                <w:color w:val="000000" w:themeColor="text1"/>
                <w:sz w:val="20"/>
                <w:szCs w:val="20"/>
              </w:rPr>
              <w:t>Chromosome</w:t>
            </w:r>
          </w:p>
        </w:tc>
        <w:tc>
          <w:tcPr>
            <w:tcW w:w="0" w:type="auto"/>
          </w:tcPr>
          <w:p w14:paraId="222A0BD9" w14:textId="77777777" w:rsidR="00051242" w:rsidRPr="00051242" w:rsidRDefault="00051242" w:rsidP="00051242">
            <w:pPr>
              <w:spacing w:before="100" w:after="100" w:line="360" w:lineRule="auto"/>
              <w:rPr>
                <w:rFonts w:ascii="Times New Roman" w:hAnsi="Times New Roman"/>
                <w:color w:val="000000" w:themeColor="text1"/>
                <w:sz w:val="20"/>
                <w:szCs w:val="20"/>
              </w:rPr>
            </w:pPr>
            <w:r w:rsidRPr="00051242">
              <w:rPr>
                <w:rFonts w:ascii="Times New Roman" w:eastAsia="Arial" w:hAnsi="Times New Roman"/>
                <w:b/>
                <w:color w:val="000000" w:themeColor="text1"/>
                <w:sz w:val="20"/>
                <w:szCs w:val="20"/>
              </w:rPr>
              <w:t>Cytoband Start</w:t>
            </w:r>
          </w:p>
        </w:tc>
        <w:tc>
          <w:tcPr>
            <w:tcW w:w="0" w:type="auto"/>
          </w:tcPr>
          <w:p w14:paraId="42154FCF" w14:textId="77777777" w:rsidR="00051242" w:rsidRPr="00051242" w:rsidRDefault="00051242" w:rsidP="00051242">
            <w:pPr>
              <w:spacing w:before="100" w:after="100" w:line="360" w:lineRule="auto"/>
              <w:rPr>
                <w:rFonts w:ascii="Times New Roman" w:hAnsi="Times New Roman"/>
                <w:color w:val="000000" w:themeColor="text1"/>
                <w:sz w:val="20"/>
                <w:szCs w:val="20"/>
              </w:rPr>
            </w:pPr>
            <w:r w:rsidRPr="00051242">
              <w:rPr>
                <w:rFonts w:ascii="Times New Roman" w:eastAsia="Arial" w:hAnsi="Times New Roman"/>
                <w:b/>
                <w:color w:val="000000" w:themeColor="text1"/>
                <w:sz w:val="20"/>
                <w:szCs w:val="20"/>
              </w:rPr>
              <w:t>Cytoband End</w:t>
            </w:r>
          </w:p>
        </w:tc>
        <w:tc>
          <w:tcPr>
            <w:tcW w:w="0" w:type="auto"/>
          </w:tcPr>
          <w:p w14:paraId="46A39915" w14:textId="77777777" w:rsidR="00051242" w:rsidRPr="00051242" w:rsidRDefault="00051242" w:rsidP="00051242">
            <w:pPr>
              <w:spacing w:before="100" w:after="100" w:line="360" w:lineRule="auto"/>
              <w:rPr>
                <w:rFonts w:ascii="Times New Roman" w:hAnsi="Times New Roman"/>
                <w:color w:val="000000" w:themeColor="text1"/>
                <w:sz w:val="20"/>
                <w:szCs w:val="20"/>
              </w:rPr>
            </w:pPr>
            <w:r w:rsidRPr="00051242">
              <w:rPr>
                <w:rFonts w:ascii="Times New Roman" w:eastAsia="Arial" w:hAnsi="Times New Roman"/>
                <w:b/>
                <w:color w:val="000000" w:themeColor="text1"/>
                <w:sz w:val="20"/>
                <w:szCs w:val="20"/>
              </w:rPr>
              <w:t>CN State</w:t>
            </w:r>
          </w:p>
        </w:tc>
        <w:tc>
          <w:tcPr>
            <w:tcW w:w="0" w:type="auto"/>
          </w:tcPr>
          <w:p w14:paraId="0D348F27" w14:textId="77777777" w:rsidR="00051242" w:rsidRPr="00051242" w:rsidRDefault="00051242" w:rsidP="00051242">
            <w:pPr>
              <w:spacing w:before="100" w:after="100" w:line="360" w:lineRule="auto"/>
              <w:rPr>
                <w:rFonts w:ascii="Times New Roman" w:hAnsi="Times New Roman"/>
                <w:color w:val="000000" w:themeColor="text1"/>
                <w:sz w:val="20"/>
                <w:szCs w:val="20"/>
              </w:rPr>
            </w:pPr>
            <w:r w:rsidRPr="00051242">
              <w:rPr>
                <w:rFonts w:ascii="Times New Roman" w:eastAsia="Arial" w:hAnsi="Times New Roman"/>
                <w:b/>
                <w:color w:val="000000" w:themeColor="text1"/>
                <w:sz w:val="20"/>
                <w:szCs w:val="20"/>
              </w:rPr>
              <w:t>Size (kbp)</w:t>
            </w:r>
          </w:p>
        </w:tc>
        <w:tc>
          <w:tcPr>
            <w:tcW w:w="0" w:type="auto"/>
          </w:tcPr>
          <w:p w14:paraId="34647A73" w14:textId="77777777" w:rsidR="00051242" w:rsidRPr="00051242" w:rsidRDefault="00051242" w:rsidP="00051242">
            <w:pPr>
              <w:spacing w:before="100" w:after="100" w:line="360" w:lineRule="auto"/>
              <w:rPr>
                <w:rFonts w:ascii="Times New Roman" w:hAnsi="Times New Roman"/>
                <w:color w:val="000000" w:themeColor="text1"/>
                <w:sz w:val="20"/>
                <w:szCs w:val="20"/>
              </w:rPr>
            </w:pPr>
            <w:r w:rsidRPr="00051242">
              <w:rPr>
                <w:rFonts w:ascii="Times New Roman" w:eastAsia="Arial" w:hAnsi="Times New Roman"/>
                <w:b/>
                <w:color w:val="000000" w:themeColor="text1"/>
                <w:sz w:val="20"/>
                <w:szCs w:val="20"/>
              </w:rPr>
              <w:t>OMIM ® Genes Count</w:t>
            </w:r>
          </w:p>
        </w:tc>
        <w:tc>
          <w:tcPr>
            <w:tcW w:w="0" w:type="auto"/>
          </w:tcPr>
          <w:p w14:paraId="0DBA58DC" w14:textId="77777777" w:rsidR="00051242" w:rsidRPr="00051242" w:rsidRDefault="00051242" w:rsidP="00051242">
            <w:pPr>
              <w:spacing w:before="100" w:after="100" w:line="360" w:lineRule="auto"/>
              <w:rPr>
                <w:rFonts w:ascii="Times New Roman" w:hAnsi="Times New Roman"/>
                <w:color w:val="000000" w:themeColor="text1"/>
                <w:sz w:val="20"/>
                <w:szCs w:val="20"/>
              </w:rPr>
            </w:pPr>
            <w:r w:rsidRPr="00051242">
              <w:rPr>
                <w:rFonts w:ascii="Times New Roman" w:eastAsia="Arial" w:hAnsi="Times New Roman"/>
                <w:b/>
                <w:color w:val="000000" w:themeColor="text1"/>
                <w:sz w:val="20"/>
                <w:szCs w:val="20"/>
              </w:rPr>
              <w:t>OMIM ® Genes</w:t>
            </w:r>
          </w:p>
        </w:tc>
      </w:tr>
      <w:tr w:rsidR="00051242" w:rsidRPr="00051242" w14:paraId="486A5231" w14:textId="77777777" w:rsidTr="002742B6">
        <w:trPr>
          <w:jc w:val="center"/>
        </w:trPr>
        <w:tc>
          <w:tcPr>
            <w:tcW w:w="0" w:type="auto"/>
          </w:tcPr>
          <w:p w14:paraId="44621178"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2</w:t>
            </w:r>
          </w:p>
        </w:tc>
        <w:tc>
          <w:tcPr>
            <w:tcW w:w="0" w:type="auto"/>
          </w:tcPr>
          <w:p w14:paraId="0144F9BF"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p23.3</w:t>
            </w:r>
          </w:p>
        </w:tc>
        <w:tc>
          <w:tcPr>
            <w:tcW w:w="0" w:type="auto"/>
          </w:tcPr>
          <w:p w14:paraId="4E2DBCFF"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p23.2</w:t>
            </w:r>
          </w:p>
        </w:tc>
        <w:tc>
          <w:tcPr>
            <w:tcW w:w="0" w:type="auto"/>
          </w:tcPr>
          <w:p w14:paraId="4BB86DB6"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1.00</w:t>
            </w:r>
          </w:p>
        </w:tc>
        <w:tc>
          <w:tcPr>
            <w:tcW w:w="0" w:type="auto"/>
          </w:tcPr>
          <w:p w14:paraId="7D55B3B5"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4,344</w:t>
            </w:r>
          </w:p>
        </w:tc>
        <w:tc>
          <w:tcPr>
            <w:tcW w:w="0" w:type="auto"/>
          </w:tcPr>
          <w:p w14:paraId="5BDC29BA"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53</w:t>
            </w:r>
          </w:p>
        </w:tc>
        <w:tc>
          <w:tcPr>
            <w:tcW w:w="0" w:type="auto"/>
          </w:tcPr>
          <w:p w14:paraId="2839B1E4" w14:textId="77777777" w:rsidR="00051242" w:rsidRPr="00A83BB6" w:rsidRDefault="00051242" w:rsidP="00051242">
            <w:pPr>
              <w:spacing w:before="100" w:after="100" w:line="360" w:lineRule="auto"/>
              <w:rPr>
                <w:rFonts w:ascii="Times New Roman" w:hAnsi="Times New Roman"/>
                <w:i/>
                <w:iCs/>
                <w:sz w:val="20"/>
                <w:szCs w:val="20"/>
              </w:rPr>
            </w:pPr>
            <w:r w:rsidRPr="00A83BB6">
              <w:rPr>
                <w:rFonts w:ascii="Times New Roman" w:eastAsia="Arial" w:hAnsi="Times New Roman"/>
                <w:i/>
                <w:iCs/>
                <w:sz w:val="20"/>
                <w:szCs w:val="20"/>
              </w:rPr>
              <w:t>NCOA1 (602691), CENPO (611504), ADCY3 (600291), DNAJC27 (613527), EFR3B (616797), POMC (176830), DNMT3A (602769), DTNB (602415), ASXL2 (612991), KIF3C (602845), RAB10 (612672), HADHA (600890), HADHB (143450), EPT1 (607915), DRC1 (615288), OTOF (603681), CIB4 (610646), KCNK3 (603220), CENPA (117139), DPYSL5 (608383), MAPRE3 (605788), TMEM214 (615301), AGBL5 (615900), EMILIN1 (130660), KHK (614058), CGREF1 (606137), ABHD1 (612195), PREB (606395), TCF23 (609635), SLC5A6 (604024), CAD (114010), SLC30A3 (602878), DNAJC5G (613946), TRIM54 (606474), UCN (600945), MPV17 (137960), GTF3C2 (604883), EIF2B4 (606687), SNX17 (605963), ZNF513 (613598), PPM1G (605119), NRBP1 (606010), IFT172 (607386), FNDC4 (611905), GCKR (600842), GPN1 (611479), SUPT7L (612762), SLC4A1AP (602655), MRPL33 (610059), RBKS (611132), BRE (610497), FOSL2 (601575), PLB1 (610179)</w:t>
            </w:r>
          </w:p>
        </w:tc>
      </w:tr>
      <w:tr w:rsidR="00051242" w:rsidRPr="00051242" w14:paraId="786E88EB" w14:textId="77777777" w:rsidTr="002742B6">
        <w:trPr>
          <w:jc w:val="center"/>
        </w:trPr>
        <w:tc>
          <w:tcPr>
            <w:tcW w:w="0" w:type="auto"/>
          </w:tcPr>
          <w:p w14:paraId="31DFFDE4"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2</w:t>
            </w:r>
          </w:p>
        </w:tc>
        <w:tc>
          <w:tcPr>
            <w:tcW w:w="0" w:type="auto"/>
          </w:tcPr>
          <w:p w14:paraId="791BD05E"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p25.2</w:t>
            </w:r>
          </w:p>
        </w:tc>
        <w:tc>
          <w:tcPr>
            <w:tcW w:w="0" w:type="auto"/>
          </w:tcPr>
          <w:p w14:paraId="3B159D5C"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p25.1</w:t>
            </w:r>
          </w:p>
        </w:tc>
        <w:tc>
          <w:tcPr>
            <w:tcW w:w="0" w:type="auto"/>
          </w:tcPr>
          <w:p w14:paraId="4742ABF6"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1.00</w:t>
            </w:r>
          </w:p>
        </w:tc>
        <w:tc>
          <w:tcPr>
            <w:tcW w:w="0" w:type="auto"/>
          </w:tcPr>
          <w:p w14:paraId="63CBD887"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2,838</w:t>
            </w:r>
          </w:p>
        </w:tc>
        <w:tc>
          <w:tcPr>
            <w:tcW w:w="0" w:type="auto"/>
          </w:tcPr>
          <w:p w14:paraId="1E3E9CEB"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5</w:t>
            </w:r>
          </w:p>
        </w:tc>
        <w:tc>
          <w:tcPr>
            <w:tcW w:w="0" w:type="auto"/>
          </w:tcPr>
          <w:p w14:paraId="6316B019" w14:textId="77777777" w:rsidR="00051242" w:rsidRPr="00A83BB6" w:rsidRDefault="00051242" w:rsidP="00051242">
            <w:pPr>
              <w:spacing w:before="100" w:after="100" w:line="360" w:lineRule="auto"/>
              <w:rPr>
                <w:rFonts w:ascii="Times New Roman" w:hAnsi="Times New Roman"/>
                <w:i/>
                <w:iCs/>
                <w:sz w:val="20"/>
                <w:szCs w:val="20"/>
                <w:lang w:val="en-US"/>
              </w:rPr>
            </w:pPr>
            <w:r w:rsidRPr="00A83BB6">
              <w:rPr>
                <w:rFonts w:ascii="Times New Roman" w:eastAsia="Arial" w:hAnsi="Times New Roman"/>
                <w:i/>
                <w:iCs/>
                <w:sz w:val="20"/>
                <w:szCs w:val="20"/>
                <w:lang w:val="en-US"/>
              </w:rPr>
              <w:t>CMPK2 (611787), RSAD2 (607810), ID2 (600386), KIDINS220 (615759), MBOAT2 (611949)</w:t>
            </w:r>
          </w:p>
        </w:tc>
      </w:tr>
      <w:tr w:rsidR="00051242" w:rsidRPr="00051242" w14:paraId="04DE3B41" w14:textId="77777777" w:rsidTr="002742B6">
        <w:trPr>
          <w:jc w:val="center"/>
        </w:trPr>
        <w:tc>
          <w:tcPr>
            <w:tcW w:w="0" w:type="auto"/>
          </w:tcPr>
          <w:p w14:paraId="43879768"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2</w:t>
            </w:r>
          </w:p>
        </w:tc>
        <w:tc>
          <w:tcPr>
            <w:tcW w:w="0" w:type="auto"/>
          </w:tcPr>
          <w:p w14:paraId="43C84A52"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p23.2</w:t>
            </w:r>
          </w:p>
        </w:tc>
        <w:tc>
          <w:tcPr>
            <w:tcW w:w="0" w:type="auto"/>
          </w:tcPr>
          <w:p w14:paraId="75D807F3"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p23.1</w:t>
            </w:r>
          </w:p>
        </w:tc>
        <w:tc>
          <w:tcPr>
            <w:tcW w:w="0" w:type="auto"/>
          </w:tcPr>
          <w:p w14:paraId="7BB5DF26"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1.00</w:t>
            </w:r>
          </w:p>
        </w:tc>
        <w:tc>
          <w:tcPr>
            <w:tcW w:w="0" w:type="auto"/>
          </w:tcPr>
          <w:p w14:paraId="0B3EA7F9"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531</w:t>
            </w:r>
          </w:p>
        </w:tc>
        <w:tc>
          <w:tcPr>
            <w:tcW w:w="0" w:type="auto"/>
          </w:tcPr>
          <w:p w14:paraId="7DBEB5F9"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w:t>
            </w:r>
          </w:p>
        </w:tc>
        <w:tc>
          <w:tcPr>
            <w:tcW w:w="0" w:type="auto"/>
          </w:tcPr>
          <w:p w14:paraId="18580C58" w14:textId="77777777" w:rsidR="00051242" w:rsidRPr="00A83BB6" w:rsidRDefault="00051242" w:rsidP="00051242">
            <w:pPr>
              <w:spacing w:before="100" w:after="100" w:line="360" w:lineRule="auto"/>
              <w:rPr>
                <w:rFonts w:ascii="Times New Roman" w:hAnsi="Times New Roman"/>
                <w:i/>
                <w:iCs/>
                <w:sz w:val="20"/>
                <w:szCs w:val="20"/>
              </w:rPr>
            </w:pPr>
            <w:r w:rsidRPr="00A83BB6">
              <w:rPr>
                <w:rFonts w:ascii="Times New Roman" w:eastAsia="Arial" w:hAnsi="Times New Roman"/>
                <w:i/>
                <w:iCs/>
                <w:sz w:val="20"/>
                <w:szCs w:val="20"/>
              </w:rPr>
              <w:t>ALK (105590)</w:t>
            </w:r>
          </w:p>
        </w:tc>
      </w:tr>
      <w:tr w:rsidR="00051242" w:rsidRPr="00051242" w14:paraId="0EF4E6A6" w14:textId="77777777" w:rsidTr="002742B6">
        <w:trPr>
          <w:jc w:val="center"/>
        </w:trPr>
        <w:tc>
          <w:tcPr>
            <w:tcW w:w="0" w:type="auto"/>
          </w:tcPr>
          <w:p w14:paraId="5C93D154"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4</w:t>
            </w:r>
          </w:p>
        </w:tc>
        <w:tc>
          <w:tcPr>
            <w:tcW w:w="0" w:type="auto"/>
          </w:tcPr>
          <w:p w14:paraId="2DD25D82"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q27</w:t>
            </w:r>
          </w:p>
        </w:tc>
        <w:tc>
          <w:tcPr>
            <w:tcW w:w="0" w:type="auto"/>
          </w:tcPr>
          <w:p w14:paraId="7A59FD78"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q28.1</w:t>
            </w:r>
          </w:p>
        </w:tc>
        <w:tc>
          <w:tcPr>
            <w:tcW w:w="0" w:type="auto"/>
          </w:tcPr>
          <w:p w14:paraId="695DDC1A"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1.00</w:t>
            </w:r>
          </w:p>
        </w:tc>
        <w:tc>
          <w:tcPr>
            <w:tcW w:w="0" w:type="auto"/>
          </w:tcPr>
          <w:p w14:paraId="50D1C6DB"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1,704</w:t>
            </w:r>
          </w:p>
        </w:tc>
        <w:tc>
          <w:tcPr>
            <w:tcW w:w="0" w:type="auto"/>
          </w:tcPr>
          <w:p w14:paraId="1AC6B19A"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6</w:t>
            </w:r>
          </w:p>
        </w:tc>
        <w:tc>
          <w:tcPr>
            <w:tcW w:w="0" w:type="auto"/>
          </w:tcPr>
          <w:p w14:paraId="539825F4" w14:textId="77777777" w:rsidR="00051242" w:rsidRPr="00A83BB6" w:rsidRDefault="00051242" w:rsidP="00051242">
            <w:pPr>
              <w:spacing w:before="100" w:after="100" w:line="360" w:lineRule="auto"/>
              <w:rPr>
                <w:rFonts w:ascii="Times New Roman" w:hAnsi="Times New Roman"/>
                <w:i/>
                <w:iCs/>
                <w:sz w:val="20"/>
                <w:szCs w:val="20"/>
                <w:lang w:val="en-US"/>
              </w:rPr>
            </w:pPr>
            <w:r w:rsidRPr="00A83BB6">
              <w:rPr>
                <w:rFonts w:ascii="Times New Roman" w:eastAsia="Arial" w:hAnsi="Times New Roman"/>
                <w:i/>
                <w:iCs/>
                <w:sz w:val="20"/>
                <w:szCs w:val="20"/>
                <w:lang w:val="en-US"/>
              </w:rPr>
              <w:t>IL21 (605384), BBS12 (610683), FGF2 (134920), NUDT6 (606261), SPATA5 (613940), SPRY1 (602465)</w:t>
            </w:r>
          </w:p>
        </w:tc>
      </w:tr>
      <w:tr w:rsidR="00051242" w:rsidRPr="00051242" w14:paraId="0E7E5118" w14:textId="77777777" w:rsidTr="002742B6">
        <w:trPr>
          <w:jc w:val="center"/>
        </w:trPr>
        <w:tc>
          <w:tcPr>
            <w:tcW w:w="0" w:type="auto"/>
          </w:tcPr>
          <w:p w14:paraId="64411C16"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5</w:t>
            </w:r>
          </w:p>
        </w:tc>
        <w:tc>
          <w:tcPr>
            <w:tcW w:w="0" w:type="auto"/>
          </w:tcPr>
          <w:p w14:paraId="30DF5128"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p15.2</w:t>
            </w:r>
          </w:p>
        </w:tc>
        <w:tc>
          <w:tcPr>
            <w:tcW w:w="0" w:type="auto"/>
          </w:tcPr>
          <w:p w14:paraId="02394B38"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p14.3</w:t>
            </w:r>
          </w:p>
        </w:tc>
        <w:tc>
          <w:tcPr>
            <w:tcW w:w="0" w:type="auto"/>
          </w:tcPr>
          <w:p w14:paraId="6B075518"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LOH</w:t>
            </w:r>
          </w:p>
        </w:tc>
        <w:tc>
          <w:tcPr>
            <w:tcW w:w="0" w:type="auto"/>
          </w:tcPr>
          <w:p w14:paraId="13586AF1"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8,413</w:t>
            </w:r>
          </w:p>
        </w:tc>
        <w:tc>
          <w:tcPr>
            <w:tcW w:w="0" w:type="auto"/>
          </w:tcPr>
          <w:p w14:paraId="420B5546"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14</w:t>
            </w:r>
          </w:p>
        </w:tc>
        <w:tc>
          <w:tcPr>
            <w:tcW w:w="0" w:type="auto"/>
          </w:tcPr>
          <w:p w14:paraId="47D34156" w14:textId="77777777" w:rsidR="00051242" w:rsidRPr="00A83BB6" w:rsidRDefault="00051242" w:rsidP="00051242">
            <w:pPr>
              <w:spacing w:before="100" w:after="100" w:line="360" w:lineRule="auto"/>
              <w:rPr>
                <w:rFonts w:ascii="Times New Roman" w:eastAsia="Arial" w:hAnsi="Times New Roman"/>
                <w:i/>
                <w:iCs/>
                <w:sz w:val="20"/>
                <w:szCs w:val="20"/>
                <w:lang w:val="en-US"/>
              </w:rPr>
            </w:pPr>
            <w:r w:rsidRPr="00A83BB6">
              <w:rPr>
                <w:rFonts w:ascii="Times New Roman" w:eastAsia="Arial" w:hAnsi="Times New Roman"/>
                <w:i/>
                <w:iCs/>
                <w:sz w:val="20"/>
                <w:szCs w:val="20"/>
                <w:lang w:val="en-US"/>
              </w:rPr>
              <w:t>MARCH6 (613297), ROPN1L (611756), DAP (600954), CTNND2 (604275), DNAH5 (603335), TRIO (601893), OTULIN (615712), ANKH (605145), FBXL7 (605656), MARCH11 (613338), ZNF622 (608694), FAM134B (613114), MYO10 (601481), BASP1 (605940)</w:t>
            </w:r>
          </w:p>
        </w:tc>
      </w:tr>
      <w:tr w:rsidR="00051242" w:rsidRPr="00051242" w14:paraId="74D13FAC" w14:textId="77777777" w:rsidTr="002742B6">
        <w:trPr>
          <w:jc w:val="center"/>
        </w:trPr>
        <w:tc>
          <w:tcPr>
            <w:tcW w:w="0" w:type="auto"/>
          </w:tcPr>
          <w:p w14:paraId="1EF9B8D2"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10</w:t>
            </w:r>
          </w:p>
        </w:tc>
        <w:tc>
          <w:tcPr>
            <w:tcW w:w="0" w:type="auto"/>
          </w:tcPr>
          <w:p w14:paraId="6D34257B"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p13</w:t>
            </w:r>
          </w:p>
        </w:tc>
        <w:tc>
          <w:tcPr>
            <w:tcW w:w="0" w:type="auto"/>
          </w:tcPr>
          <w:p w14:paraId="048ECDAF"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p11.22</w:t>
            </w:r>
          </w:p>
        </w:tc>
        <w:tc>
          <w:tcPr>
            <w:tcW w:w="0" w:type="auto"/>
          </w:tcPr>
          <w:p w14:paraId="7575588F"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LOH</w:t>
            </w:r>
          </w:p>
        </w:tc>
        <w:tc>
          <w:tcPr>
            <w:tcW w:w="0" w:type="auto"/>
          </w:tcPr>
          <w:p w14:paraId="31D369AD"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15,846</w:t>
            </w:r>
          </w:p>
        </w:tc>
        <w:tc>
          <w:tcPr>
            <w:tcW w:w="0" w:type="auto"/>
          </w:tcPr>
          <w:p w14:paraId="1689D1EA"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55</w:t>
            </w:r>
          </w:p>
        </w:tc>
        <w:tc>
          <w:tcPr>
            <w:tcW w:w="0" w:type="auto"/>
          </w:tcPr>
          <w:p w14:paraId="4046BD19" w14:textId="77777777" w:rsidR="00051242" w:rsidRPr="00A83BB6" w:rsidRDefault="00051242" w:rsidP="00051242">
            <w:pPr>
              <w:spacing w:before="100" w:after="100" w:line="360" w:lineRule="auto"/>
              <w:rPr>
                <w:rFonts w:ascii="Times New Roman" w:eastAsia="Arial" w:hAnsi="Times New Roman"/>
                <w:i/>
                <w:iCs/>
                <w:sz w:val="20"/>
                <w:szCs w:val="20"/>
              </w:rPr>
            </w:pPr>
            <w:r w:rsidRPr="00A83BB6">
              <w:rPr>
                <w:rFonts w:ascii="Times New Roman" w:eastAsia="Arial" w:hAnsi="Times New Roman"/>
                <w:i/>
                <w:iCs/>
                <w:sz w:val="20"/>
                <w:szCs w:val="20"/>
              </w:rPr>
              <w:t>PTER (604446), C1QL3 (615227), RSU1 (179555), CUBN (602997), TRDMT1 (602478), VIM (193060), ST8SIA6 (610139), HACD1 (610467), STAM (601899), MRC1 (153618), SLC39A12 (608734), CACNB2 (600003), ARL5B (608909), PLXDC2 (606827), NEBL (605491), MIR1915 (615202), MLLT10 (602409), DNAJC1 (611207), EBLN1 (613249), COMMD3 (616700), BMI1 (164831), SPAG6 (605730), PIP4K2A (603140), ARMC3 (611226), MSRB2 (613782), PTF1A (607194), OTUD1 (612022), ARHGAP21 (609870), PRTFDC1 (610751), ENKUR (611025), THNSL1 (611260), GPR158 (614573), MYO3A (606808), GAD2 (138275), APBB1IP (609036), PDSS1 (607429), ABI1 (603050), ANKRD26 (610855), YME1L1 (607472), MASTL (608221), ACBD5 (616618), PTCHD3 (611791), RAB18 (602207), MKX (601332), ARMC4 (615408), MPP7 (610973), WAC (615049), BAMBI (604444), SVIL (604126), KIAA1462 (614398), MTPAP (613669), MAP3K8 (191195), LYZL2 (612748), ZEB1-AS1 (616915), ZEB1 (189909)</w:t>
            </w:r>
          </w:p>
        </w:tc>
      </w:tr>
      <w:tr w:rsidR="00051242" w:rsidRPr="00051242" w14:paraId="19704BDC" w14:textId="77777777" w:rsidTr="002742B6">
        <w:trPr>
          <w:jc w:val="center"/>
        </w:trPr>
        <w:tc>
          <w:tcPr>
            <w:tcW w:w="0" w:type="auto"/>
          </w:tcPr>
          <w:p w14:paraId="1A84904A"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10</w:t>
            </w:r>
          </w:p>
        </w:tc>
        <w:tc>
          <w:tcPr>
            <w:tcW w:w="0" w:type="auto"/>
          </w:tcPr>
          <w:p w14:paraId="6AA02273"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q21.2</w:t>
            </w:r>
          </w:p>
        </w:tc>
        <w:tc>
          <w:tcPr>
            <w:tcW w:w="0" w:type="auto"/>
          </w:tcPr>
          <w:p w14:paraId="1C567F21"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q21.3</w:t>
            </w:r>
          </w:p>
        </w:tc>
        <w:tc>
          <w:tcPr>
            <w:tcW w:w="0" w:type="auto"/>
          </w:tcPr>
          <w:p w14:paraId="3D57D74D"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LOH</w:t>
            </w:r>
          </w:p>
        </w:tc>
        <w:tc>
          <w:tcPr>
            <w:tcW w:w="0" w:type="auto"/>
          </w:tcPr>
          <w:p w14:paraId="6DEB754B"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7,314</w:t>
            </w:r>
          </w:p>
        </w:tc>
        <w:tc>
          <w:tcPr>
            <w:tcW w:w="0" w:type="auto"/>
          </w:tcPr>
          <w:p w14:paraId="7CFFB3A8"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14</w:t>
            </w:r>
          </w:p>
        </w:tc>
        <w:tc>
          <w:tcPr>
            <w:tcW w:w="0" w:type="auto"/>
          </w:tcPr>
          <w:p w14:paraId="789C2625" w14:textId="77777777" w:rsidR="00051242" w:rsidRPr="00A83BB6" w:rsidRDefault="00051242" w:rsidP="00051242">
            <w:pPr>
              <w:spacing w:before="100" w:after="100" w:line="360" w:lineRule="auto"/>
              <w:rPr>
                <w:rFonts w:ascii="Times New Roman" w:eastAsia="Arial" w:hAnsi="Times New Roman"/>
                <w:i/>
                <w:iCs/>
                <w:sz w:val="20"/>
                <w:szCs w:val="20"/>
              </w:rPr>
            </w:pPr>
            <w:r w:rsidRPr="00A83BB6">
              <w:rPr>
                <w:rFonts w:ascii="Times New Roman" w:eastAsia="Arial" w:hAnsi="Times New Roman"/>
                <w:i/>
                <w:iCs/>
                <w:sz w:val="20"/>
                <w:szCs w:val="20"/>
              </w:rPr>
              <w:t>RHOBTB1 (607351), ARID5B (608538), ZNF365 (607818), ADO (611392), EGR2 (129010), NRBF2 (616477), JMJD1C (604503), REEP3 (609348), CTNNA3 (607667), LRRTM3 (610869), DNAJC12 (606060), SIRT1 (604479), HERC4 (609248), MYPN (608517)</w:t>
            </w:r>
          </w:p>
        </w:tc>
      </w:tr>
      <w:tr w:rsidR="00051242" w:rsidRPr="00051242" w14:paraId="26FDDF51" w14:textId="77777777" w:rsidTr="002742B6">
        <w:trPr>
          <w:jc w:val="center"/>
        </w:trPr>
        <w:tc>
          <w:tcPr>
            <w:tcW w:w="0" w:type="auto"/>
          </w:tcPr>
          <w:p w14:paraId="041AF87D"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10</w:t>
            </w:r>
          </w:p>
        </w:tc>
        <w:tc>
          <w:tcPr>
            <w:tcW w:w="0" w:type="auto"/>
          </w:tcPr>
          <w:p w14:paraId="19BB846A"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p14</w:t>
            </w:r>
          </w:p>
        </w:tc>
        <w:tc>
          <w:tcPr>
            <w:tcW w:w="0" w:type="auto"/>
          </w:tcPr>
          <w:p w14:paraId="49D3A867"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p13</w:t>
            </w:r>
          </w:p>
        </w:tc>
        <w:tc>
          <w:tcPr>
            <w:tcW w:w="0" w:type="auto"/>
          </w:tcPr>
          <w:p w14:paraId="57F065B6"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LOH</w:t>
            </w:r>
          </w:p>
        </w:tc>
        <w:tc>
          <w:tcPr>
            <w:tcW w:w="0" w:type="auto"/>
          </w:tcPr>
          <w:p w14:paraId="3C7ADF58"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7,286</w:t>
            </w:r>
          </w:p>
        </w:tc>
        <w:tc>
          <w:tcPr>
            <w:tcW w:w="0" w:type="auto"/>
          </w:tcPr>
          <w:p w14:paraId="50D6FFD8"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18</w:t>
            </w:r>
          </w:p>
        </w:tc>
        <w:tc>
          <w:tcPr>
            <w:tcW w:w="0" w:type="auto"/>
          </w:tcPr>
          <w:p w14:paraId="6321E93E" w14:textId="77777777" w:rsidR="00051242" w:rsidRPr="00A83BB6" w:rsidRDefault="00051242" w:rsidP="00051242">
            <w:pPr>
              <w:spacing w:before="100" w:after="100" w:line="360" w:lineRule="auto"/>
              <w:rPr>
                <w:rFonts w:ascii="Times New Roman" w:eastAsia="Arial" w:hAnsi="Times New Roman"/>
                <w:i/>
                <w:iCs/>
                <w:sz w:val="20"/>
                <w:szCs w:val="20"/>
              </w:rPr>
            </w:pPr>
            <w:r w:rsidRPr="00A83BB6">
              <w:rPr>
                <w:rFonts w:ascii="Times New Roman" w:eastAsia="Arial" w:hAnsi="Times New Roman"/>
                <w:i/>
                <w:iCs/>
                <w:sz w:val="20"/>
                <w:szCs w:val="20"/>
              </w:rPr>
              <w:t>ITIH5 (609783), ITIH2 (146640), KIN (601720), ATP5C1 (108729), TAF3 (606576), GATA3 (131320), CELF2 (602538), USP6NL (605405), UPF2 (605529), DHTKD1 (614984), NUDT5 (609230), CAMK1D (607957), OPTN (602432), MCM10 (609357), PHYH (602026), SEPHS1 (600902), PRPF18 (604993), FRMD4A (616305)</w:t>
            </w:r>
          </w:p>
        </w:tc>
      </w:tr>
      <w:tr w:rsidR="00051242" w:rsidRPr="00051242" w14:paraId="539A08E5" w14:textId="77777777" w:rsidTr="002742B6">
        <w:trPr>
          <w:jc w:val="center"/>
        </w:trPr>
        <w:tc>
          <w:tcPr>
            <w:tcW w:w="0" w:type="auto"/>
          </w:tcPr>
          <w:p w14:paraId="746D0090"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10</w:t>
            </w:r>
          </w:p>
        </w:tc>
        <w:tc>
          <w:tcPr>
            <w:tcW w:w="0" w:type="auto"/>
          </w:tcPr>
          <w:p w14:paraId="14BB81DC"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q23.2</w:t>
            </w:r>
          </w:p>
        </w:tc>
        <w:tc>
          <w:tcPr>
            <w:tcW w:w="0" w:type="auto"/>
          </w:tcPr>
          <w:p w14:paraId="78719DF9"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q23.31</w:t>
            </w:r>
          </w:p>
        </w:tc>
        <w:tc>
          <w:tcPr>
            <w:tcW w:w="0" w:type="auto"/>
          </w:tcPr>
          <w:p w14:paraId="39C65D7B"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1.00</w:t>
            </w:r>
          </w:p>
        </w:tc>
        <w:tc>
          <w:tcPr>
            <w:tcW w:w="0" w:type="auto"/>
          </w:tcPr>
          <w:p w14:paraId="09FD13A0"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1,575</w:t>
            </w:r>
          </w:p>
        </w:tc>
        <w:tc>
          <w:tcPr>
            <w:tcW w:w="0" w:type="auto"/>
          </w:tcPr>
          <w:p w14:paraId="4CE68FBB"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15</w:t>
            </w:r>
          </w:p>
        </w:tc>
        <w:tc>
          <w:tcPr>
            <w:tcW w:w="0" w:type="auto"/>
          </w:tcPr>
          <w:p w14:paraId="4424D206" w14:textId="77777777" w:rsidR="00051242" w:rsidRPr="00A83BB6" w:rsidRDefault="00051242" w:rsidP="00051242">
            <w:pPr>
              <w:spacing w:before="100" w:after="100" w:line="360" w:lineRule="auto"/>
              <w:rPr>
                <w:rFonts w:ascii="Times New Roman" w:eastAsia="Arial" w:hAnsi="Times New Roman"/>
                <w:i/>
                <w:iCs/>
                <w:sz w:val="20"/>
                <w:szCs w:val="20"/>
                <w:lang w:val="en-US"/>
              </w:rPr>
            </w:pPr>
            <w:r w:rsidRPr="00A83BB6">
              <w:rPr>
                <w:rFonts w:ascii="Times New Roman" w:eastAsia="Arial" w:hAnsi="Times New Roman"/>
                <w:i/>
                <w:iCs/>
                <w:sz w:val="20"/>
                <w:szCs w:val="20"/>
                <w:lang w:val="en-US"/>
              </w:rPr>
              <w:t>PAPSS2 (603005), ATAD1 (614452), KLLN (612105), PTEN (601728), RNLS (609360), LIPJ (613921), LIPF (601980), LIPK (613922), LIPN (613924), LIPM (613923), STAMBPL1 (612352), ACTA2 (102620), FAS (134637), CH25H (604551), LIPA (613497)</w:t>
            </w:r>
          </w:p>
        </w:tc>
      </w:tr>
      <w:tr w:rsidR="00051242" w:rsidRPr="00051242" w14:paraId="23AAD2AE" w14:textId="77777777" w:rsidTr="002742B6">
        <w:trPr>
          <w:jc w:val="center"/>
        </w:trPr>
        <w:tc>
          <w:tcPr>
            <w:tcW w:w="0" w:type="auto"/>
          </w:tcPr>
          <w:p w14:paraId="5754156D"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13</w:t>
            </w:r>
          </w:p>
        </w:tc>
        <w:tc>
          <w:tcPr>
            <w:tcW w:w="0" w:type="auto"/>
          </w:tcPr>
          <w:p w14:paraId="4FC6E770"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q14.11</w:t>
            </w:r>
          </w:p>
        </w:tc>
        <w:tc>
          <w:tcPr>
            <w:tcW w:w="0" w:type="auto"/>
          </w:tcPr>
          <w:p w14:paraId="1CA9A2A9"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q14.3</w:t>
            </w:r>
          </w:p>
        </w:tc>
        <w:tc>
          <w:tcPr>
            <w:tcW w:w="0" w:type="auto"/>
          </w:tcPr>
          <w:p w14:paraId="32D1E13F"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1.00</w:t>
            </w:r>
          </w:p>
        </w:tc>
        <w:tc>
          <w:tcPr>
            <w:tcW w:w="0" w:type="auto"/>
          </w:tcPr>
          <w:p w14:paraId="38BAFC0A"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7,118</w:t>
            </w:r>
          </w:p>
        </w:tc>
        <w:tc>
          <w:tcPr>
            <w:tcW w:w="0" w:type="auto"/>
          </w:tcPr>
          <w:p w14:paraId="7863D06A"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39</w:t>
            </w:r>
          </w:p>
        </w:tc>
        <w:tc>
          <w:tcPr>
            <w:tcW w:w="0" w:type="auto"/>
          </w:tcPr>
          <w:p w14:paraId="283F68F9" w14:textId="77777777" w:rsidR="00051242" w:rsidRPr="00A83BB6" w:rsidRDefault="00051242" w:rsidP="00051242">
            <w:pPr>
              <w:spacing w:before="100" w:after="100" w:line="360" w:lineRule="auto"/>
              <w:rPr>
                <w:rFonts w:ascii="Times New Roman" w:eastAsia="Arial" w:hAnsi="Times New Roman"/>
                <w:i/>
                <w:iCs/>
                <w:sz w:val="20"/>
                <w:szCs w:val="20"/>
              </w:rPr>
            </w:pPr>
            <w:r w:rsidRPr="00A83BB6">
              <w:rPr>
                <w:rFonts w:ascii="Times New Roman" w:eastAsia="Arial" w:hAnsi="Times New Roman"/>
                <w:i/>
                <w:iCs/>
                <w:sz w:val="20"/>
                <w:szCs w:val="20"/>
              </w:rPr>
              <w:t>CCDC122 (613408), LACC1 (613409), TSC22D1 (607715), NUFIP1 (604354), GTF2F2 (189969), TPT1 (600763), SLC25A30 (610793), COG3 (606975), SIAH3 (615609), ZC3H13 (616453), CPB2 (603101), LCP1 (153430), LRCH1 (610368), ESD (133280), HTR2A (182135), SUCLA2 (603921), NUDT15 (615792), MED4 (605718), ITM2B (603904), RB1 (614041), LPAR6 (609239), RCBTB2 (603524), CYSLTR2 (605666), FNDC3A (615794), MLNR (602885), CAB39L (612175), SETDB2 (607865), PHF11 (607796), RCBTB1 (607867), ARL11 (609351), KPNA3 (601892), SPRYD7 (607866), DLEU2 (605766), TRIM13 (605661), KCNRG (607947), MIR16-1 (609704), MIR15A (609703), DLEU1 (605765), RNASEH2B (610326)</w:t>
            </w:r>
          </w:p>
        </w:tc>
      </w:tr>
      <w:tr w:rsidR="00051242" w:rsidRPr="00051242" w14:paraId="28ACBA72" w14:textId="77777777" w:rsidTr="002742B6">
        <w:trPr>
          <w:jc w:val="center"/>
        </w:trPr>
        <w:tc>
          <w:tcPr>
            <w:tcW w:w="0" w:type="auto"/>
          </w:tcPr>
          <w:p w14:paraId="6B6115DB"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13</w:t>
            </w:r>
          </w:p>
        </w:tc>
        <w:tc>
          <w:tcPr>
            <w:tcW w:w="0" w:type="auto"/>
          </w:tcPr>
          <w:p w14:paraId="069058B1"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q14.11</w:t>
            </w:r>
          </w:p>
        </w:tc>
        <w:tc>
          <w:tcPr>
            <w:tcW w:w="0" w:type="auto"/>
          </w:tcPr>
          <w:p w14:paraId="6AA72197"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q14.11</w:t>
            </w:r>
          </w:p>
        </w:tc>
        <w:tc>
          <w:tcPr>
            <w:tcW w:w="0" w:type="auto"/>
          </w:tcPr>
          <w:p w14:paraId="28C08CE7"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1.00</w:t>
            </w:r>
          </w:p>
        </w:tc>
        <w:tc>
          <w:tcPr>
            <w:tcW w:w="0" w:type="auto"/>
          </w:tcPr>
          <w:p w14:paraId="7DEA34BC"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2,434</w:t>
            </w:r>
          </w:p>
        </w:tc>
        <w:tc>
          <w:tcPr>
            <w:tcW w:w="0" w:type="auto"/>
          </w:tcPr>
          <w:p w14:paraId="1CF600B1"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9</w:t>
            </w:r>
          </w:p>
        </w:tc>
        <w:tc>
          <w:tcPr>
            <w:tcW w:w="0" w:type="auto"/>
          </w:tcPr>
          <w:p w14:paraId="24854B76" w14:textId="77777777" w:rsidR="00051242" w:rsidRPr="00A83BB6" w:rsidRDefault="00051242" w:rsidP="00051242">
            <w:pPr>
              <w:spacing w:before="100" w:after="100" w:line="360" w:lineRule="auto"/>
              <w:rPr>
                <w:rFonts w:ascii="Times New Roman" w:eastAsia="Arial" w:hAnsi="Times New Roman"/>
                <w:i/>
                <w:iCs/>
                <w:sz w:val="20"/>
                <w:szCs w:val="20"/>
                <w:lang w:val="en-US"/>
              </w:rPr>
            </w:pPr>
            <w:r w:rsidRPr="00A83BB6">
              <w:rPr>
                <w:rFonts w:ascii="Times New Roman" w:eastAsia="Arial" w:hAnsi="Times New Roman"/>
                <w:i/>
                <w:iCs/>
                <w:sz w:val="20"/>
                <w:szCs w:val="20"/>
                <w:lang w:val="en-US"/>
              </w:rPr>
              <w:t>COG6 (606977), FOXO1 (136533), MRPS31 (611992), SLC25A15 (603861), ELF1 (189973), WBP4 (604981), MTRF1 (604601), RGCC (610077), DGKH (604071)</w:t>
            </w:r>
          </w:p>
        </w:tc>
      </w:tr>
      <w:tr w:rsidR="00051242" w:rsidRPr="00051242" w14:paraId="527FD372" w14:textId="77777777" w:rsidTr="002742B6">
        <w:trPr>
          <w:jc w:val="center"/>
        </w:trPr>
        <w:tc>
          <w:tcPr>
            <w:tcW w:w="0" w:type="auto"/>
          </w:tcPr>
          <w:p w14:paraId="05797352"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13</w:t>
            </w:r>
          </w:p>
        </w:tc>
        <w:tc>
          <w:tcPr>
            <w:tcW w:w="0" w:type="auto"/>
          </w:tcPr>
          <w:p w14:paraId="1F49C458"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q13.1</w:t>
            </w:r>
          </w:p>
        </w:tc>
        <w:tc>
          <w:tcPr>
            <w:tcW w:w="0" w:type="auto"/>
          </w:tcPr>
          <w:p w14:paraId="6BFE163E"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q13.2</w:t>
            </w:r>
          </w:p>
        </w:tc>
        <w:tc>
          <w:tcPr>
            <w:tcW w:w="0" w:type="auto"/>
          </w:tcPr>
          <w:p w14:paraId="0DA84429"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1.00</w:t>
            </w:r>
          </w:p>
        </w:tc>
        <w:tc>
          <w:tcPr>
            <w:tcW w:w="0" w:type="auto"/>
          </w:tcPr>
          <w:p w14:paraId="0B4B8149"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1,580</w:t>
            </w:r>
          </w:p>
        </w:tc>
        <w:tc>
          <w:tcPr>
            <w:tcW w:w="0" w:type="auto"/>
          </w:tcPr>
          <w:p w14:paraId="6AAB7D52"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6</w:t>
            </w:r>
          </w:p>
        </w:tc>
        <w:tc>
          <w:tcPr>
            <w:tcW w:w="0" w:type="auto"/>
          </w:tcPr>
          <w:p w14:paraId="4FF3AEA5" w14:textId="77777777" w:rsidR="00051242" w:rsidRPr="00A83BB6" w:rsidRDefault="00051242" w:rsidP="00051242">
            <w:pPr>
              <w:spacing w:before="100" w:after="100" w:line="360" w:lineRule="auto"/>
              <w:rPr>
                <w:rFonts w:ascii="Times New Roman" w:eastAsia="Arial" w:hAnsi="Times New Roman"/>
                <w:i/>
                <w:iCs/>
                <w:sz w:val="20"/>
                <w:szCs w:val="20"/>
                <w:lang w:val="en-US"/>
              </w:rPr>
            </w:pPr>
            <w:r w:rsidRPr="00A83BB6">
              <w:rPr>
                <w:rFonts w:ascii="Times New Roman" w:eastAsia="Arial" w:hAnsi="Times New Roman"/>
                <w:i/>
                <w:iCs/>
                <w:sz w:val="20"/>
                <w:szCs w:val="20"/>
                <w:lang w:val="en-US"/>
              </w:rPr>
              <w:t>FRY (614818), BRCA2 (600185), N4BP2L2 (615788), PDS5B (605333), KL (604824), STARD13 (609866)</w:t>
            </w:r>
          </w:p>
        </w:tc>
      </w:tr>
      <w:tr w:rsidR="00051242" w:rsidRPr="00051242" w14:paraId="4EA4EE5D" w14:textId="77777777" w:rsidTr="002742B6">
        <w:trPr>
          <w:jc w:val="center"/>
        </w:trPr>
        <w:tc>
          <w:tcPr>
            <w:tcW w:w="0" w:type="auto"/>
          </w:tcPr>
          <w:p w14:paraId="0CDF9EA6"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13</w:t>
            </w:r>
          </w:p>
        </w:tc>
        <w:tc>
          <w:tcPr>
            <w:tcW w:w="0" w:type="auto"/>
          </w:tcPr>
          <w:p w14:paraId="79D5FECC"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q13.3</w:t>
            </w:r>
          </w:p>
        </w:tc>
        <w:tc>
          <w:tcPr>
            <w:tcW w:w="0" w:type="auto"/>
          </w:tcPr>
          <w:p w14:paraId="219CD6AA"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q13.3</w:t>
            </w:r>
          </w:p>
        </w:tc>
        <w:tc>
          <w:tcPr>
            <w:tcW w:w="0" w:type="auto"/>
          </w:tcPr>
          <w:p w14:paraId="18E409A8"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1.00</w:t>
            </w:r>
          </w:p>
        </w:tc>
        <w:tc>
          <w:tcPr>
            <w:tcW w:w="0" w:type="auto"/>
          </w:tcPr>
          <w:p w14:paraId="7F5339F5"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544</w:t>
            </w:r>
          </w:p>
        </w:tc>
        <w:tc>
          <w:tcPr>
            <w:tcW w:w="0" w:type="auto"/>
          </w:tcPr>
          <w:p w14:paraId="36E37A98"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4</w:t>
            </w:r>
          </w:p>
        </w:tc>
        <w:tc>
          <w:tcPr>
            <w:tcW w:w="0" w:type="auto"/>
          </w:tcPr>
          <w:p w14:paraId="4FE2E62B" w14:textId="77777777" w:rsidR="00051242" w:rsidRPr="00A83BB6" w:rsidRDefault="00051242" w:rsidP="00051242">
            <w:pPr>
              <w:spacing w:before="100" w:after="100" w:line="360" w:lineRule="auto"/>
              <w:rPr>
                <w:rFonts w:ascii="Times New Roman" w:eastAsia="Arial" w:hAnsi="Times New Roman"/>
                <w:i/>
                <w:iCs/>
                <w:sz w:val="20"/>
                <w:szCs w:val="20"/>
              </w:rPr>
            </w:pPr>
            <w:r w:rsidRPr="00A83BB6">
              <w:rPr>
                <w:rFonts w:ascii="Times New Roman" w:eastAsia="Arial" w:hAnsi="Times New Roman"/>
                <w:i/>
                <w:iCs/>
                <w:sz w:val="20"/>
                <w:szCs w:val="20"/>
              </w:rPr>
              <w:t>SPG20 (607111), CCNA1 (604036), RFXAP (601861), SMAD9 (603295)</w:t>
            </w:r>
          </w:p>
        </w:tc>
      </w:tr>
      <w:tr w:rsidR="00051242" w:rsidRPr="00051242" w14:paraId="6C77894D" w14:textId="77777777" w:rsidTr="002742B6">
        <w:trPr>
          <w:jc w:val="center"/>
        </w:trPr>
        <w:tc>
          <w:tcPr>
            <w:tcW w:w="0" w:type="auto"/>
          </w:tcPr>
          <w:p w14:paraId="28595175"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14</w:t>
            </w:r>
          </w:p>
        </w:tc>
        <w:tc>
          <w:tcPr>
            <w:tcW w:w="0" w:type="auto"/>
          </w:tcPr>
          <w:p w14:paraId="0596D005"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q24.1</w:t>
            </w:r>
          </w:p>
        </w:tc>
        <w:tc>
          <w:tcPr>
            <w:tcW w:w="0" w:type="auto"/>
          </w:tcPr>
          <w:p w14:paraId="05B7137B"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q24.2</w:t>
            </w:r>
          </w:p>
        </w:tc>
        <w:tc>
          <w:tcPr>
            <w:tcW w:w="0" w:type="auto"/>
          </w:tcPr>
          <w:p w14:paraId="5B7309FB"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1.00</w:t>
            </w:r>
          </w:p>
        </w:tc>
        <w:tc>
          <w:tcPr>
            <w:tcW w:w="0" w:type="auto"/>
          </w:tcPr>
          <w:p w14:paraId="6752DA24"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2,870</w:t>
            </w:r>
          </w:p>
        </w:tc>
        <w:tc>
          <w:tcPr>
            <w:tcW w:w="0" w:type="auto"/>
          </w:tcPr>
          <w:p w14:paraId="70878FDC"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12</w:t>
            </w:r>
          </w:p>
        </w:tc>
        <w:tc>
          <w:tcPr>
            <w:tcW w:w="0" w:type="auto"/>
          </w:tcPr>
          <w:p w14:paraId="1BA6E3A2" w14:textId="77777777" w:rsidR="00051242" w:rsidRPr="00A83BB6" w:rsidRDefault="00051242" w:rsidP="00051242">
            <w:pPr>
              <w:spacing w:before="100" w:after="100" w:line="360" w:lineRule="auto"/>
              <w:rPr>
                <w:rFonts w:ascii="Times New Roman" w:eastAsia="Arial" w:hAnsi="Times New Roman"/>
                <w:i/>
                <w:iCs/>
                <w:sz w:val="20"/>
                <w:szCs w:val="20"/>
                <w:lang w:val="en-US"/>
              </w:rPr>
            </w:pPr>
            <w:r w:rsidRPr="00A83BB6">
              <w:rPr>
                <w:rFonts w:ascii="Times New Roman" w:eastAsia="Arial" w:hAnsi="Times New Roman"/>
                <w:i/>
                <w:iCs/>
                <w:sz w:val="20"/>
                <w:szCs w:val="20"/>
                <w:lang w:val="en-US"/>
              </w:rPr>
              <w:t>SUSD6 (616761), SRSF5 (600914), SLC10A1 (182396), SMOC1 (608488), SLC8A3 (607991), SYNJ2BP (609411), ADAM21 (603713), ADAM20 (603712), MED6 (602984), TTC9 (610488), MAP3K9 (600136), RGS6 (603894)</w:t>
            </w:r>
          </w:p>
        </w:tc>
      </w:tr>
      <w:tr w:rsidR="00051242" w:rsidRPr="00051242" w14:paraId="6944A9DD" w14:textId="77777777" w:rsidTr="002742B6">
        <w:trPr>
          <w:jc w:val="center"/>
        </w:trPr>
        <w:tc>
          <w:tcPr>
            <w:tcW w:w="0" w:type="auto"/>
          </w:tcPr>
          <w:p w14:paraId="40DB4BCE"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14</w:t>
            </w:r>
          </w:p>
        </w:tc>
        <w:tc>
          <w:tcPr>
            <w:tcW w:w="0" w:type="auto"/>
          </w:tcPr>
          <w:p w14:paraId="37F7E8FD"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q21.3</w:t>
            </w:r>
          </w:p>
        </w:tc>
        <w:tc>
          <w:tcPr>
            <w:tcW w:w="0" w:type="auto"/>
          </w:tcPr>
          <w:p w14:paraId="3CB212DE"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q22.1</w:t>
            </w:r>
          </w:p>
        </w:tc>
        <w:tc>
          <w:tcPr>
            <w:tcW w:w="0" w:type="auto"/>
          </w:tcPr>
          <w:p w14:paraId="168AAA24"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1.00</w:t>
            </w:r>
          </w:p>
        </w:tc>
        <w:tc>
          <w:tcPr>
            <w:tcW w:w="0" w:type="auto"/>
          </w:tcPr>
          <w:p w14:paraId="60ADD23C"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2,510</w:t>
            </w:r>
          </w:p>
        </w:tc>
        <w:tc>
          <w:tcPr>
            <w:tcW w:w="0" w:type="auto"/>
          </w:tcPr>
          <w:p w14:paraId="0767399E"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19</w:t>
            </w:r>
          </w:p>
        </w:tc>
        <w:tc>
          <w:tcPr>
            <w:tcW w:w="0" w:type="auto"/>
          </w:tcPr>
          <w:p w14:paraId="1E1A1281" w14:textId="77777777" w:rsidR="00051242" w:rsidRPr="00A83BB6" w:rsidRDefault="00051242" w:rsidP="00051242">
            <w:pPr>
              <w:spacing w:before="100" w:after="100" w:line="360" w:lineRule="auto"/>
              <w:rPr>
                <w:rFonts w:ascii="Times New Roman" w:eastAsia="Arial" w:hAnsi="Times New Roman"/>
                <w:i/>
                <w:iCs/>
                <w:sz w:val="20"/>
                <w:szCs w:val="20"/>
              </w:rPr>
            </w:pPr>
            <w:r w:rsidRPr="00A83BB6">
              <w:rPr>
                <w:rFonts w:ascii="Times New Roman" w:eastAsia="Arial" w:hAnsi="Times New Roman"/>
                <w:i/>
                <w:iCs/>
                <w:sz w:val="20"/>
                <w:szCs w:val="20"/>
              </w:rPr>
              <w:t>KLHDC1 (611281), KLHDC2 (611280), NEMF (608378), ARF6 (600464), VCPKMT (615260), SOS2 (601247), L2HGDH (609584), CDKL1 (603441), MAP4K5 (604923), ATL1 (606439), SAV1 (607203), NIN (608684), PYGL (613741), TRIM9 (606555), TMX1 (610527), FRMD6 (614555), GNG2 (606981), C14orf166 (610858), NID2 (605399)</w:t>
            </w:r>
          </w:p>
        </w:tc>
      </w:tr>
      <w:tr w:rsidR="00051242" w:rsidRPr="00051242" w14:paraId="48D511CF" w14:textId="77777777" w:rsidTr="002742B6">
        <w:trPr>
          <w:jc w:val="center"/>
        </w:trPr>
        <w:tc>
          <w:tcPr>
            <w:tcW w:w="0" w:type="auto"/>
          </w:tcPr>
          <w:p w14:paraId="0A357CAC"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14</w:t>
            </w:r>
          </w:p>
        </w:tc>
        <w:tc>
          <w:tcPr>
            <w:tcW w:w="0" w:type="auto"/>
          </w:tcPr>
          <w:p w14:paraId="40FC8FDA"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q22.1</w:t>
            </w:r>
          </w:p>
        </w:tc>
        <w:tc>
          <w:tcPr>
            <w:tcW w:w="0" w:type="auto"/>
          </w:tcPr>
          <w:p w14:paraId="34276EF8"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q22.2</w:t>
            </w:r>
          </w:p>
        </w:tc>
        <w:tc>
          <w:tcPr>
            <w:tcW w:w="0" w:type="auto"/>
          </w:tcPr>
          <w:p w14:paraId="67D8F296"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1.00</w:t>
            </w:r>
          </w:p>
        </w:tc>
        <w:tc>
          <w:tcPr>
            <w:tcW w:w="0" w:type="auto"/>
          </w:tcPr>
          <w:p w14:paraId="08DF642C"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1,689</w:t>
            </w:r>
          </w:p>
        </w:tc>
        <w:tc>
          <w:tcPr>
            <w:tcW w:w="0" w:type="auto"/>
          </w:tcPr>
          <w:p w14:paraId="7D12B33D"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7</w:t>
            </w:r>
          </w:p>
        </w:tc>
        <w:tc>
          <w:tcPr>
            <w:tcW w:w="0" w:type="auto"/>
          </w:tcPr>
          <w:p w14:paraId="51732165" w14:textId="77777777" w:rsidR="00051242" w:rsidRPr="00A83BB6" w:rsidRDefault="00051242" w:rsidP="00051242">
            <w:pPr>
              <w:spacing w:before="100" w:after="100" w:line="360" w:lineRule="auto"/>
              <w:rPr>
                <w:rFonts w:ascii="Times New Roman" w:eastAsia="Arial" w:hAnsi="Times New Roman"/>
                <w:i/>
                <w:iCs/>
                <w:sz w:val="20"/>
                <w:szCs w:val="20"/>
                <w:lang w:val="en-US"/>
              </w:rPr>
            </w:pPr>
            <w:r w:rsidRPr="00A83BB6">
              <w:rPr>
                <w:rFonts w:ascii="Times New Roman" w:eastAsia="Arial" w:hAnsi="Times New Roman"/>
                <w:i/>
                <w:iCs/>
                <w:sz w:val="20"/>
                <w:szCs w:val="20"/>
                <w:lang w:val="en-US"/>
              </w:rPr>
              <w:t>STYX (615814), GNPNAT1 (616510), FERMT2 (607746), DDHD1 (614603), BMP4 (112262), CDKN3 (123832), CNIH1 (611287)</w:t>
            </w:r>
          </w:p>
        </w:tc>
      </w:tr>
      <w:tr w:rsidR="00051242" w:rsidRPr="00051242" w14:paraId="7C642952" w14:textId="77777777" w:rsidTr="002742B6">
        <w:trPr>
          <w:jc w:val="center"/>
        </w:trPr>
        <w:tc>
          <w:tcPr>
            <w:tcW w:w="0" w:type="auto"/>
          </w:tcPr>
          <w:p w14:paraId="3118FE2E"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17</w:t>
            </w:r>
          </w:p>
        </w:tc>
        <w:tc>
          <w:tcPr>
            <w:tcW w:w="0" w:type="auto"/>
          </w:tcPr>
          <w:p w14:paraId="26DBE53B"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q21.2</w:t>
            </w:r>
          </w:p>
        </w:tc>
        <w:tc>
          <w:tcPr>
            <w:tcW w:w="0" w:type="auto"/>
          </w:tcPr>
          <w:p w14:paraId="5CF5DCF4" w14:textId="77777777" w:rsidR="00051242" w:rsidRPr="00051242" w:rsidRDefault="00051242" w:rsidP="00051242">
            <w:pPr>
              <w:spacing w:before="100" w:after="100" w:line="360" w:lineRule="auto"/>
              <w:rPr>
                <w:rFonts w:ascii="Times New Roman" w:hAnsi="Times New Roman"/>
                <w:sz w:val="20"/>
                <w:szCs w:val="20"/>
              </w:rPr>
            </w:pPr>
            <w:r w:rsidRPr="00051242">
              <w:rPr>
                <w:rFonts w:ascii="Times New Roman" w:eastAsia="Arial" w:hAnsi="Times New Roman"/>
                <w:sz w:val="20"/>
                <w:szCs w:val="20"/>
              </w:rPr>
              <w:t>q22</w:t>
            </w:r>
          </w:p>
        </w:tc>
        <w:tc>
          <w:tcPr>
            <w:tcW w:w="0" w:type="auto"/>
          </w:tcPr>
          <w:p w14:paraId="5F2A5248"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LOH</w:t>
            </w:r>
          </w:p>
        </w:tc>
        <w:tc>
          <w:tcPr>
            <w:tcW w:w="0" w:type="auto"/>
          </w:tcPr>
          <w:p w14:paraId="75A38598"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11,580</w:t>
            </w:r>
          </w:p>
        </w:tc>
        <w:tc>
          <w:tcPr>
            <w:tcW w:w="0" w:type="auto"/>
          </w:tcPr>
          <w:p w14:paraId="1D491893" w14:textId="77777777" w:rsidR="00051242" w:rsidRPr="00051242" w:rsidRDefault="00051242" w:rsidP="00051242">
            <w:pPr>
              <w:spacing w:before="100" w:after="100" w:line="360" w:lineRule="auto"/>
              <w:rPr>
                <w:rFonts w:ascii="Times New Roman" w:eastAsia="Arial" w:hAnsi="Times New Roman"/>
                <w:sz w:val="20"/>
                <w:szCs w:val="20"/>
              </w:rPr>
            </w:pPr>
            <w:r w:rsidRPr="00051242">
              <w:rPr>
                <w:rFonts w:ascii="Times New Roman" w:eastAsia="Arial" w:hAnsi="Times New Roman"/>
                <w:sz w:val="20"/>
                <w:szCs w:val="20"/>
              </w:rPr>
              <w:t>164</w:t>
            </w:r>
          </w:p>
        </w:tc>
        <w:tc>
          <w:tcPr>
            <w:tcW w:w="0" w:type="auto"/>
          </w:tcPr>
          <w:p w14:paraId="184078BA" w14:textId="77777777" w:rsidR="00051242" w:rsidRPr="00A83BB6" w:rsidRDefault="00051242" w:rsidP="00051242">
            <w:pPr>
              <w:spacing w:before="100" w:after="100" w:line="360" w:lineRule="auto"/>
              <w:rPr>
                <w:rFonts w:ascii="Times New Roman" w:eastAsia="Arial" w:hAnsi="Times New Roman"/>
                <w:i/>
                <w:iCs/>
                <w:sz w:val="20"/>
                <w:szCs w:val="20"/>
              </w:rPr>
            </w:pPr>
            <w:r w:rsidRPr="00A83BB6">
              <w:rPr>
                <w:rFonts w:ascii="Times New Roman" w:eastAsia="Arial" w:hAnsi="Times New Roman"/>
                <w:i/>
                <w:iCs/>
                <w:sz w:val="20"/>
                <w:szCs w:val="20"/>
              </w:rPr>
              <w:t>STAT5B (604260), STAT5A (601511), STAT3 (102582), PTRF (603198), ATP6V0A1 (192130), NAGLU (609701), HSD17B1 (109684), COASY (609855), MLX (602976), PSMC3IP (608665), FAM134C (616498), TUBG1 (191135), TUBG2 (605785), CCR10 (600240), CNTNAP1 (602346), EZH1 (601674), RAMP2 (605154), VPS25 (610907), WNK4 (601844), COA3 (614775), BECN1 (604378), PSME3 (605129), AOC2 (602268), AOC3 (603735), G6PC (613742), AARSD1 (613212), RPL27 (607526), IFI35 (600735), VAT1 (604631), RND2 (601555), BRCA1 (113705), NBR1 (166945), ARL4D (600732), DHX8 (600396), ETV4 (600711), MEOX1 (600147), SOST (605740), DUSP3 (600183), MPP3 (601114), CD300LG (610520), MPP2 (600723), PPY (167780), PYY (600781), NAGS (608300), LSM12 (611793), G6PC3 (611045), HDAC5 (605315), ASB16 (615056), UBTF (600673), SLC4A1 (109270), RUNDC3A (605448), SLC25A39 (610820), GRN (138945), ITGA2B (607759), GPATCH8 (614396), FZD2 (600667), MEIOC (616934), DBF4B (611661), ADAM11 (155120), GJC1 (608655), EFTUD2 (603892), CCDC103 (614677), GFAP (137780), KIF18B (614570), C1QL1 (611586), NMT1 (160993), PLCD3 (608795), HEXIM1 (607328), HEXIM2 (615695), FMNL1 (604656), MAP3K14 (604655), ARHGAP27 (610591), PLEKHM1 (611466), CRHR1 (122561), SPPL2C (608284), MAPT (157140), STH (607067), KANSL1 (612452), LRRC37A (616555), LRRC37A2 (616556), NSF (601633), WNT3 (165330), WNT9B (602864), GOSR2 (604027), CDC27 (116946), MYL4 (160770), ITGB3 (173470), NPEPPS (606793), KPNB1 (602738), TBKBP1 (608476), TBX21 (604895), OSBPL7 (606735), MRPL10 (611825), SCRN2 (614966), SP6 (608613), SP2 (601801), PNPO (603287), CDK5RAP3 (608202), COPZ2 (615526), MIR152 (613788), NFE2L1 (163260), CBX1 (604511), SNX11 (614906), SKAP1 (604969), HOXB1 (142968), HOXB2 (142967), HOXB3 (142966), HOXB4 (142965), MIR10A (610173), HOXB5 (142960), HOXB6 (142961), HOXB7 (142962), HOXB8 (142963), HOXB9 (142964), MIR196A1 (608632), PRAC1 (609819), PRAC2 (610787), HOXB13 (604607), TTLL6 (610849), CALCOCO2 (604587), ATP5G1 (603192), UBE2Z (611362), SNF8 (610904), GIP (137240), IGF2BP1 (608288), B4GALNT2 (111730), GNGT2 (139391), ABI3 (606363), ZNF652 (613907), PHB (176705), NGFR (162010), NXPH3 (604636), SPOP (602650), SLC35B1 (610790), KAT7 (609880), TAC4 (607833), DLX4 (601911), DLX3 (600525), ITGA3 (605025), PDK2 (602525), PPP1R9B (603325), SGCA (600119), HILS1 (608101), COL1A1 (120150), XYLT2 (608125), MRPL27 (611837), EME1 (610885), LRRC59 (614854), ACSF2 (610465), CHAD (602178), MYCBPAP (609835), EPN3 (607264), SPATA20 (613939), CACNA1G (604065), ABCC3 (604323), LUC7L3 (609434), WFIKKN2 (610895), TOB1 (605523), SPAG9 (605430), NME1 (156490), NME2 (156491), UTP18 (612816), CA10 (604642), KIF2B (615142)</w:t>
            </w:r>
          </w:p>
        </w:tc>
      </w:tr>
    </w:tbl>
    <w:p w14:paraId="29922002" w14:textId="77777777" w:rsidR="00051242" w:rsidRPr="00051242" w:rsidRDefault="00051242" w:rsidP="00051242">
      <w:pPr>
        <w:spacing w:line="360" w:lineRule="auto"/>
        <w:rPr>
          <w:rFonts w:ascii="Times New Roman" w:hAnsi="Times New Roman"/>
        </w:rPr>
      </w:pPr>
    </w:p>
    <w:p w14:paraId="65E2B1E2" w14:textId="77777777" w:rsidR="00051242" w:rsidRPr="00051242" w:rsidRDefault="00051242" w:rsidP="00051242">
      <w:pPr>
        <w:spacing w:line="360" w:lineRule="auto"/>
        <w:rPr>
          <w:rFonts w:ascii="Times New Roman" w:hAnsi="Times New Roman"/>
        </w:rPr>
      </w:pPr>
    </w:p>
    <w:p w14:paraId="47102D6A" w14:textId="77777777" w:rsidR="00051242" w:rsidRDefault="00051242">
      <w:pPr>
        <w:rPr>
          <w:rFonts w:ascii="Times New Roman" w:hAnsi="Times New Roman"/>
        </w:rPr>
      </w:pPr>
    </w:p>
    <w:p w14:paraId="52AB06BC" w14:textId="77777777" w:rsidR="00051242" w:rsidRPr="000054DC" w:rsidRDefault="00051242" w:rsidP="00051242">
      <w:pPr>
        <w:spacing w:line="360" w:lineRule="auto"/>
        <w:rPr>
          <w:rFonts w:ascii="Times New Roman" w:hAnsi="Times New Roman"/>
          <w:lang w:val="en-US"/>
        </w:rPr>
      </w:pPr>
      <w:r w:rsidRPr="00715FEE">
        <w:rPr>
          <w:rFonts w:ascii="Times New Roman" w:hAnsi="Times New Roman"/>
          <w:b/>
          <w:bCs/>
          <w:lang w:val="en-US"/>
        </w:rPr>
        <w:t xml:space="preserve">Supplementary Table 2: </w:t>
      </w:r>
      <w:r w:rsidRPr="000054DC">
        <w:rPr>
          <w:rFonts w:ascii="Times New Roman" w:hAnsi="Times New Roman"/>
          <w:lang w:val="en-US"/>
        </w:rPr>
        <w:t>Genes included in missing genetic loci or in regions with LOH and the molecular pathways in which they are involved.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133"/>
      </w:tblGrid>
      <w:tr w:rsidR="00051242" w:rsidRPr="00D53BB6" w14:paraId="5D6C16CC" w14:textId="77777777" w:rsidTr="002742B6">
        <w:tc>
          <w:tcPr>
            <w:tcW w:w="4261" w:type="dxa"/>
            <w:shd w:val="clear" w:color="auto" w:fill="auto"/>
          </w:tcPr>
          <w:p w14:paraId="062E423A" w14:textId="77777777" w:rsidR="00051242" w:rsidRPr="00D53BB6" w:rsidRDefault="00051242" w:rsidP="00051242">
            <w:pPr>
              <w:spacing w:line="360" w:lineRule="auto"/>
              <w:rPr>
                <w:rFonts w:ascii="Times New Roman" w:hAnsi="Times New Roman"/>
                <w:b/>
                <w:bCs/>
                <w:lang w:val="en-US"/>
              </w:rPr>
            </w:pPr>
            <w:r w:rsidRPr="00D53BB6">
              <w:rPr>
                <w:rFonts w:ascii="Times New Roman" w:hAnsi="Times New Roman"/>
                <w:b/>
                <w:bCs/>
                <w:lang w:val="en-US"/>
              </w:rPr>
              <w:t>Implicated genes</w:t>
            </w:r>
          </w:p>
        </w:tc>
        <w:tc>
          <w:tcPr>
            <w:tcW w:w="4261" w:type="dxa"/>
            <w:shd w:val="clear" w:color="auto" w:fill="auto"/>
          </w:tcPr>
          <w:p w14:paraId="37AF5C13" w14:textId="77777777" w:rsidR="00051242" w:rsidRPr="00D53BB6" w:rsidRDefault="00051242" w:rsidP="00051242">
            <w:pPr>
              <w:spacing w:line="360" w:lineRule="auto"/>
              <w:rPr>
                <w:rFonts w:ascii="Times New Roman" w:hAnsi="Times New Roman"/>
                <w:b/>
                <w:bCs/>
                <w:lang w:val="en-US"/>
              </w:rPr>
            </w:pPr>
            <w:r w:rsidRPr="00D53BB6">
              <w:rPr>
                <w:rFonts w:ascii="Times New Roman" w:hAnsi="Times New Roman"/>
                <w:b/>
                <w:bCs/>
                <w:lang w:val="en-US"/>
              </w:rPr>
              <w:t xml:space="preserve">Molecular pathways </w:t>
            </w:r>
          </w:p>
        </w:tc>
      </w:tr>
      <w:tr w:rsidR="00051242" w:rsidRPr="00D53BB6" w14:paraId="024F0FD2" w14:textId="77777777" w:rsidTr="002742B6">
        <w:tc>
          <w:tcPr>
            <w:tcW w:w="4261" w:type="dxa"/>
            <w:shd w:val="clear" w:color="auto" w:fill="auto"/>
          </w:tcPr>
          <w:p w14:paraId="16B37E68" w14:textId="77777777" w:rsidR="00051242" w:rsidRPr="00D53BB6" w:rsidRDefault="00051242" w:rsidP="00051242">
            <w:pPr>
              <w:spacing w:line="360" w:lineRule="auto"/>
              <w:rPr>
                <w:rFonts w:ascii="Times New Roman" w:hAnsi="Times New Roman"/>
                <w:i/>
                <w:iCs/>
                <w:lang w:val="en-US"/>
              </w:rPr>
            </w:pPr>
            <w:r w:rsidRPr="00D53BB6">
              <w:rPr>
                <w:rFonts w:ascii="Times New Roman" w:hAnsi="Times New Roman"/>
                <w:i/>
                <w:iCs/>
                <w:lang w:val="en-US"/>
              </w:rPr>
              <w:t>DNMT3A, miR152</w:t>
            </w:r>
          </w:p>
        </w:tc>
        <w:tc>
          <w:tcPr>
            <w:tcW w:w="4261" w:type="dxa"/>
            <w:shd w:val="clear" w:color="auto" w:fill="auto"/>
          </w:tcPr>
          <w:p w14:paraId="7F051DA4" w14:textId="77777777" w:rsidR="00051242" w:rsidRPr="00D53BB6" w:rsidRDefault="00051242" w:rsidP="00051242">
            <w:pPr>
              <w:spacing w:line="360" w:lineRule="auto"/>
              <w:rPr>
                <w:rFonts w:ascii="Times New Roman" w:hAnsi="Times New Roman"/>
                <w:lang w:val="en-US"/>
              </w:rPr>
            </w:pPr>
            <w:r w:rsidRPr="00D53BB6">
              <w:rPr>
                <w:rFonts w:ascii="Times New Roman" w:hAnsi="Times New Roman"/>
                <w:lang w:val="en-US"/>
              </w:rPr>
              <w:t>DNA methylation</w:t>
            </w:r>
          </w:p>
        </w:tc>
      </w:tr>
      <w:tr w:rsidR="00051242" w:rsidRPr="00D53BB6" w14:paraId="6B07C336" w14:textId="77777777" w:rsidTr="002742B6">
        <w:tc>
          <w:tcPr>
            <w:tcW w:w="4261" w:type="dxa"/>
            <w:shd w:val="clear" w:color="auto" w:fill="auto"/>
          </w:tcPr>
          <w:p w14:paraId="2E1EACDA" w14:textId="77777777" w:rsidR="00051242" w:rsidRPr="004D5CB3" w:rsidRDefault="00051242" w:rsidP="00051242">
            <w:pPr>
              <w:spacing w:line="360" w:lineRule="auto"/>
              <w:rPr>
                <w:rFonts w:ascii="Times New Roman" w:hAnsi="Times New Roman"/>
                <w:i/>
                <w:iCs/>
              </w:rPr>
            </w:pPr>
            <w:r w:rsidRPr="00D53BB6">
              <w:rPr>
                <w:rFonts w:ascii="Times New Roman" w:hAnsi="Times New Roman"/>
                <w:i/>
                <w:iCs/>
                <w:lang w:val="en-US"/>
              </w:rPr>
              <w:t>ASXL</w:t>
            </w:r>
            <w:r w:rsidRPr="004D5CB3">
              <w:rPr>
                <w:rFonts w:ascii="Times New Roman" w:hAnsi="Times New Roman"/>
                <w:i/>
                <w:iCs/>
              </w:rPr>
              <w:t xml:space="preserve">2, </w:t>
            </w:r>
            <w:r w:rsidRPr="00D53BB6">
              <w:rPr>
                <w:rFonts w:ascii="Times New Roman" w:hAnsi="Times New Roman"/>
                <w:i/>
                <w:iCs/>
                <w:lang w:val="en-US"/>
              </w:rPr>
              <w:t>MLL</w:t>
            </w:r>
            <w:r w:rsidRPr="004D5CB3">
              <w:rPr>
                <w:rFonts w:ascii="Times New Roman" w:hAnsi="Times New Roman"/>
                <w:i/>
                <w:iCs/>
              </w:rPr>
              <w:t xml:space="preserve">10, </w:t>
            </w:r>
            <w:r w:rsidRPr="00D53BB6">
              <w:rPr>
                <w:rFonts w:ascii="Times New Roman" w:hAnsi="Times New Roman"/>
                <w:i/>
                <w:iCs/>
                <w:lang w:val="en-US"/>
              </w:rPr>
              <w:t>BMI</w:t>
            </w:r>
            <w:r w:rsidRPr="004D5CB3">
              <w:rPr>
                <w:rFonts w:ascii="Times New Roman" w:hAnsi="Times New Roman"/>
                <w:i/>
                <w:iCs/>
              </w:rPr>
              <w:t xml:space="preserve">1, </w:t>
            </w:r>
            <w:r w:rsidRPr="00D53BB6">
              <w:rPr>
                <w:rFonts w:ascii="Times New Roman" w:hAnsi="Times New Roman"/>
                <w:i/>
                <w:iCs/>
                <w:lang w:val="en-US"/>
              </w:rPr>
              <w:t>ARID</w:t>
            </w:r>
            <w:r w:rsidRPr="004D5CB3">
              <w:rPr>
                <w:rFonts w:ascii="Times New Roman" w:hAnsi="Times New Roman"/>
                <w:i/>
                <w:iCs/>
              </w:rPr>
              <w:t>5</w:t>
            </w:r>
            <w:r w:rsidRPr="00D53BB6">
              <w:rPr>
                <w:rFonts w:ascii="Times New Roman" w:hAnsi="Times New Roman"/>
                <w:i/>
                <w:iCs/>
                <w:lang w:val="en-US"/>
              </w:rPr>
              <w:t>B</w:t>
            </w:r>
            <w:r w:rsidRPr="004D5CB3">
              <w:rPr>
                <w:rFonts w:ascii="Times New Roman" w:hAnsi="Times New Roman"/>
                <w:i/>
                <w:iCs/>
              </w:rPr>
              <w:t xml:space="preserve">, </w:t>
            </w:r>
            <w:r w:rsidRPr="00D53BB6">
              <w:rPr>
                <w:rFonts w:ascii="Times New Roman" w:hAnsi="Times New Roman"/>
                <w:i/>
                <w:iCs/>
                <w:lang w:val="en-US"/>
              </w:rPr>
              <w:t>JMJD</w:t>
            </w:r>
            <w:r w:rsidRPr="004D5CB3">
              <w:rPr>
                <w:rFonts w:ascii="Times New Roman" w:hAnsi="Times New Roman"/>
                <w:i/>
                <w:iCs/>
              </w:rPr>
              <w:t>1</w:t>
            </w:r>
            <w:r w:rsidRPr="00D53BB6">
              <w:rPr>
                <w:rFonts w:ascii="Times New Roman" w:hAnsi="Times New Roman"/>
                <w:i/>
                <w:iCs/>
                <w:lang w:val="en-US"/>
              </w:rPr>
              <w:t>CSETDB</w:t>
            </w:r>
            <w:r w:rsidRPr="004D5CB3">
              <w:rPr>
                <w:rFonts w:ascii="Times New Roman" w:hAnsi="Times New Roman"/>
                <w:i/>
                <w:iCs/>
              </w:rPr>
              <w:t xml:space="preserve">2, </w:t>
            </w:r>
            <w:r w:rsidRPr="00D53BB6">
              <w:rPr>
                <w:rFonts w:ascii="Times New Roman" w:hAnsi="Times New Roman"/>
                <w:i/>
                <w:iCs/>
                <w:lang w:val="en-US"/>
              </w:rPr>
              <w:t>RCBTB</w:t>
            </w:r>
            <w:r w:rsidRPr="004D5CB3">
              <w:rPr>
                <w:rFonts w:ascii="Times New Roman" w:hAnsi="Times New Roman"/>
                <w:i/>
                <w:iCs/>
              </w:rPr>
              <w:t xml:space="preserve">1, </w:t>
            </w:r>
            <w:r w:rsidRPr="00D53BB6">
              <w:rPr>
                <w:rFonts w:ascii="Times New Roman" w:hAnsi="Times New Roman"/>
                <w:i/>
                <w:iCs/>
                <w:lang w:val="en-US"/>
              </w:rPr>
              <w:t>HDAC</w:t>
            </w:r>
            <w:r w:rsidRPr="004D5CB3">
              <w:rPr>
                <w:rFonts w:ascii="Times New Roman" w:hAnsi="Times New Roman"/>
                <w:i/>
                <w:iCs/>
              </w:rPr>
              <w:t>5</w:t>
            </w:r>
          </w:p>
        </w:tc>
        <w:tc>
          <w:tcPr>
            <w:tcW w:w="4261" w:type="dxa"/>
            <w:shd w:val="clear" w:color="auto" w:fill="auto"/>
          </w:tcPr>
          <w:p w14:paraId="69D9FE90" w14:textId="77777777" w:rsidR="00051242" w:rsidRPr="00D53BB6" w:rsidRDefault="00051242" w:rsidP="00051242">
            <w:pPr>
              <w:spacing w:line="360" w:lineRule="auto"/>
              <w:rPr>
                <w:rFonts w:ascii="Times New Roman" w:hAnsi="Times New Roman"/>
                <w:lang w:val="en-US"/>
              </w:rPr>
            </w:pPr>
            <w:r w:rsidRPr="00D53BB6">
              <w:rPr>
                <w:rFonts w:ascii="Times New Roman" w:hAnsi="Times New Roman"/>
                <w:lang w:val="en-US"/>
              </w:rPr>
              <w:t>Histone modification</w:t>
            </w:r>
          </w:p>
        </w:tc>
      </w:tr>
      <w:tr w:rsidR="00051242" w:rsidRPr="00D53BB6" w14:paraId="592510FD" w14:textId="77777777" w:rsidTr="002742B6">
        <w:tc>
          <w:tcPr>
            <w:tcW w:w="4261" w:type="dxa"/>
            <w:shd w:val="clear" w:color="auto" w:fill="auto"/>
          </w:tcPr>
          <w:p w14:paraId="23D8D3D9" w14:textId="77777777" w:rsidR="00051242" w:rsidRPr="00D53BB6" w:rsidRDefault="00051242" w:rsidP="00051242">
            <w:pPr>
              <w:spacing w:line="360" w:lineRule="auto"/>
              <w:rPr>
                <w:rFonts w:ascii="Times New Roman" w:hAnsi="Times New Roman"/>
                <w:i/>
                <w:iCs/>
                <w:lang w:val="en-US"/>
              </w:rPr>
            </w:pPr>
            <w:r w:rsidRPr="00D53BB6">
              <w:rPr>
                <w:rFonts w:ascii="Times New Roman" w:hAnsi="Times New Roman"/>
                <w:i/>
                <w:iCs/>
                <w:lang w:val="en-US"/>
              </w:rPr>
              <w:t>FAS, miR10A</w:t>
            </w:r>
          </w:p>
        </w:tc>
        <w:tc>
          <w:tcPr>
            <w:tcW w:w="4261" w:type="dxa"/>
            <w:shd w:val="clear" w:color="auto" w:fill="auto"/>
          </w:tcPr>
          <w:p w14:paraId="5043EE98" w14:textId="77777777" w:rsidR="00051242" w:rsidRPr="00D53BB6" w:rsidRDefault="00051242" w:rsidP="00051242">
            <w:pPr>
              <w:spacing w:line="360" w:lineRule="auto"/>
              <w:rPr>
                <w:rFonts w:ascii="Times New Roman" w:hAnsi="Times New Roman"/>
                <w:lang w:val="en-US"/>
              </w:rPr>
            </w:pPr>
            <w:r w:rsidRPr="00D53BB6">
              <w:rPr>
                <w:rFonts w:ascii="Times New Roman" w:hAnsi="Times New Roman"/>
                <w:lang w:val="en-US"/>
              </w:rPr>
              <w:t>Apoptosis</w:t>
            </w:r>
          </w:p>
        </w:tc>
      </w:tr>
      <w:tr w:rsidR="00051242" w:rsidRPr="00D53BB6" w14:paraId="38220678" w14:textId="77777777" w:rsidTr="002742B6">
        <w:tc>
          <w:tcPr>
            <w:tcW w:w="4261" w:type="dxa"/>
            <w:shd w:val="clear" w:color="auto" w:fill="auto"/>
          </w:tcPr>
          <w:p w14:paraId="7E099698" w14:textId="77777777" w:rsidR="00051242" w:rsidRPr="00D53BB6" w:rsidRDefault="00051242" w:rsidP="00051242">
            <w:pPr>
              <w:spacing w:line="360" w:lineRule="auto"/>
              <w:rPr>
                <w:rFonts w:ascii="Times New Roman" w:hAnsi="Times New Roman"/>
                <w:i/>
                <w:iCs/>
                <w:lang w:val="en-US"/>
              </w:rPr>
            </w:pPr>
            <w:r w:rsidRPr="00D53BB6">
              <w:rPr>
                <w:rFonts w:ascii="Times New Roman" w:hAnsi="Times New Roman"/>
                <w:i/>
                <w:iCs/>
                <w:lang w:val="en-US"/>
              </w:rPr>
              <w:t>miR16-1, EME1</w:t>
            </w:r>
          </w:p>
        </w:tc>
        <w:tc>
          <w:tcPr>
            <w:tcW w:w="4261" w:type="dxa"/>
            <w:shd w:val="clear" w:color="auto" w:fill="auto"/>
          </w:tcPr>
          <w:p w14:paraId="50E33982" w14:textId="77777777" w:rsidR="00051242" w:rsidRPr="00D53BB6" w:rsidRDefault="00051242" w:rsidP="00051242">
            <w:pPr>
              <w:spacing w:line="360" w:lineRule="auto"/>
              <w:rPr>
                <w:rFonts w:ascii="Times New Roman" w:hAnsi="Times New Roman"/>
                <w:lang w:val="en-US"/>
              </w:rPr>
            </w:pPr>
            <w:r w:rsidRPr="00D53BB6">
              <w:rPr>
                <w:rFonts w:ascii="Times New Roman" w:hAnsi="Times New Roman"/>
                <w:lang w:val="en-US"/>
              </w:rPr>
              <w:t>DNA damage repair machinery</w:t>
            </w:r>
          </w:p>
        </w:tc>
      </w:tr>
      <w:tr w:rsidR="00051242" w:rsidRPr="00D53BB6" w14:paraId="0068AC34" w14:textId="77777777" w:rsidTr="002742B6">
        <w:tc>
          <w:tcPr>
            <w:tcW w:w="4261" w:type="dxa"/>
            <w:shd w:val="clear" w:color="auto" w:fill="auto"/>
          </w:tcPr>
          <w:p w14:paraId="0C5F060F" w14:textId="77777777" w:rsidR="00051242" w:rsidRPr="00D53BB6" w:rsidRDefault="00051242" w:rsidP="00051242">
            <w:pPr>
              <w:spacing w:line="360" w:lineRule="auto"/>
              <w:rPr>
                <w:rFonts w:ascii="Times New Roman" w:hAnsi="Times New Roman"/>
                <w:i/>
                <w:iCs/>
                <w:lang w:val="en-US"/>
              </w:rPr>
            </w:pPr>
            <w:r w:rsidRPr="00D53BB6">
              <w:rPr>
                <w:rFonts w:ascii="Times New Roman" w:hAnsi="Times New Roman"/>
                <w:i/>
                <w:iCs/>
                <w:lang w:val="en-US"/>
              </w:rPr>
              <w:t>DLEU2, CCNA1</w:t>
            </w:r>
          </w:p>
        </w:tc>
        <w:tc>
          <w:tcPr>
            <w:tcW w:w="4261" w:type="dxa"/>
            <w:shd w:val="clear" w:color="auto" w:fill="auto"/>
          </w:tcPr>
          <w:p w14:paraId="34782678" w14:textId="77777777" w:rsidR="00051242" w:rsidRPr="00D53BB6" w:rsidRDefault="00051242" w:rsidP="00051242">
            <w:pPr>
              <w:spacing w:line="360" w:lineRule="auto"/>
              <w:rPr>
                <w:rFonts w:ascii="Times New Roman" w:hAnsi="Times New Roman"/>
                <w:lang w:val="en-US"/>
              </w:rPr>
            </w:pPr>
            <w:r w:rsidRPr="00D53BB6">
              <w:rPr>
                <w:rFonts w:ascii="Times New Roman" w:hAnsi="Times New Roman"/>
                <w:lang w:val="en-US"/>
              </w:rPr>
              <w:t>Cell cycle regulation</w:t>
            </w:r>
          </w:p>
        </w:tc>
      </w:tr>
      <w:tr w:rsidR="00051242" w:rsidRPr="00D53BB6" w14:paraId="0244DAE2" w14:textId="77777777" w:rsidTr="002742B6">
        <w:tc>
          <w:tcPr>
            <w:tcW w:w="4261" w:type="dxa"/>
            <w:shd w:val="clear" w:color="auto" w:fill="auto"/>
          </w:tcPr>
          <w:p w14:paraId="4AA2FBDD" w14:textId="77777777" w:rsidR="00051242" w:rsidRPr="00D53BB6" w:rsidRDefault="00051242" w:rsidP="00051242">
            <w:pPr>
              <w:spacing w:line="360" w:lineRule="auto"/>
              <w:rPr>
                <w:rFonts w:ascii="Times New Roman" w:hAnsi="Times New Roman"/>
                <w:i/>
                <w:iCs/>
                <w:lang w:val="en-US"/>
              </w:rPr>
            </w:pPr>
            <w:r w:rsidRPr="00D53BB6">
              <w:rPr>
                <w:rFonts w:ascii="Times New Roman" w:hAnsi="Times New Roman"/>
                <w:i/>
                <w:iCs/>
                <w:lang w:val="en-US"/>
              </w:rPr>
              <w:t>PREB, PIP4K2ACAMK1D, CAB39L, STAT5B, STAT5A, HOXB3, HOXB5</w:t>
            </w:r>
          </w:p>
        </w:tc>
        <w:tc>
          <w:tcPr>
            <w:tcW w:w="4261" w:type="dxa"/>
            <w:shd w:val="clear" w:color="auto" w:fill="auto"/>
          </w:tcPr>
          <w:p w14:paraId="69A5373C" w14:textId="77777777" w:rsidR="00051242" w:rsidRPr="00D53BB6" w:rsidRDefault="00051242" w:rsidP="00051242">
            <w:pPr>
              <w:spacing w:line="360" w:lineRule="auto"/>
              <w:rPr>
                <w:rFonts w:ascii="Times New Roman" w:hAnsi="Times New Roman"/>
                <w:lang w:val="en-US"/>
              </w:rPr>
            </w:pPr>
            <w:r w:rsidRPr="00D53BB6">
              <w:rPr>
                <w:rFonts w:ascii="Times New Roman" w:hAnsi="Times New Roman"/>
                <w:lang w:val="en-US"/>
              </w:rPr>
              <w:t>Transcription</w:t>
            </w:r>
            <w:r>
              <w:rPr>
                <w:rFonts w:ascii="Times New Roman" w:hAnsi="Times New Roman"/>
                <w:lang w:val="en-US"/>
              </w:rPr>
              <w:t>al</w:t>
            </w:r>
            <w:r w:rsidRPr="00D53BB6">
              <w:rPr>
                <w:rFonts w:ascii="Times New Roman" w:hAnsi="Times New Roman"/>
                <w:lang w:val="en-US"/>
              </w:rPr>
              <w:t xml:space="preserve"> factors</w:t>
            </w:r>
          </w:p>
        </w:tc>
      </w:tr>
      <w:tr w:rsidR="00051242" w:rsidRPr="00D53BB6" w14:paraId="51383E17" w14:textId="77777777" w:rsidTr="002742B6">
        <w:tc>
          <w:tcPr>
            <w:tcW w:w="4261" w:type="dxa"/>
            <w:shd w:val="clear" w:color="auto" w:fill="auto"/>
          </w:tcPr>
          <w:p w14:paraId="268DBAAA" w14:textId="77777777" w:rsidR="00051242" w:rsidRPr="00D53BB6" w:rsidRDefault="00051242" w:rsidP="00051242">
            <w:pPr>
              <w:spacing w:line="360" w:lineRule="auto"/>
              <w:rPr>
                <w:rFonts w:ascii="Times New Roman" w:hAnsi="Times New Roman"/>
                <w:i/>
                <w:iCs/>
                <w:lang w:val="en-US"/>
              </w:rPr>
            </w:pPr>
            <w:r w:rsidRPr="00D53BB6">
              <w:rPr>
                <w:rFonts w:ascii="Times New Roman" w:hAnsi="Times New Roman"/>
                <w:i/>
                <w:iCs/>
                <w:lang w:val="en-US"/>
              </w:rPr>
              <w:t>ALK, MASTL, MAP3K14</w:t>
            </w:r>
          </w:p>
        </w:tc>
        <w:tc>
          <w:tcPr>
            <w:tcW w:w="4261" w:type="dxa"/>
            <w:shd w:val="clear" w:color="auto" w:fill="auto"/>
          </w:tcPr>
          <w:p w14:paraId="263EC5D5" w14:textId="77777777" w:rsidR="00051242" w:rsidRPr="00D53BB6" w:rsidRDefault="00051242" w:rsidP="00051242">
            <w:pPr>
              <w:spacing w:line="360" w:lineRule="auto"/>
              <w:rPr>
                <w:rFonts w:ascii="Times New Roman" w:hAnsi="Times New Roman"/>
                <w:lang w:val="en-US"/>
              </w:rPr>
            </w:pPr>
            <w:r w:rsidRPr="00D53BB6">
              <w:rPr>
                <w:rFonts w:ascii="Times New Roman" w:hAnsi="Times New Roman"/>
                <w:lang w:val="en-US"/>
              </w:rPr>
              <w:t>Protein kinases</w:t>
            </w:r>
          </w:p>
        </w:tc>
      </w:tr>
      <w:tr w:rsidR="00051242" w:rsidRPr="00D53BB6" w14:paraId="79CDC97A" w14:textId="77777777" w:rsidTr="002742B6">
        <w:tc>
          <w:tcPr>
            <w:tcW w:w="4261" w:type="dxa"/>
            <w:shd w:val="clear" w:color="auto" w:fill="auto"/>
          </w:tcPr>
          <w:p w14:paraId="75B2DDA8" w14:textId="77777777" w:rsidR="00051242" w:rsidRPr="00D53BB6" w:rsidRDefault="00051242" w:rsidP="00051242">
            <w:pPr>
              <w:spacing w:line="360" w:lineRule="auto"/>
              <w:rPr>
                <w:rFonts w:ascii="Times New Roman" w:hAnsi="Times New Roman"/>
                <w:i/>
                <w:iCs/>
                <w:lang w:val="en-US"/>
              </w:rPr>
            </w:pPr>
            <w:r w:rsidRPr="00D53BB6">
              <w:rPr>
                <w:rFonts w:ascii="Times New Roman" w:hAnsi="Times New Roman"/>
                <w:i/>
                <w:iCs/>
                <w:lang w:val="en-US"/>
              </w:rPr>
              <w:t>CCR10</w:t>
            </w:r>
          </w:p>
        </w:tc>
        <w:tc>
          <w:tcPr>
            <w:tcW w:w="4261" w:type="dxa"/>
            <w:shd w:val="clear" w:color="auto" w:fill="auto"/>
          </w:tcPr>
          <w:p w14:paraId="69EE660C" w14:textId="77777777" w:rsidR="00051242" w:rsidRPr="00D53BB6" w:rsidRDefault="00051242" w:rsidP="00051242">
            <w:pPr>
              <w:spacing w:line="360" w:lineRule="auto"/>
              <w:rPr>
                <w:rFonts w:ascii="Times New Roman" w:hAnsi="Times New Roman"/>
                <w:lang w:val="en-US"/>
              </w:rPr>
            </w:pPr>
            <w:r w:rsidRPr="00D53BB6">
              <w:rPr>
                <w:rFonts w:ascii="Times New Roman" w:hAnsi="Times New Roman"/>
                <w:lang w:val="en-US"/>
              </w:rPr>
              <w:t>Chemokin</w:t>
            </w:r>
            <w:r>
              <w:rPr>
                <w:rFonts w:ascii="Times New Roman" w:hAnsi="Times New Roman"/>
                <w:lang w:val="en-US"/>
              </w:rPr>
              <w:t>e</w:t>
            </w:r>
            <w:r w:rsidRPr="00D53BB6">
              <w:rPr>
                <w:rFonts w:ascii="Times New Roman" w:hAnsi="Times New Roman"/>
                <w:lang w:val="en-US"/>
              </w:rPr>
              <w:t xml:space="preserve"> receptor</w:t>
            </w:r>
          </w:p>
        </w:tc>
      </w:tr>
      <w:tr w:rsidR="00051242" w:rsidRPr="003046C7" w14:paraId="7EB151EB" w14:textId="77777777" w:rsidTr="002742B6">
        <w:tc>
          <w:tcPr>
            <w:tcW w:w="4261" w:type="dxa"/>
            <w:shd w:val="clear" w:color="auto" w:fill="auto"/>
          </w:tcPr>
          <w:p w14:paraId="66B73578" w14:textId="77777777" w:rsidR="00051242" w:rsidRPr="00D53BB6" w:rsidRDefault="00051242" w:rsidP="00051242">
            <w:pPr>
              <w:spacing w:line="360" w:lineRule="auto"/>
              <w:rPr>
                <w:rFonts w:ascii="Times New Roman" w:hAnsi="Times New Roman"/>
                <w:i/>
                <w:iCs/>
                <w:lang w:val="en-US"/>
              </w:rPr>
            </w:pPr>
            <w:r w:rsidRPr="00D53BB6">
              <w:rPr>
                <w:rFonts w:ascii="Times New Roman" w:hAnsi="Times New Roman"/>
                <w:i/>
                <w:iCs/>
                <w:lang w:val="en-US"/>
              </w:rPr>
              <w:t>TRIM13</w:t>
            </w:r>
          </w:p>
        </w:tc>
        <w:tc>
          <w:tcPr>
            <w:tcW w:w="4261" w:type="dxa"/>
            <w:shd w:val="clear" w:color="auto" w:fill="auto"/>
          </w:tcPr>
          <w:p w14:paraId="1D8B2904" w14:textId="77777777" w:rsidR="00051242" w:rsidRPr="00D53BB6" w:rsidRDefault="00051242" w:rsidP="00051242">
            <w:pPr>
              <w:spacing w:line="360" w:lineRule="auto"/>
              <w:rPr>
                <w:rFonts w:ascii="Times New Roman" w:hAnsi="Times New Roman"/>
                <w:lang w:val="en-US"/>
              </w:rPr>
            </w:pPr>
            <w:r>
              <w:rPr>
                <w:rFonts w:ascii="Times New Roman" w:hAnsi="Times New Roman"/>
                <w:lang w:val="en-US"/>
              </w:rPr>
              <w:t xml:space="preserve">Protein ubiquitination </w:t>
            </w:r>
          </w:p>
        </w:tc>
      </w:tr>
      <w:tr w:rsidR="00051242" w:rsidRPr="00D53BB6" w14:paraId="0E1BCBC7" w14:textId="77777777" w:rsidTr="002742B6">
        <w:tc>
          <w:tcPr>
            <w:tcW w:w="4261" w:type="dxa"/>
            <w:shd w:val="clear" w:color="auto" w:fill="auto"/>
          </w:tcPr>
          <w:p w14:paraId="73A0B1E8" w14:textId="77777777" w:rsidR="00051242" w:rsidRPr="00D53BB6" w:rsidRDefault="00051242" w:rsidP="00051242">
            <w:pPr>
              <w:spacing w:line="360" w:lineRule="auto"/>
              <w:rPr>
                <w:rFonts w:ascii="Times New Roman" w:hAnsi="Times New Roman"/>
                <w:i/>
                <w:iCs/>
                <w:lang w:val="en-US"/>
              </w:rPr>
            </w:pPr>
            <w:r w:rsidRPr="00D53BB6">
              <w:rPr>
                <w:rFonts w:ascii="Times New Roman" w:hAnsi="Times New Roman"/>
                <w:i/>
                <w:iCs/>
                <w:lang w:val="en-US"/>
              </w:rPr>
              <w:t>RPL27</w:t>
            </w:r>
          </w:p>
        </w:tc>
        <w:tc>
          <w:tcPr>
            <w:tcW w:w="4261" w:type="dxa"/>
            <w:shd w:val="clear" w:color="auto" w:fill="auto"/>
          </w:tcPr>
          <w:p w14:paraId="76D61620" w14:textId="77777777" w:rsidR="00051242" w:rsidRPr="00D53BB6" w:rsidRDefault="00051242" w:rsidP="00051242">
            <w:pPr>
              <w:spacing w:line="360" w:lineRule="auto"/>
              <w:rPr>
                <w:rFonts w:ascii="Times New Roman" w:hAnsi="Times New Roman"/>
                <w:lang w:val="en-US"/>
              </w:rPr>
            </w:pPr>
            <w:r w:rsidRPr="00D53BB6">
              <w:rPr>
                <w:rFonts w:ascii="Times New Roman" w:hAnsi="Times New Roman"/>
                <w:lang w:val="en-US"/>
              </w:rPr>
              <w:t>Ribosome formation</w:t>
            </w:r>
          </w:p>
        </w:tc>
      </w:tr>
    </w:tbl>
    <w:p w14:paraId="5B655866" w14:textId="77777777" w:rsidR="00051242" w:rsidRDefault="00051242" w:rsidP="00051242">
      <w:pPr>
        <w:spacing w:line="360" w:lineRule="auto"/>
      </w:pPr>
    </w:p>
    <w:p w14:paraId="59FD295B" w14:textId="77777777" w:rsidR="00051242" w:rsidRDefault="00051242">
      <w:pPr>
        <w:rPr>
          <w:rFonts w:ascii="Times New Roman" w:hAnsi="Times New Roman"/>
        </w:rPr>
      </w:pPr>
    </w:p>
    <w:p w14:paraId="60285BE7" w14:textId="77777777" w:rsidR="00051242" w:rsidRPr="00051242" w:rsidRDefault="00051242">
      <w:pPr>
        <w:rPr>
          <w:rFonts w:ascii="Times New Roman" w:hAnsi="Times New Roman"/>
        </w:rPr>
      </w:pPr>
    </w:p>
    <w:sectPr w:rsidR="00051242" w:rsidRPr="00051242" w:rsidSect="007878B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63"/>
    <w:rsid w:val="00051242"/>
    <w:rsid w:val="00401563"/>
    <w:rsid w:val="00764EC4"/>
    <w:rsid w:val="007878B4"/>
    <w:rsid w:val="00A56CB2"/>
    <w:rsid w:val="00A83BB6"/>
    <w:rsid w:val="00AF735C"/>
    <w:rsid w:val="00B657B6"/>
    <w:rsid w:val="00C65838"/>
    <w:rsid w:val="00D525A3"/>
    <w:rsid w:val="00DD4EBB"/>
    <w:rsid w:val="00E6573E"/>
    <w:rsid w:val="00F819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2135"/>
  <w14:defaultImageDpi w14:val="32767"/>
  <w15:chartTrackingRefBased/>
  <w15:docId w15:val="{C53FF2EA-7C6C-FA42-85A0-21F2CF0A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15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1563"/>
    <w:pPr>
      <w:spacing w:before="100" w:beforeAutospacing="1" w:after="100" w:afterAutospacing="1"/>
    </w:pPr>
    <w:rPr>
      <w:rFonts w:ascii="Times New Roman" w:eastAsia="Times New Roman" w:hAnsi="Times New Roman"/>
      <w:lang w:eastAsia="el-GR"/>
    </w:rPr>
  </w:style>
  <w:style w:type="character" w:styleId="Emphasis">
    <w:name w:val="Emphasis"/>
    <w:uiPriority w:val="20"/>
    <w:qFormat/>
    <w:rsid w:val="00401563"/>
    <w:rPr>
      <w:i/>
      <w:iCs/>
    </w:rPr>
  </w:style>
  <w:style w:type="paragraph" w:styleId="Caption">
    <w:name w:val="caption"/>
    <w:basedOn w:val="Normal"/>
    <w:next w:val="Normal"/>
    <w:uiPriority w:val="35"/>
    <w:unhideWhenUsed/>
    <w:qFormat/>
    <w:rsid w:val="00B657B6"/>
    <w:pPr>
      <w:spacing w:after="200"/>
    </w:pPr>
    <w:rPr>
      <w:rFonts w:asciiTheme="minorHAnsi" w:eastAsiaTheme="minorEastAsia" w:hAnsiTheme="minorHAnsi" w:cstheme="minorBidi"/>
      <w:b/>
      <w:bCs/>
      <w:color w:val="4472C4" w:themeColor="accent1"/>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1940</Words>
  <Characters>11060</Characters>
  <Application>Microsoft Office Word</Application>
  <DocSecurity>0</DocSecurity>
  <Lines>92</Lines>
  <Paragraphs>25</Paragraphs>
  <ScaleCrop>false</ScaleCrop>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SOTIRIS PAPAGEORGIOU</dc:creator>
  <cp:keywords/>
  <dc:description/>
  <cp:lastModifiedBy>Mel Phimester</cp:lastModifiedBy>
  <cp:revision>3</cp:revision>
  <dcterms:created xsi:type="dcterms:W3CDTF">2020-11-05T01:58:00Z</dcterms:created>
  <dcterms:modified xsi:type="dcterms:W3CDTF">2020-11-05T01:59:00Z</dcterms:modified>
</cp:coreProperties>
</file>