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01A44" w14:textId="77777777" w:rsidR="00F42461" w:rsidRDefault="00F42461" w:rsidP="00F4246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7B44557" wp14:editId="79D4D978">
            <wp:extent cx="5274310" cy="42475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8C33" w14:textId="77777777" w:rsidR="00F42461" w:rsidRDefault="00F42461" w:rsidP="00F4246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 w:hint="eastAsia"/>
          <w:b/>
        </w:rPr>
        <w:t xml:space="preserve">Figure 1 LPS </w:t>
      </w:r>
      <w:r>
        <w:rPr>
          <w:rFonts w:ascii="Times New Roman" w:hAnsi="Times New Roman" w:cs="Times New Roman"/>
          <w:b/>
        </w:rPr>
        <w:t xml:space="preserve">treatment could repress cell viability in </w:t>
      </w:r>
      <w:r w:rsidRPr="00CA177A">
        <w:rPr>
          <w:rFonts w:ascii="Times New Roman" w:hAnsi="Times New Roman" w:cs="Times New Roman"/>
          <w:b/>
        </w:rPr>
        <w:t>16HBE and BEAS-2B cells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(A) The viability of </w:t>
      </w:r>
      <w:r w:rsidRPr="00CA177A">
        <w:rPr>
          <w:rFonts w:ascii="Times New Roman" w:hAnsi="Times New Roman" w:cs="Times New Roman"/>
        </w:rPr>
        <w:t>16HBE and BEAS-2B cells</w:t>
      </w:r>
      <w:r w:rsidRPr="00EA3C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was determined by CCK-8 assay at 2h after LPS treatment (0, 0.5, 1 and 2</w:t>
      </w:r>
      <w:r w:rsidRPr="00D075BF">
        <w:rPr>
          <w:rFonts w:ascii="Times New Roman" w:hAnsi="Times New Roman" w:cs="Times New Roman"/>
        </w:rPr>
        <w:t xml:space="preserve"> μg/mL</w:t>
      </w:r>
      <w:r>
        <w:rPr>
          <w:rFonts w:ascii="Times New Roman" w:hAnsi="Times New Roman" w:cs="Times New Roman"/>
        </w:rPr>
        <w:t xml:space="preserve">). (B) The viability of </w:t>
      </w:r>
      <w:r w:rsidRPr="00CA177A">
        <w:rPr>
          <w:rFonts w:ascii="Times New Roman" w:hAnsi="Times New Roman" w:cs="Times New Roman"/>
        </w:rPr>
        <w:t>16HBE and BEAS-2B cells</w:t>
      </w:r>
      <w:r>
        <w:rPr>
          <w:rFonts w:ascii="Times New Roman" w:hAnsi="Times New Roman" w:cs="Times New Roman"/>
        </w:rPr>
        <w:t xml:space="preserve"> was revealed by CCK-8 assay at 0 h, 1 h, 2 h and 3 h after 1</w:t>
      </w:r>
      <w:r w:rsidRPr="00D075BF">
        <w:rPr>
          <w:rFonts w:ascii="Times New Roman" w:hAnsi="Times New Roman" w:cs="Times New Roman"/>
        </w:rPr>
        <w:t xml:space="preserve"> μg/mL</w:t>
      </w:r>
      <w:r w:rsidRPr="00EA3C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LPS exposure, respectively.</w:t>
      </w:r>
      <w:r w:rsidRPr="00CA17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Control:</w:t>
      </w:r>
      <w:r w:rsidRPr="00CA17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</w:t>
      </w:r>
      <w:r w:rsidRPr="00D075BF">
        <w:rPr>
          <w:rFonts w:ascii="Times New Roman" w:hAnsi="Times New Roman" w:cs="Times New Roman"/>
        </w:rPr>
        <w:t xml:space="preserve"> μg/mL</w:t>
      </w:r>
      <w:r>
        <w:rPr>
          <w:rFonts w:ascii="Times New Roman" w:hAnsi="Times New Roman" w:cs="Times New Roman"/>
        </w:rPr>
        <w:t>.</w:t>
      </w:r>
      <w:r w:rsidRPr="002D36FE">
        <w:rPr>
          <w:rFonts w:ascii="Times New Roman" w:hAnsi="Times New Roman" w:cs="Times New Roman"/>
        </w:rPr>
        <w:t xml:space="preserve"> *</w:t>
      </w:r>
      <w:r w:rsidRPr="002D36FE">
        <w:rPr>
          <w:rFonts w:ascii="Times New Roman" w:hAnsi="Times New Roman" w:cs="Times New Roman"/>
          <w:i/>
        </w:rPr>
        <w:t>P</w:t>
      </w:r>
      <w:r w:rsidRPr="002D36FE">
        <w:rPr>
          <w:rFonts w:ascii="Times New Roman" w:hAnsi="Times New Roman" w:cs="Times New Roman"/>
        </w:rPr>
        <w:t>&lt;0.05, **</w:t>
      </w:r>
      <w:r w:rsidRPr="002D36FE">
        <w:rPr>
          <w:rFonts w:ascii="Times New Roman" w:hAnsi="Times New Roman" w:cs="Times New Roman"/>
          <w:i/>
        </w:rPr>
        <w:t>P</w:t>
      </w:r>
      <w:r w:rsidRPr="002D36FE">
        <w:rPr>
          <w:rFonts w:ascii="Times New Roman" w:hAnsi="Times New Roman" w:cs="Times New Roman"/>
        </w:rPr>
        <w:t>&lt;0.01 and ***</w:t>
      </w:r>
      <w:r w:rsidRPr="002D36FE">
        <w:rPr>
          <w:rFonts w:ascii="Times New Roman" w:hAnsi="Times New Roman" w:cs="Times New Roman"/>
          <w:i/>
        </w:rPr>
        <w:t>P</w:t>
      </w:r>
      <w:r w:rsidRPr="002D36FE">
        <w:rPr>
          <w:rFonts w:ascii="Times New Roman" w:hAnsi="Times New Roman" w:cs="Times New Roman"/>
        </w:rPr>
        <w:t>&lt;0.001.</w:t>
      </w:r>
    </w:p>
    <w:p w14:paraId="127B7724" w14:textId="77777777" w:rsidR="00F42461" w:rsidRDefault="00F42461" w:rsidP="00F42461">
      <w:pPr>
        <w:spacing w:line="360" w:lineRule="auto"/>
        <w:rPr>
          <w:rFonts w:ascii="Times New Roman" w:hAnsi="Times New Roman" w:cs="Times New Roman"/>
        </w:rPr>
      </w:pPr>
    </w:p>
    <w:p w14:paraId="2596683C" w14:textId="77777777" w:rsidR="00F42461" w:rsidRDefault="00F42461" w:rsidP="00F4246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2D46A7" wp14:editId="00FC4C7D">
            <wp:extent cx="5274310" cy="27171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9C91" w14:textId="77777777" w:rsidR="00F42461" w:rsidRPr="0046659D" w:rsidRDefault="00F42461" w:rsidP="00F42461">
      <w:pPr>
        <w:spacing w:line="360" w:lineRule="auto"/>
        <w:rPr>
          <w:rFonts w:ascii="Times New Roman" w:hAnsi="Times New Roman" w:cs="Times New Roman"/>
        </w:rPr>
      </w:pPr>
      <w:r w:rsidRPr="0046659D"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upplementary Figure </w:t>
      </w:r>
      <w:r>
        <w:rPr>
          <w:rFonts w:ascii="Times New Roman" w:hAnsi="Times New Roman" w:cs="Times New Roman" w:hint="eastAsia"/>
          <w:b/>
          <w:bCs/>
        </w:rPr>
        <w:t>2</w:t>
      </w:r>
      <w:r w:rsidRPr="0046659D">
        <w:rPr>
          <w:rFonts w:ascii="Times New Roman" w:hAnsi="Times New Roman" w:cs="Times New Roman"/>
          <w:b/>
          <w:bCs/>
        </w:rPr>
        <w:t xml:space="preserve"> The illustration of LINC00987 in regulating LPS-induced COPD. </w:t>
      </w:r>
      <w:r w:rsidRPr="0046659D">
        <w:rPr>
          <w:rFonts w:ascii="Times New Roman" w:hAnsi="Times New Roman" w:cs="Times New Roman"/>
        </w:rPr>
        <w:t>LINC00987</w:t>
      </w:r>
      <w:r>
        <w:rPr>
          <w:rFonts w:ascii="Times New Roman" w:hAnsi="Times New Roman" w:cs="Times New Roman"/>
        </w:rPr>
        <w:t xml:space="preserve"> regulated LPS-induced cell apoptosis, oxidative stress, inflammatory reaction and autophagy by controlling SIRT1 expression by sponging let-7b-5p.</w:t>
      </w:r>
    </w:p>
    <w:p w14:paraId="55682730" w14:textId="77777777" w:rsidR="004358AB" w:rsidRPr="00F42461" w:rsidRDefault="004358AB" w:rsidP="00D31D50">
      <w:pPr>
        <w:spacing w:line="220" w:lineRule="atLeast"/>
      </w:pPr>
    </w:p>
    <w:sectPr w:rsidR="004358AB" w:rsidRPr="00F4246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474B1" w14:textId="77777777" w:rsidR="00DC5D49" w:rsidRDefault="00DC5D49" w:rsidP="00F42461">
      <w:pPr>
        <w:spacing w:after="0"/>
      </w:pPr>
      <w:r>
        <w:separator/>
      </w:r>
    </w:p>
  </w:endnote>
  <w:endnote w:type="continuationSeparator" w:id="0">
    <w:p w14:paraId="1D9E4DFA" w14:textId="77777777" w:rsidR="00DC5D49" w:rsidRDefault="00DC5D49" w:rsidP="00F424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8213" w14:textId="77777777" w:rsidR="00DC5D49" w:rsidRDefault="00DC5D49" w:rsidP="00F42461">
      <w:pPr>
        <w:spacing w:after="0"/>
      </w:pPr>
      <w:r>
        <w:separator/>
      </w:r>
    </w:p>
  </w:footnote>
  <w:footnote w:type="continuationSeparator" w:id="0">
    <w:p w14:paraId="2441DB13" w14:textId="77777777" w:rsidR="00DC5D49" w:rsidRDefault="00DC5D49" w:rsidP="00F424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323B43"/>
    <w:rsid w:val="003500E1"/>
    <w:rsid w:val="003D37D8"/>
    <w:rsid w:val="00426133"/>
    <w:rsid w:val="004358AB"/>
    <w:rsid w:val="0061279A"/>
    <w:rsid w:val="008B7726"/>
    <w:rsid w:val="00D31D50"/>
    <w:rsid w:val="00DC5D49"/>
    <w:rsid w:val="00F4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50415"/>
  <w15:docId w15:val="{9D8F5186-CFE9-437A-AC54-8475F53A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4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2461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24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2461"/>
    <w:rPr>
      <w:rFonts w:ascii="Tahoma" w:hAnsi="Tahoma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F42461"/>
    <w:pPr>
      <w:widowControl w:val="0"/>
      <w:adjustRightInd/>
      <w:snapToGrid/>
      <w:spacing w:after="0"/>
    </w:pPr>
    <w:rPr>
      <w:rFonts w:asciiTheme="minorHAnsi" w:eastAsiaTheme="minorEastAsia" w:hAnsiTheme="minorHAnsi"/>
      <w:kern w:val="2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461"/>
    <w:rPr>
      <w:rFonts w:eastAsiaTheme="minorEastAsia"/>
      <w:kern w:val="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2461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461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461"/>
    <w:rPr>
      <w:rFonts w:ascii="Tahoma" w:hAnsi="Tahoma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461"/>
    <w:pPr>
      <w:widowControl/>
      <w:adjustRightInd w:val="0"/>
      <w:snapToGrid w:val="0"/>
      <w:spacing w:after="200"/>
    </w:pPr>
    <w:rPr>
      <w:rFonts w:ascii="Tahoma" w:eastAsia="Microsoft YaHei" w:hAnsi="Tahoma"/>
      <w:b/>
      <w:bCs/>
      <w:kern w:val="0"/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461"/>
    <w:rPr>
      <w:rFonts w:ascii="Tahoma" w:eastAsiaTheme="minorEastAsia" w:hAnsi="Tahoma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Claudia Bartle</cp:lastModifiedBy>
  <cp:revision>3</cp:revision>
  <dcterms:created xsi:type="dcterms:W3CDTF">2008-09-11T17:20:00Z</dcterms:created>
  <dcterms:modified xsi:type="dcterms:W3CDTF">2020-10-27T19:25:00Z</dcterms:modified>
</cp:coreProperties>
</file>