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89E56" w14:textId="77777777" w:rsidR="00D324D9" w:rsidRPr="00353E10" w:rsidRDefault="00353E10">
      <w:pPr>
        <w:rPr>
          <w:rFonts w:ascii="Arial" w:hAnsi="Arial" w:cs="Arial"/>
        </w:rPr>
      </w:pPr>
      <w:r w:rsidRPr="00353E10">
        <w:rPr>
          <w:rFonts w:ascii="Arial" w:hAnsi="Arial" w:cs="Arial"/>
        </w:rPr>
        <w:t>Supplementary Information</w:t>
      </w:r>
    </w:p>
    <w:p w14:paraId="0A8F0B1C" w14:textId="77777777" w:rsidR="00353E10" w:rsidRPr="00253FEB" w:rsidRDefault="00353E10" w:rsidP="00353E10">
      <w:r w:rsidRPr="00253FEB">
        <w:rPr>
          <w:rFonts w:hint="eastAsia"/>
        </w:rPr>
        <w:t>Kim</w:t>
      </w:r>
      <w:r w:rsidRPr="00253FEB">
        <w:t xml:space="preserve"> et al</w:t>
      </w:r>
    </w:p>
    <w:p w14:paraId="2CA9D7B0" w14:textId="77777777" w:rsidR="00353E10" w:rsidRPr="00253FEB" w:rsidRDefault="00353E10" w:rsidP="00353E10">
      <w:pPr>
        <w:rPr>
          <w:rFonts w:cs="Arial"/>
          <w:b/>
          <w:sz w:val="24"/>
        </w:rPr>
      </w:pPr>
      <w:r w:rsidRPr="00253FEB">
        <w:rPr>
          <w:rFonts w:cs="Arial" w:hint="eastAsia"/>
          <w:b/>
          <w:sz w:val="24"/>
        </w:rPr>
        <w:t xml:space="preserve">Both </w:t>
      </w:r>
      <w:r w:rsidRPr="00253FEB">
        <w:rPr>
          <w:rFonts w:cs="Arial"/>
          <w:b/>
          <w:sz w:val="24"/>
        </w:rPr>
        <w:t>I</w:t>
      </w:r>
      <w:r w:rsidRPr="00253FEB">
        <w:rPr>
          <w:rFonts w:cs="Arial" w:hint="eastAsia"/>
          <w:b/>
          <w:sz w:val="24"/>
        </w:rPr>
        <w:t xml:space="preserve">ntracranial and </w:t>
      </w:r>
      <w:r w:rsidRPr="00253FEB">
        <w:rPr>
          <w:rFonts w:cs="Arial"/>
          <w:b/>
          <w:sz w:val="24"/>
        </w:rPr>
        <w:t>I</w:t>
      </w:r>
      <w:r w:rsidRPr="00253FEB">
        <w:rPr>
          <w:rFonts w:cs="Arial" w:hint="eastAsia"/>
          <w:b/>
          <w:sz w:val="24"/>
        </w:rPr>
        <w:t xml:space="preserve">ntravenous </w:t>
      </w:r>
      <w:r w:rsidRPr="00253FEB">
        <w:rPr>
          <w:rFonts w:cs="Arial"/>
          <w:b/>
          <w:sz w:val="24"/>
        </w:rPr>
        <w:t>A</w:t>
      </w:r>
      <w:r w:rsidRPr="00253FEB">
        <w:rPr>
          <w:rFonts w:cs="Arial" w:hint="eastAsia"/>
          <w:b/>
          <w:sz w:val="24"/>
        </w:rPr>
        <w:t xml:space="preserve">dministration of </w:t>
      </w:r>
      <w:r w:rsidRPr="00253FEB">
        <w:rPr>
          <w:rFonts w:cs="Arial"/>
          <w:b/>
          <w:sz w:val="24"/>
        </w:rPr>
        <w:t>F</w:t>
      </w:r>
      <w:r w:rsidRPr="00253FEB">
        <w:rPr>
          <w:rFonts w:cs="Arial" w:hint="eastAsia"/>
          <w:b/>
          <w:sz w:val="24"/>
        </w:rPr>
        <w:t xml:space="preserve">unctionalized </w:t>
      </w:r>
      <w:r w:rsidRPr="00253FEB">
        <w:rPr>
          <w:rFonts w:cs="Arial"/>
          <w:b/>
          <w:sz w:val="24"/>
        </w:rPr>
        <w:t>C</w:t>
      </w:r>
      <w:r w:rsidRPr="00253FEB">
        <w:rPr>
          <w:rFonts w:cs="Arial" w:hint="eastAsia"/>
          <w:b/>
          <w:sz w:val="24"/>
        </w:rPr>
        <w:t xml:space="preserve">arbon </w:t>
      </w:r>
      <w:r w:rsidRPr="00253FEB">
        <w:rPr>
          <w:rFonts w:cs="Arial"/>
          <w:b/>
          <w:sz w:val="24"/>
        </w:rPr>
        <w:t>N</w:t>
      </w:r>
      <w:r w:rsidRPr="00253FEB">
        <w:rPr>
          <w:rFonts w:cs="Arial" w:hint="eastAsia"/>
          <w:b/>
          <w:sz w:val="24"/>
        </w:rPr>
        <w:t xml:space="preserve">anotubes </w:t>
      </w:r>
      <w:r w:rsidRPr="00253FEB">
        <w:rPr>
          <w:rFonts w:cs="Arial"/>
          <w:b/>
          <w:sz w:val="24"/>
        </w:rPr>
        <w:t>P</w:t>
      </w:r>
      <w:r w:rsidRPr="00253FEB">
        <w:rPr>
          <w:rFonts w:cs="Arial" w:hint="eastAsia"/>
          <w:b/>
          <w:sz w:val="24"/>
        </w:rPr>
        <w:t xml:space="preserve">rotect </w:t>
      </w:r>
      <w:r w:rsidRPr="00253FEB">
        <w:rPr>
          <w:rFonts w:cs="Arial"/>
          <w:b/>
          <w:sz w:val="24"/>
        </w:rPr>
        <w:t>D</w:t>
      </w:r>
      <w:r w:rsidRPr="00253FEB">
        <w:rPr>
          <w:rFonts w:cs="Arial" w:hint="eastAsia"/>
          <w:b/>
          <w:sz w:val="24"/>
        </w:rPr>
        <w:t xml:space="preserve">opaminergic </w:t>
      </w:r>
      <w:r w:rsidRPr="00253FEB">
        <w:rPr>
          <w:rFonts w:cs="Arial"/>
          <w:b/>
          <w:sz w:val="24"/>
        </w:rPr>
        <w:t>N</w:t>
      </w:r>
      <w:r w:rsidRPr="00253FEB">
        <w:rPr>
          <w:rFonts w:cs="Arial" w:hint="eastAsia"/>
          <w:b/>
          <w:sz w:val="24"/>
        </w:rPr>
        <w:t>euronal Death from 6-</w:t>
      </w:r>
      <w:r w:rsidRPr="00253FEB">
        <w:rPr>
          <w:rFonts w:cs="Arial"/>
          <w:b/>
          <w:sz w:val="24"/>
        </w:rPr>
        <w:t>H</w:t>
      </w:r>
      <w:r w:rsidRPr="00253FEB">
        <w:rPr>
          <w:rFonts w:cs="Arial" w:hint="eastAsia"/>
          <w:b/>
          <w:sz w:val="24"/>
        </w:rPr>
        <w:t>ydroxydopamine</w:t>
      </w:r>
    </w:p>
    <w:p w14:paraId="0AC43C5A" w14:textId="77777777" w:rsidR="00353E10" w:rsidRDefault="00353E10" w:rsidP="00353E10">
      <w:pPr>
        <w:pStyle w:val="Teaser"/>
        <w:spacing w:before="0" w:line="480" w:lineRule="auto"/>
        <w:rPr>
          <w:rFonts w:ascii="Arial" w:hAnsi="Arial" w:cs="Arial"/>
          <w:sz w:val="20"/>
        </w:rPr>
      </w:pPr>
    </w:p>
    <w:p w14:paraId="254C1221" w14:textId="77777777" w:rsidR="00353E10" w:rsidRPr="0063749D" w:rsidRDefault="00353E10" w:rsidP="00353E10">
      <w:pPr>
        <w:pStyle w:val="Teaser"/>
        <w:spacing w:before="0" w:line="480" w:lineRule="auto"/>
        <w:rPr>
          <w:rFonts w:ascii="Arial" w:hAnsi="Arial" w:cs="Arial"/>
          <w:sz w:val="20"/>
        </w:rPr>
      </w:pPr>
      <w:r w:rsidRPr="0063749D">
        <w:rPr>
          <w:rFonts w:ascii="Arial" w:hAnsi="Arial" w:cs="Arial"/>
          <w:sz w:val="20"/>
        </w:rPr>
        <w:t>Ok-Hyeon Kim</w:t>
      </w:r>
      <w:r w:rsidRPr="0063749D">
        <w:rPr>
          <w:rFonts w:ascii="Arial" w:hAnsi="Arial" w:cs="Arial"/>
          <w:sz w:val="20"/>
          <w:vertAlign w:val="superscript"/>
        </w:rPr>
        <w:t>1</w:t>
      </w:r>
      <w:r w:rsidRPr="0063749D">
        <w:rPr>
          <w:rFonts w:ascii="Arial" w:hAnsi="Arial" w:cs="Arial"/>
          <w:sz w:val="20"/>
        </w:rPr>
        <w:t>, Jun Hyung Park</w:t>
      </w:r>
      <w:r w:rsidRPr="0063749D">
        <w:rPr>
          <w:rFonts w:ascii="Arial" w:hAnsi="Arial" w:cs="Arial"/>
          <w:sz w:val="20"/>
          <w:vertAlign w:val="superscript"/>
        </w:rPr>
        <w:t>2</w:t>
      </w:r>
      <w:r w:rsidRPr="0063749D">
        <w:rPr>
          <w:rFonts w:ascii="Arial" w:hAnsi="Arial" w:cs="Arial"/>
          <w:sz w:val="20"/>
        </w:rPr>
        <w:t>, Jong In Son</w:t>
      </w:r>
      <w:r w:rsidRPr="0063749D">
        <w:rPr>
          <w:rFonts w:ascii="Arial" w:hAnsi="Arial" w:cs="Arial"/>
          <w:sz w:val="20"/>
          <w:vertAlign w:val="superscript"/>
        </w:rPr>
        <w:t>1</w:t>
      </w:r>
      <w:r w:rsidRPr="0063749D">
        <w:rPr>
          <w:rFonts w:ascii="Arial" w:hAnsi="Arial" w:cs="Arial"/>
          <w:sz w:val="20"/>
        </w:rPr>
        <w:t>, Kyung-Yong Kim</w:t>
      </w:r>
      <w:r w:rsidRPr="0063749D">
        <w:rPr>
          <w:rFonts w:ascii="Arial" w:hAnsi="Arial" w:cs="Arial"/>
          <w:sz w:val="20"/>
          <w:vertAlign w:val="superscript"/>
        </w:rPr>
        <w:t>1</w:t>
      </w:r>
      <w:r w:rsidRPr="0063749D">
        <w:rPr>
          <w:rFonts w:ascii="Arial" w:hAnsi="Arial" w:cs="Arial"/>
          <w:sz w:val="20"/>
        </w:rPr>
        <w:t>, and Hyun Jung Lee</w:t>
      </w:r>
      <w:r w:rsidRPr="0063749D">
        <w:rPr>
          <w:rFonts w:ascii="Arial" w:hAnsi="Arial" w:cs="Arial"/>
          <w:sz w:val="20"/>
          <w:vertAlign w:val="superscript"/>
        </w:rPr>
        <w:t>1,</w:t>
      </w:r>
      <w:proofErr w:type="gramStart"/>
      <w:r w:rsidRPr="0063749D">
        <w:rPr>
          <w:rFonts w:ascii="Arial" w:hAnsi="Arial" w:cs="Arial"/>
          <w:sz w:val="20"/>
          <w:vertAlign w:val="superscript"/>
        </w:rPr>
        <w:t>2,*</w:t>
      </w:r>
      <w:proofErr w:type="gramEnd"/>
    </w:p>
    <w:p w14:paraId="72602FC3" w14:textId="77777777" w:rsidR="00353E10" w:rsidRPr="0063749D" w:rsidRDefault="00353E10" w:rsidP="00353E10">
      <w:pPr>
        <w:rPr>
          <w:rFonts w:ascii="Arial" w:hAnsi="Arial" w:cs="Arial"/>
        </w:rPr>
      </w:pPr>
    </w:p>
    <w:p w14:paraId="6F153962" w14:textId="77777777" w:rsidR="00353E10" w:rsidRPr="0063749D" w:rsidRDefault="00353E10" w:rsidP="00353E10">
      <w:pPr>
        <w:rPr>
          <w:rFonts w:ascii="Arial" w:hAnsi="Arial" w:cs="Arial"/>
        </w:rPr>
      </w:pPr>
      <w:r w:rsidRPr="0063749D">
        <w:rPr>
          <w:rFonts w:ascii="Arial" w:hAnsi="Arial" w:cs="Arial"/>
          <w:vertAlign w:val="superscript"/>
        </w:rPr>
        <w:t>1</w:t>
      </w:r>
      <w:r w:rsidRPr="0063749D">
        <w:rPr>
          <w:rFonts w:ascii="Arial" w:hAnsi="Arial" w:cs="Arial"/>
        </w:rPr>
        <w:t>Department of Anatomy and Cell Biology, College of Medicine, Chung-Ang University, Seoul, Republic of Korea.</w:t>
      </w:r>
    </w:p>
    <w:p w14:paraId="1C475406" w14:textId="77777777" w:rsidR="00353E10" w:rsidRPr="0063749D" w:rsidRDefault="00353E10" w:rsidP="00353E10">
      <w:pPr>
        <w:rPr>
          <w:rFonts w:ascii="Arial" w:hAnsi="Arial" w:cs="Arial"/>
        </w:rPr>
      </w:pPr>
      <w:r w:rsidRPr="0063749D">
        <w:rPr>
          <w:rFonts w:ascii="Arial" w:hAnsi="Arial" w:cs="Arial"/>
          <w:vertAlign w:val="superscript"/>
        </w:rPr>
        <w:t>2</w:t>
      </w:r>
      <w:r w:rsidRPr="0063749D">
        <w:rPr>
          <w:rFonts w:ascii="Arial" w:hAnsi="Arial" w:cs="Arial"/>
        </w:rPr>
        <w:t xml:space="preserve">Department of Global Innovative Drug, Chung-Ang University, Seoul, Republic of Korea </w:t>
      </w:r>
    </w:p>
    <w:p w14:paraId="776F218C" w14:textId="77777777" w:rsidR="00353E10" w:rsidRPr="0063749D" w:rsidRDefault="00353E10">
      <w:pPr>
        <w:rPr>
          <w:rFonts w:ascii="Arial" w:hAnsi="Arial" w:cs="Arial"/>
        </w:rPr>
      </w:pPr>
    </w:p>
    <w:p w14:paraId="7D6700FA" w14:textId="77777777" w:rsidR="00353E10" w:rsidRPr="0063749D" w:rsidRDefault="00353E10">
      <w:pPr>
        <w:rPr>
          <w:rFonts w:ascii="Arial" w:hAnsi="Arial" w:cs="Arial"/>
        </w:rPr>
      </w:pPr>
    </w:p>
    <w:p w14:paraId="739D603E" w14:textId="77777777" w:rsidR="00353E10" w:rsidRPr="0063749D" w:rsidRDefault="00353E10" w:rsidP="0063749D">
      <w:pPr>
        <w:spacing w:line="480" w:lineRule="auto"/>
        <w:rPr>
          <w:rFonts w:ascii="Arial" w:hAnsi="Arial" w:cs="Arial"/>
          <w:b/>
        </w:rPr>
      </w:pPr>
      <w:r w:rsidRPr="0063749D">
        <w:rPr>
          <w:rFonts w:ascii="Arial" w:hAnsi="Arial" w:cs="Arial"/>
          <w:b/>
        </w:rPr>
        <w:t>Supplementary Figure 1. Characterization of PEG-SWNTs.</w:t>
      </w:r>
    </w:p>
    <w:p w14:paraId="77821A3D" w14:textId="77777777" w:rsidR="00353E10" w:rsidRPr="0063749D" w:rsidRDefault="00353E10" w:rsidP="0063749D">
      <w:pPr>
        <w:spacing w:line="480" w:lineRule="auto"/>
        <w:rPr>
          <w:rFonts w:ascii="Arial" w:hAnsi="Arial" w:cs="Arial"/>
        </w:rPr>
      </w:pPr>
      <w:r w:rsidRPr="0063749D">
        <w:rPr>
          <w:rFonts w:ascii="Arial" w:hAnsi="Arial" w:cs="Arial"/>
        </w:rPr>
        <w:t>Simple cartoon and properties of PEG-SWNTs</w:t>
      </w:r>
    </w:p>
    <w:p w14:paraId="55358FC5" w14:textId="3650BAE6" w:rsidR="00353E10" w:rsidRDefault="001671D2" w:rsidP="0063749D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E64914" wp14:editId="2DF56963">
            <wp:extent cx="5731510" cy="10210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4AEB" w14:textId="77777777" w:rsidR="00353E10" w:rsidRPr="00353E10" w:rsidRDefault="00353E10" w:rsidP="0063749D">
      <w:pPr>
        <w:spacing w:line="480" w:lineRule="auto"/>
        <w:rPr>
          <w:rFonts w:ascii="Arial" w:hAnsi="Arial" w:cs="Arial"/>
          <w:b/>
        </w:rPr>
      </w:pPr>
      <w:r w:rsidRPr="00353E10">
        <w:rPr>
          <w:rFonts w:ascii="Arial" w:hAnsi="Arial" w:cs="Arial"/>
          <w:b/>
        </w:rPr>
        <w:t>Supplementary Figure 2. Effects of PEG-SWNTs on cell viability by 6-OHDA.</w:t>
      </w:r>
    </w:p>
    <w:p w14:paraId="651BBE62" w14:textId="77777777" w:rsidR="00353E10" w:rsidRPr="00556A67" w:rsidRDefault="00353E10" w:rsidP="0063749D">
      <w:pPr>
        <w:spacing w:line="480" w:lineRule="auto"/>
        <w:rPr>
          <w:rFonts w:ascii="Arial" w:hAnsi="Arial" w:cs="Arial"/>
        </w:rPr>
      </w:pPr>
      <w:r w:rsidRPr="0063749D">
        <w:rPr>
          <w:rFonts w:ascii="Arial" w:hAnsi="Arial" w:cs="Arial" w:hint="eastAsia"/>
        </w:rPr>
        <w:t xml:space="preserve">SH-SY5Y cells were seeded in 96 well plate and </w:t>
      </w:r>
      <w:r w:rsidRPr="0063749D">
        <w:rPr>
          <w:rFonts w:ascii="Arial" w:hAnsi="Arial" w:cs="Arial"/>
        </w:rPr>
        <w:t xml:space="preserve">indicated concentration of </w:t>
      </w:r>
      <w:r w:rsidRPr="0063749D">
        <w:rPr>
          <w:rFonts w:ascii="Arial" w:hAnsi="Arial" w:cs="Arial" w:hint="eastAsia"/>
        </w:rPr>
        <w:t xml:space="preserve">PEG-SWNTs were treated with </w:t>
      </w:r>
      <w:r w:rsidRPr="0063749D">
        <w:rPr>
          <w:rFonts w:ascii="Arial" w:hAnsi="Arial" w:cs="Arial"/>
        </w:rPr>
        <w:t xml:space="preserve">50 </w:t>
      </w:r>
      <w:r w:rsidR="0063749D" w:rsidRPr="0063749D">
        <w:rPr>
          <w:rFonts w:ascii="Symbol" w:hAnsi="Symbol" w:cs="Arial"/>
        </w:rPr>
        <w:t></w:t>
      </w:r>
      <w:r w:rsidRPr="0063749D">
        <w:rPr>
          <w:rFonts w:ascii="Arial" w:hAnsi="Arial" w:cs="Arial"/>
        </w:rPr>
        <w:t xml:space="preserve">M of 6-OHDA at the same time (A) or 1 hour prior to 6-OHDA treatment (B). At 24 hours after 6-OHDA treatment, 10 </w:t>
      </w:r>
      <w:r w:rsidRPr="0063749D">
        <w:rPr>
          <w:rFonts w:ascii="Symbol" w:hAnsi="Symbol" w:cs="Arial"/>
        </w:rPr>
        <w:t></w:t>
      </w:r>
      <w:r w:rsidRPr="0063749D">
        <w:rPr>
          <w:rFonts w:ascii="Arial" w:hAnsi="Arial" w:cs="Arial"/>
        </w:rPr>
        <w:t xml:space="preserve">l of </w:t>
      </w:r>
      <w:proofErr w:type="spellStart"/>
      <w:r w:rsidRPr="0063749D">
        <w:rPr>
          <w:rFonts w:ascii="Arial" w:hAnsi="Arial" w:cs="Arial"/>
        </w:rPr>
        <w:t>AlamarBlue</w:t>
      </w:r>
      <w:proofErr w:type="spellEnd"/>
      <w:r w:rsidRPr="0063749D">
        <w:rPr>
          <w:rFonts w:ascii="Arial" w:hAnsi="Arial" w:cs="Arial"/>
        </w:rPr>
        <w:t xml:space="preserve"> assay solution was added and fluorescent intensity was measured at excitation 530 nm and emission 590nm using a fluorescence plate reader. </w:t>
      </w:r>
      <w:r w:rsidR="0063749D" w:rsidRPr="0063749D">
        <w:rPr>
          <w:rFonts w:ascii="Arial" w:hAnsi="Arial" w:cs="Arial"/>
        </w:rPr>
        <w:t>(C) Same concentration of PEG-SWNTs were added into cells without 6-OHDA for 24 hours. (n=3 independent experiments; One-way ANOVA, ###P&lt;0.001, ####P&lt;0.0001 Con vs 6-OHDA; *P&lt;0.05, **P&lt;0.01, ***P&lt;0.001 6-OHDA vs 6-OHDA+PEG-SWNTs groups)</w:t>
      </w:r>
    </w:p>
    <w:p w14:paraId="7463AB77" w14:textId="1FFAE13F" w:rsidR="0063749D" w:rsidRPr="00556A67" w:rsidRDefault="001671D2" w:rsidP="0063749D">
      <w:pPr>
        <w:spacing w:line="48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358AF25" wp14:editId="6D86ADAF">
            <wp:extent cx="5731510" cy="25984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DA5C" w14:textId="77777777" w:rsidR="0063749D" w:rsidRPr="00556A67" w:rsidRDefault="0063749D" w:rsidP="0063749D">
      <w:pPr>
        <w:spacing w:line="480" w:lineRule="auto"/>
        <w:rPr>
          <w:rFonts w:ascii="Arial" w:hAnsi="Arial" w:cs="Arial"/>
          <w:b/>
        </w:rPr>
      </w:pPr>
      <w:r w:rsidRPr="00556A67">
        <w:rPr>
          <w:rFonts w:ascii="Arial" w:hAnsi="Arial" w:cs="Arial"/>
          <w:b/>
        </w:rPr>
        <w:t>Supplementary Figure 3. Change of body weight in each group.</w:t>
      </w:r>
    </w:p>
    <w:p w14:paraId="1186C514" w14:textId="77777777" w:rsidR="0063749D" w:rsidRPr="00556A67" w:rsidRDefault="00556A67" w:rsidP="00556A67">
      <w:pPr>
        <w:spacing w:line="480" w:lineRule="auto"/>
        <w:rPr>
          <w:rFonts w:ascii="Arial" w:hAnsi="Arial" w:cs="Arial"/>
        </w:rPr>
      </w:pPr>
      <w:r w:rsidRPr="00556A67">
        <w:rPr>
          <w:rFonts w:ascii="Arial" w:hAnsi="Arial" w:cs="Arial"/>
        </w:rPr>
        <w:t xml:space="preserve">(A) </w:t>
      </w:r>
      <w:r w:rsidR="0063749D" w:rsidRPr="00556A67">
        <w:rPr>
          <w:rFonts w:ascii="Arial" w:hAnsi="Arial" w:cs="Arial"/>
        </w:rPr>
        <w:t>and (B) show change of body weight in pre-intracranial injection of PEG-SWNT group compared to 6-OHDA group. (C) and (D) indicate body weight curve of post-intracranial injection of PEG-SWNT group compared to 6-OHDA group. (E) and (F) show body weight of post-intravenous injection of PEG-SWNTs group relative to 6-OHDA group. (A), (B), and (C) Body weight of each group was measured for 2 weeks</w:t>
      </w:r>
      <w:r w:rsidRPr="00556A67">
        <w:rPr>
          <w:rFonts w:ascii="Arial" w:hAnsi="Arial" w:cs="Arial"/>
        </w:rPr>
        <w:t xml:space="preserve">. (D), (E), and (F) Body weight of each group was obtained for 180 days (6 months). </w:t>
      </w:r>
    </w:p>
    <w:p w14:paraId="7A4358F1" w14:textId="291275B5" w:rsidR="00556A67" w:rsidRPr="00556A67" w:rsidRDefault="001671D2" w:rsidP="00556A67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E42A59" wp14:editId="40AF9304">
            <wp:extent cx="5731510" cy="50126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1D1A" w14:textId="77777777" w:rsidR="00556A67" w:rsidRPr="00556A67" w:rsidRDefault="00556A67" w:rsidP="00556A67">
      <w:pPr>
        <w:spacing w:line="480" w:lineRule="auto"/>
        <w:rPr>
          <w:rFonts w:ascii="Arial" w:hAnsi="Arial" w:cs="Arial"/>
          <w:b/>
        </w:rPr>
      </w:pPr>
      <w:r w:rsidRPr="00556A67">
        <w:rPr>
          <w:rFonts w:ascii="Arial" w:hAnsi="Arial" w:cs="Arial" w:hint="eastAsia"/>
          <w:b/>
        </w:rPr>
        <w:t>Supplementary Figure 4. GOT and GPT monitored in intravenous injection of PEG-SWNT group.</w:t>
      </w:r>
    </w:p>
    <w:p w14:paraId="26411230" w14:textId="2AA7D2CD" w:rsidR="00556A67" w:rsidRDefault="00556A67" w:rsidP="00556A6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Blood GOT and GPT level were measured in i</w:t>
      </w:r>
      <w:r>
        <w:rPr>
          <w:rFonts w:ascii="Arial" w:hAnsi="Arial" w:cs="Arial" w:hint="eastAsia"/>
        </w:rPr>
        <w:t xml:space="preserve">ntravenous </w:t>
      </w:r>
      <w:r>
        <w:rPr>
          <w:rFonts w:ascii="Arial" w:hAnsi="Arial" w:cs="Arial"/>
        </w:rPr>
        <w:t>injected mice with PEG-SWNT group at 2 weeks, 3 months and 6 months after PEG-SWNT injection. (</w:t>
      </w:r>
      <w:r>
        <w:rPr>
          <w:rFonts w:ascii="Arial" w:hAnsi="Arial" w:cs="Arial" w:hint="eastAsia"/>
        </w:rPr>
        <w:t>n=5 per group, One-way ANOVA)</w:t>
      </w:r>
    </w:p>
    <w:p w14:paraId="034ECDDB" w14:textId="409DC67D" w:rsidR="001671D2" w:rsidRPr="00556A67" w:rsidRDefault="001671D2" w:rsidP="00556A67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8A3CB2" wp14:editId="11107D26">
            <wp:extent cx="4029075" cy="869759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1D2" w:rsidRPr="00556A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C01E11"/>
    <w:multiLevelType w:val="hybridMultilevel"/>
    <w:tmpl w:val="2A7425FA"/>
    <w:lvl w:ilvl="0" w:tplc="34609C36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E10"/>
    <w:rsid w:val="001671D2"/>
    <w:rsid w:val="00353E10"/>
    <w:rsid w:val="00556A67"/>
    <w:rsid w:val="0063749D"/>
    <w:rsid w:val="00D3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48E21"/>
  <w15:chartTrackingRefBased/>
  <w15:docId w15:val="{DBEF5DF1-574A-4C8E-8DF0-345A99C1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ser">
    <w:name w:val="Teaser"/>
    <w:basedOn w:val="Normal"/>
    <w:rsid w:val="00353E10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56A6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</dc:creator>
  <cp:keywords/>
  <dc:description/>
  <cp:lastModifiedBy>Mel Phimester</cp:lastModifiedBy>
  <cp:revision>2</cp:revision>
  <dcterms:created xsi:type="dcterms:W3CDTF">2020-09-20T13:35:00Z</dcterms:created>
  <dcterms:modified xsi:type="dcterms:W3CDTF">2020-09-20T13:35:00Z</dcterms:modified>
</cp:coreProperties>
</file>