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8F0" w:rsidRDefault="000F38F0" w:rsidP="000F38F0">
      <w:bookmarkStart w:id="0" w:name="OLE_LINK3"/>
      <w:bookmarkStart w:id="1" w:name="OLE_LINK4"/>
      <w:r>
        <w:t xml:space="preserve">ORIGINAL RESEARCH    </w:t>
      </w:r>
      <w:r w:rsidRPr="00951B76">
        <w:t xml:space="preserve">Skubalova </w:t>
      </w:r>
      <w:r>
        <w:t>et al</w:t>
      </w:r>
      <w:r w:rsidR="00A26745">
        <w:t>.</w:t>
      </w:r>
    </w:p>
    <w:p w:rsidR="000F38F0" w:rsidRPr="00951B76" w:rsidRDefault="000F38F0" w:rsidP="000F38F0">
      <w:pPr>
        <w:pStyle w:val="Nadpis1"/>
        <w:jc w:val="center"/>
      </w:pPr>
      <w:bookmarkStart w:id="2" w:name="OLE_LINK23"/>
      <w:bookmarkStart w:id="3" w:name="OLE_LINK24"/>
      <w:r w:rsidRPr="00951B76">
        <w:t>Passive diffusion vs. active pH-dependent encapsulation of tyrosine kinase inhibitors vandetanib and lenvatinib into folate-targeted ferritin delivery system</w:t>
      </w:r>
      <w:bookmarkEnd w:id="2"/>
      <w:bookmarkEnd w:id="3"/>
    </w:p>
    <w:bookmarkEnd w:id="0"/>
    <w:bookmarkEnd w:id="1"/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  <w:vertAlign w:val="superscript"/>
        </w:rPr>
      </w:pPr>
      <w:r w:rsidRPr="000F38F0">
        <w:rPr>
          <w:rFonts w:ascii="Arial" w:hAnsi="Arial" w:cs="Arial"/>
          <w:sz w:val="20"/>
          <w:szCs w:val="20"/>
        </w:rPr>
        <w:t>Zuzana Skubalova</w:t>
      </w:r>
      <w:bookmarkStart w:id="4" w:name="OLE_LINK6"/>
      <w:bookmarkStart w:id="5" w:name="OLE_LINK7"/>
      <w:bookmarkStart w:id="6" w:name="OLE_LINK8"/>
      <w:bookmarkStart w:id="7" w:name="OLE_LINK9"/>
      <w:bookmarkStart w:id="8" w:name="OLE_LINK10"/>
      <w:bookmarkStart w:id="9" w:name="OLE_LINK11"/>
      <w:bookmarkStart w:id="10" w:name="OLE_LINK12"/>
      <w:r w:rsidRPr="000F38F0">
        <w:rPr>
          <w:rFonts w:ascii="Arial" w:hAnsi="Arial" w:cs="Arial"/>
          <w:sz w:val="20"/>
          <w:szCs w:val="20"/>
          <w:vertAlign w:val="superscript"/>
        </w:rPr>
        <w:t xml:space="preserve">1,2 </w:t>
      </w:r>
      <w:bookmarkEnd w:id="4"/>
      <w:bookmarkEnd w:id="5"/>
      <w:bookmarkEnd w:id="6"/>
      <w:bookmarkEnd w:id="7"/>
      <w:bookmarkEnd w:id="8"/>
      <w:bookmarkEnd w:id="9"/>
      <w:bookmarkEnd w:id="10"/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Simona Rex</w:t>
      </w:r>
      <w:r w:rsidRPr="000F38F0">
        <w:rPr>
          <w:rFonts w:ascii="Arial" w:hAnsi="Arial" w:cs="Arial"/>
          <w:sz w:val="20"/>
          <w:szCs w:val="20"/>
          <w:vertAlign w:val="superscript"/>
        </w:rPr>
        <w:t>1,2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Martina Sukupova</w:t>
      </w:r>
      <w:r w:rsidRPr="000F38F0">
        <w:rPr>
          <w:rFonts w:ascii="Arial" w:hAnsi="Arial" w:cs="Arial"/>
          <w:sz w:val="20"/>
          <w:szCs w:val="20"/>
          <w:vertAlign w:val="superscript"/>
        </w:rPr>
        <w:t>1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Martina Zahalka</w:t>
      </w:r>
      <w:r w:rsidRPr="000F38F0">
        <w:rPr>
          <w:rFonts w:ascii="Arial" w:hAnsi="Arial" w:cs="Arial"/>
          <w:sz w:val="20"/>
          <w:szCs w:val="20"/>
          <w:vertAlign w:val="superscript"/>
        </w:rPr>
        <w:t>1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Petr Skladal</w:t>
      </w:r>
      <w:r w:rsidRPr="000F38F0">
        <w:rPr>
          <w:rFonts w:ascii="Arial" w:hAnsi="Arial" w:cs="Arial"/>
          <w:sz w:val="20"/>
          <w:szCs w:val="20"/>
          <w:vertAlign w:val="superscript"/>
        </w:rPr>
        <w:t>3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Jan Priby</w:t>
      </w:r>
      <w:r w:rsidRPr="000F38F0">
        <w:rPr>
          <w:rFonts w:ascii="Arial" w:hAnsi="Arial" w:cs="Arial"/>
          <w:sz w:val="20"/>
          <w:szCs w:val="20"/>
          <w:vertAlign w:val="superscript"/>
        </w:rPr>
        <w:t>l3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Hana Michalkova</w:t>
      </w:r>
      <w:r w:rsidRPr="000F38F0">
        <w:rPr>
          <w:rFonts w:ascii="Arial" w:hAnsi="Arial" w:cs="Arial"/>
          <w:sz w:val="20"/>
          <w:szCs w:val="20"/>
          <w:vertAlign w:val="superscript"/>
        </w:rPr>
        <w:t>1,2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Akila Weerasekera</w:t>
      </w:r>
      <w:r w:rsidRPr="000F38F0">
        <w:rPr>
          <w:rFonts w:ascii="Arial" w:hAnsi="Arial" w:cs="Arial"/>
          <w:sz w:val="20"/>
          <w:szCs w:val="20"/>
          <w:vertAlign w:val="superscript"/>
        </w:rPr>
        <w:t>4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proofErr w:type="gramStart"/>
      <w:r w:rsidRPr="000F38F0">
        <w:rPr>
          <w:rFonts w:ascii="Arial" w:hAnsi="Arial" w:cs="Arial"/>
          <w:sz w:val="20"/>
          <w:szCs w:val="20"/>
        </w:rPr>
        <w:t>Vojtech</w:t>
      </w:r>
      <w:proofErr w:type="gramEnd"/>
      <w:r w:rsidRPr="000F38F0">
        <w:rPr>
          <w:rFonts w:ascii="Arial" w:hAnsi="Arial" w:cs="Arial"/>
          <w:sz w:val="20"/>
          <w:szCs w:val="20"/>
        </w:rPr>
        <w:t xml:space="preserve"> Adam</w:t>
      </w:r>
      <w:r w:rsidRPr="000F38F0">
        <w:rPr>
          <w:rFonts w:ascii="Arial" w:hAnsi="Arial" w:cs="Arial"/>
          <w:sz w:val="20"/>
          <w:szCs w:val="20"/>
          <w:vertAlign w:val="superscript"/>
        </w:rPr>
        <w:t>1,2</w:t>
      </w:r>
    </w:p>
    <w:p w:rsidR="000F38F0" w:rsidRPr="000F38F0" w:rsidRDefault="000F38F0" w:rsidP="000F38F0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</w:rPr>
        <w:t>Zbynek Heger</w:t>
      </w:r>
      <w:r w:rsidRPr="000F38F0">
        <w:rPr>
          <w:rFonts w:ascii="Arial" w:hAnsi="Arial" w:cs="Arial"/>
          <w:sz w:val="20"/>
          <w:szCs w:val="20"/>
          <w:vertAlign w:val="superscript"/>
        </w:rPr>
        <w:t>1,2*</w:t>
      </w:r>
    </w:p>
    <w:p w:rsidR="000F38F0" w:rsidRPr="000F38F0" w:rsidRDefault="000F38F0" w:rsidP="000F38F0">
      <w:pPr>
        <w:spacing w:line="480" w:lineRule="auto"/>
        <w:rPr>
          <w:rFonts w:ascii="Arial" w:hAnsi="Arial" w:cs="Arial"/>
          <w:sz w:val="20"/>
          <w:szCs w:val="20"/>
          <w:vertAlign w:val="superscript"/>
        </w:rPr>
      </w:pPr>
    </w:p>
    <w:p w:rsidR="000F38F0" w:rsidRPr="000F38F0" w:rsidRDefault="000F38F0" w:rsidP="000F38F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sz w:val="20"/>
          <w:szCs w:val="20"/>
          <w:vertAlign w:val="superscript"/>
        </w:rPr>
        <w:t>1</w:t>
      </w:r>
      <w:r w:rsidRPr="000F38F0">
        <w:rPr>
          <w:rFonts w:ascii="Arial" w:hAnsi="Arial" w:cs="Arial"/>
          <w:sz w:val="20"/>
          <w:szCs w:val="20"/>
        </w:rPr>
        <w:t xml:space="preserve">Department of Chemistry and Biochemistry, Mendel University in Brno, Zemedelska 1, CZ-613 00 Brno, Czech Republic; </w:t>
      </w:r>
      <w:r w:rsidRPr="000F38F0">
        <w:rPr>
          <w:rFonts w:ascii="Arial" w:hAnsi="Arial" w:cs="Arial"/>
          <w:sz w:val="20"/>
          <w:szCs w:val="20"/>
          <w:vertAlign w:val="superscript"/>
        </w:rPr>
        <w:t>2</w:t>
      </w:r>
      <w:r w:rsidRPr="000F38F0">
        <w:rPr>
          <w:rFonts w:ascii="Arial" w:hAnsi="Arial" w:cs="Arial"/>
          <w:sz w:val="20"/>
          <w:szCs w:val="20"/>
        </w:rPr>
        <w:t xml:space="preserve">Central European Institute of Technology, Brno University of Technology, Purkynova 656/123, CZ-612 00 Brno, Czech Republic; </w:t>
      </w:r>
      <w:r w:rsidRPr="000F38F0">
        <w:rPr>
          <w:rFonts w:ascii="Arial" w:hAnsi="Arial" w:cs="Arial"/>
          <w:sz w:val="20"/>
          <w:szCs w:val="20"/>
          <w:vertAlign w:val="superscript"/>
        </w:rPr>
        <w:t>3</w:t>
      </w:r>
      <w:r w:rsidRPr="000F38F0">
        <w:rPr>
          <w:rFonts w:ascii="Arial" w:hAnsi="Arial" w:cs="Arial"/>
          <w:sz w:val="20"/>
          <w:szCs w:val="20"/>
        </w:rPr>
        <w:t xml:space="preserve">Central European Institute of Technology, Masaryk University, Kamenice 5, CZ-625 00 Brno, Czech Republic; </w:t>
      </w:r>
      <w:r w:rsidRPr="000F38F0">
        <w:rPr>
          <w:rFonts w:ascii="Arial" w:hAnsi="Arial" w:cs="Arial"/>
          <w:sz w:val="20"/>
          <w:szCs w:val="20"/>
          <w:vertAlign w:val="superscript"/>
        </w:rPr>
        <w:t>4</w:t>
      </w:r>
      <w:r w:rsidRPr="000F38F0">
        <w:rPr>
          <w:rFonts w:ascii="Arial" w:hAnsi="Arial" w:cs="Arial"/>
          <w:sz w:val="20"/>
          <w:szCs w:val="20"/>
        </w:rPr>
        <w:t>Athinoula A. Martinos Center for Biomedical Imaging, Massachusetts General Hospital, Harvard Medical School, 13th St., Charlestown, MA, USA</w:t>
      </w:r>
    </w:p>
    <w:p w:rsidR="001C4AE1" w:rsidRDefault="001C4AE1" w:rsidP="001C4AE1">
      <w:pPr>
        <w:spacing w:after="0" w:line="480" w:lineRule="auto"/>
        <w:jc w:val="both"/>
        <w:rPr>
          <w:rFonts w:ascii="Times New Roman" w:hAnsi="Times New Roman"/>
          <w:i/>
          <w:sz w:val="24"/>
          <w:lang w:val="en-GB"/>
        </w:rPr>
      </w:pPr>
    </w:p>
    <w:p w:rsidR="003E3E10" w:rsidRDefault="003E3E10" w:rsidP="001C4AE1">
      <w:pPr>
        <w:spacing w:after="0" w:line="480" w:lineRule="auto"/>
        <w:jc w:val="both"/>
        <w:rPr>
          <w:rFonts w:ascii="Times New Roman" w:hAnsi="Times New Roman"/>
          <w:i/>
          <w:sz w:val="24"/>
          <w:lang w:val="en-GB"/>
        </w:rPr>
      </w:pPr>
    </w:p>
    <w:p w:rsidR="001C4AE1" w:rsidRDefault="001C4AE1" w:rsidP="001C4AE1">
      <w:pPr>
        <w:spacing w:after="0" w:line="480" w:lineRule="auto"/>
        <w:jc w:val="both"/>
        <w:rPr>
          <w:rFonts w:ascii="Times New Roman" w:hAnsi="Times New Roman"/>
          <w:i/>
          <w:sz w:val="24"/>
          <w:lang w:val="en-GB"/>
        </w:rPr>
      </w:pPr>
    </w:p>
    <w:p w:rsidR="00D01EDE" w:rsidRDefault="005024D9" w:rsidP="005024D9">
      <w:pPr>
        <w:tabs>
          <w:tab w:val="left" w:pos="-270"/>
        </w:tabs>
        <w:spacing w:after="160" w:line="259" w:lineRule="auto"/>
        <w:ind w:left="-720" w:right="-648"/>
        <w:jc w:val="center"/>
        <w:rPr>
          <w:b/>
        </w:rPr>
      </w:pPr>
      <w:r w:rsidRPr="005024D9">
        <w:rPr>
          <w:b/>
          <w:noProof/>
          <w:lang w:eastAsia="cs-CZ"/>
        </w:rPr>
        <w:lastRenderedPageBreak/>
        <w:drawing>
          <wp:inline distT="0" distB="0" distL="0" distR="0" wp14:anchorId="4E5DBCC4" wp14:editId="5266900D">
            <wp:extent cx="6194155" cy="4533900"/>
            <wp:effectExtent l="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2581"/>
                    <a:stretch/>
                  </pic:blipFill>
                  <pic:spPr bwMode="auto">
                    <a:xfrm>
                      <a:off x="0" y="0"/>
                      <a:ext cx="6199553" cy="453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26" w:rsidRDefault="000F38F0" w:rsidP="00E233A9">
      <w:pPr>
        <w:tabs>
          <w:tab w:val="left" w:pos="-720"/>
        </w:tabs>
        <w:spacing w:after="0" w:line="480" w:lineRule="auto"/>
        <w:ind w:right="-18"/>
        <w:jc w:val="both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b/>
          <w:bCs/>
          <w:sz w:val="20"/>
          <w:szCs w:val="20"/>
          <w:lang w:val="en-US"/>
        </w:rPr>
        <w:t>Supplementary Figure 1</w:t>
      </w:r>
      <w:r w:rsidR="00D01EDE" w:rsidRPr="000F38F0">
        <w:rPr>
          <w:rFonts w:ascii="Arial" w:hAnsi="Arial" w:cs="Arial"/>
          <w:b/>
          <w:bCs/>
          <w:sz w:val="20"/>
          <w:szCs w:val="20"/>
        </w:rPr>
        <w:t xml:space="preserve"> </w:t>
      </w:r>
      <w:r w:rsidR="00D01EDE" w:rsidRPr="000F38F0">
        <w:rPr>
          <w:rFonts w:ascii="Arial" w:hAnsi="Arial" w:cs="Arial"/>
          <w:sz w:val="20"/>
          <w:szCs w:val="20"/>
        </w:rPr>
        <w:t xml:space="preserve">AFM analyses showing adhesion and deformation of native FRT, </w:t>
      </w:r>
      <w:r w:rsidR="00805F73" w:rsidRPr="000F38F0">
        <w:rPr>
          <w:rFonts w:ascii="Arial" w:hAnsi="Arial" w:cs="Arial"/>
          <w:sz w:val="20"/>
          <w:szCs w:val="20"/>
        </w:rPr>
        <w:t>pH-</w:t>
      </w:r>
      <w:r w:rsidR="00D01EDE" w:rsidRPr="000F38F0">
        <w:rPr>
          <w:rFonts w:ascii="Arial" w:hAnsi="Arial" w:cs="Arial"/>
          <w:sz w:val="20"/>
          <w:szCs w:val="20"/>
        </w:rPr>
        <w:t>disassembled FRT and TKIs-loaded FRTs.</w:t>
      </w:r>
    </w:p>
    <w:p w:rsidR="00E233A9" w:rsidRPr="00E233A9" w:rsidRDefault="00E233A9" w:rsidP="00E233A9">
      <w:pPr>
        <w:tabs>
          <w:tab w:val="left" w:pos="-720"/>
        </w:tabs>
        <w:spacing w:after="0" w:line="480" w:lineRule="auto"/>
        <w:ind w:right="-18"/>
        <w:jc w:val="both"/>
        <w:rPr>
          <w:rFonts w:ascii="Arial" w:hAnsi="Arial" w:cs="Arial"/>
          <w:sz w:val="20"/>
          <w:szCs w:val="20"/>
        </w:rPr>
      </w:pPr>
      <w:bookmarkStart w:id="11" w:name="OLE_LINK84"/>
      <w:bookmarkStart w:id="12" w:name="OLE_LINK85"/>
      <w:bookmarkStart w:id="13" w:name="OLE_LINK86"/>
      <w:r w:rsidRPr="00E233A9">
        <w:rPr>
          <w:rFonts w:ascii="Arial" w:hAnsi="Arial" w:cs="Arial"/>
          <w:b/>
          <w:sz w:val="20"/>
          <w:szCs w:val="20"/>
        </w:rPr>
        <w:t>Abbreviations:</w:t>
      </w:r>
      <w:r w:rsidRPr="00E233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AFM, </w:t>
      </w:r>
      <w:proofErr w:type="spellStart"/>
      <w:r>
        <w:rPr>
          <w:rFonts w:ascii="Arial" w:hAnsi="Arial" w:cs="Arial"/>
          <w:sz w:val="20"/>
          <w:szCs w:val="20"/>
        </w:rPr>
        <w:t>atomic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force</w:t>
      </w:r>
      <w:proofErr w:type="spellEnd"/>
      <w:r>
        <w:rPr>
          <w:rFonts w:ascii="Arial" w:hAnsi="Arial" w:cs="Arial"/>
          <w:sz w:val="20"/>
          <w:szCs w:val="20"/>
        </w:rPr>
        <w:t xml:space="preserve"> microscopy; </w:t>
      </w:r>
      <w:r w:rsidRPr="00E233A9">
        <w:rPr>
          <w:rFonts w:ascii="Arial" w:hAnsi="Arial" w:cs="Arial"/>
          <w:sz w:val="20"/>
          <w:szCs w:val="20"/>
        </w:rPr>
        <w:t>FRT, ferritin;</w:t>
      </w:r>
      <w:bookmarkEnd w:id="11"/>
      <w:bookmarkEnd w:id="12"/>
      <w:bookmarkEnd w:id="13"/>
      <w:r w:rsidRPr="00E233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TKIs, tyrosine kinase inhibi</w:t>
      </w:r>
      <w:r w:rsidR="00ED044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ors</w:t>
      </w:r>
      <w:r w:rsidRPr="00E233A9">
        <w:rPr>
          <w:rFonts w:ascii="Arial" w:hAnsi="Arial" w:cs="Arial"/>
          <w:sz w:val="20"/>
          <w:szCs w:val="20"/>
        </w:rPr>
        <w:t xml:space="preserve">. </w:t>
      </w:r>
    </w:p>
    <w:p w:rsidR="00E233A9" w:rsidRDefault="00E233A9" w:rsidP="00F54ECB">
      <w:pPr>
        <w:tabs>
          <w:tab w:val="left" w:pos="-720"/>
        </w:tabs>
        <w:spacing w:after="160" w:line="480" w:lineRule="auto"/>
        <w:ind w:right="-18"/>
        <w:jc w:val="both"/>
        <w:rPr>
          <w:rFonts w:ascii="Arial" w:hAnsi="Arial" w:cs="Arial"/>
          <w:sz w:val="20"/>
          <w:szCs w:val="20"/>
        </w:rPr>
      </w:pPr>
    </w:p>
    <w:p w:rsidR="00283EA0" w:rsidRDefault="00283EA0" w:rsidP="00F54ECB">
      <w:pPr>
        <w:tabs>
          <w:tab w:val="left" w:pos="-720"/>
        </w:tabs>
        <w:spacing w:after="160" w:line="480" w:lineRule="auto"/>
        <w:ind w:right="-18"/>
        <w:jc w:val="both"/>
        <w:rPr>
          <w:rFonts w:ascii="Arial" w:hAnsi="Arial" w:cs="Arial"/>
          <w:sz w:val="20"/>
          <w:szCs w:val="20"/>
        </w:rPr>
      </w:pPr>
    </w:p>
    <w:p w:rsidR="00ED0444" w:rsidRDefault="00ED0444" w:rsidP="00F54ECB">
      <w:pPr>
        <w:tabs>
          <w:tab w:val="left" w:pos="-720"/>
        </w:tabs>
        <w:spacing w:after="160" w:line="480" w:lineRule="auto"/>
        <w:ind w:right="-18"/>
        <w:jc w:val="both"/>
        <w:rPr>
          <w:rFonts w:ascii="Arial" w:hAnsi="Arial" w:cs="Arial"/>
          <w:sz w:val="20"/>
          <w:szCs w:val="20"/>
        </w:rPr>
      </w:pPr>
    </w:p>
    <w:p w:rsidR="00ED0444" w:rsidRDefault="00ED0444" w:rsidP="00F54ECB">
      <w:pPr>
        <w:tabs>
          <w:tab w:val="left" w:pos="-720"/>
        </w:tabs>
        <w:spacing w:after="160" w:line="480" w:lineRule="auto"/>
        <w:ind w:right="-18"/>
        <w:jc w:val="both"/>
        <w:rPr>
          <w:rFonts w:ascii="Arial" w:hAnsi="Arial" w:cs="Arial"/>
          <w:sz w:val="20"/>
          <w:szCs w:val="20"/>
        </w:rPr>
      </w:pPr>
    </w:p>
    <w:p w:rsidR="00283EA0" w:rsidRDefault="00283EA0" w:rsidP="00283EA0">
      <w:pPr>
        <w:spacing w:after="160" w:line="259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3F1DA95">
            <wp:extent cx="4238215" cy="193269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15" cy="194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444" w:rsidRDefault="00283EA0" w:rsidP="00ED0444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0F38F0">
        <w:rPr>
          <w:rFonts w:ascii="Arial" w:hAnsi="Arial" w:cs="Arial"/>
          <w:b/>
          <w:bCs/>
          <w:sz w:val="20"/>
          <w:szCs w:val="20"/>
          <w:lang w:val="en-US"/>
        </w:rPr>
        <w:t xml:space="preserve">Supplementary Figure </w:t>
      </w:r>
      <w:r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0F38F0">
        <w:rPr>
          <w:rFonts w:ascii="Arial" w:hAnsi="Arial" w:cs="Arial"/>
          <w:b/>
          <w:bCs/>
          <w:sz w:val="20"/>
          <w:szCs w:val="20"/>
        </w:rPr>
        <w:t xml:space="preserve"> </w:t>
      </w:r>
      <w:r w:rsidRPr="00283EA0">
        <w:rPr>
          <w:rFonts w:ascii="Arial" w:hAnsi="Arial" w:cs="Arial"/>
          <w:sz w:val="20"/>
          <w:szCs w:val="20"/>
        </w:rPr>
        <w:t>Representative photographs of hemolysis examination assayed on human RBCs. PBS (pH 7.4) and Triton X-100 are shown as negative and positive controls, respectively.</w:t>
      </w:r>
    </w:p>
    <w:p w:rsidR="00ED0444" w:rsidRPr="00E233A9" w:rsidRDefault="00ED0444" w:rsidP="00ED0444">
      <w:pPr>
        <w:tabs>
          <w:tab w:val="left" w:pos="-720"/>
        </w:tabs>
        <w:spacing w:after="0" w:line="480" w:lineRule="auto"/>
        <w:ind w:right="-18"/>
        <w:jc w:val="both"/>
        <w:rPr>
          <w:rFonts w:ascii="Arial" w:hAnsi="Arial" w:cs="Arial"/>
          <w:sz w:val="20"/>
          <w:szCs w:val="20"/>
        </w:rPr>
      </w:pPr>
      <w:r w:rsidRPr="00E233A9">
        <w:rPr>
          <w:rFonts w:ascii="Arial" w:hAnsi="Arial" w:cs="Arial"/>
          <w:b/>
          <w:sz w:val="20"/>
          <w:szCs w:val="20"/>
        </w:rPr>
        <w:t>Abbreviations:</w:t>
      </w:r>
      <w:r w:rsidRPr="00E233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RBCs, red blood cells; PBS, phosphate-</w:t>
      </w:r>
      <w:proofErr w:type="spellStart"/>
      <w:r>
        <w:rPr>
          <w:rFonts w:ascii="Arial" w:hAnsi="Arial" w:cs="Arial"/>
          <w:sz w:val="20"/>
          <w:szCs w:val="20"/>
        </w:rPr>
        <w:t>buffered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saline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E233A9">
        <w:rPr>
          <w:rFonts w:ascii="Arial" w:hAnsi="Arial" w:cs="Arial"/>
          <w:sz w:val="20"/>
          <w:szCs w:val="20"/>
        </w:rPr>
        <w:t xml:space="preserve"> </w:t>
      </w:r>
    </w:p>
    <w:p w:rsidR="00283EA0" w:rsidRDefault="00283EA0" w:rsidP="00283EA0">
      <w:pPr>
        <w:spacing w:after="160" w:line="48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  <w:lang w:val="en-US"/>
        </w:rPr>
      </w:pPr>
      <w:r w:rsidRPr="002244C3">
        <w:rPr>
          <w:rFonts w:cs="Arial"/>
          <w:szCs w:val="20"/>
          <w:lang w:val="en-GB"/>
        </w:rPr>
        <w:t xml:space="preserve"> </w:t>
      </w:r>
      <w:r>
        <w:br w:type="page"/>
      </w:r>
    </w:p>
    <w:p w:rsidR="004426C7" w:rsidRPr="004426C7" w:rsidRDefault="004426C7" w:rsidP="004426C7">
      <w:pPr>
        <w:pStyle w:val="Nadpis2"/>
        <w:spacing w:after="0"/>
      </w:pPr>
      <w:r w:rsidRPr="004426C7">
        <w:lastRenderedPageBreak/>
        <w:t>Flow cytometry of FR, TfR1 and SCARA5</w:t>
      </w:r>
    </w:p>
    <w:p w:rsidR="00283EA0" w:rsidRDefault="004426C7" w:rsidP="00283EA0">
      <w:pPr>
        <w:spacing w:after="0" w:line="480" w:lineRule="auto"/>
        <w:jc w:val="both"/>
        <w:rPr>
          <w:rFonts w:ascii="Arial" w:hAnsi="Arial" w:cs="Arial"/>
          <w:color w:val="2E2E2E"/>
          <w:sz w:val="20"/>
          <w:szCs w:val="20"/>
          <w:lang w:val="en-GB"/>
        </w:rPr>
      </w:pPr>
      <w:r w:rsidRPr="00134656">
        <w:rPr>
          <w:rFonts w:ascii="Arial" w:hAnsi="Arial" w:cs="Arial"/>
          <w:sz w:val="20"/>
          <w:szCs w:val="20"/>
          <w:lang w:val="en-GB"/>
        </w:rPr>
        <w:t xml:space="preserve">Quantitation of expression of FA and TfR1 and SCARA5 (ferritin-targeted receptors) was carried out using flow cytometry. </w:t>
      </w:r>
      <w:r w:rsidR="00134656" w:rsidRPr="00134656">
        <w:rPr>
          <w:rFonts w:ascii="Arial" w:hAnsi="Arial" w:cs="Arial"/>
          <w:sz w:val="20"/>
          <w:szCs w:val="20"/>
          <w:lang w:val="en-GB"/>
        </w:rPr>
        <w:t>For this purpose, the cells were detached from culture flask by Accutase</w:t>
      </w:r>
      <w:r w:rsidR="00134656" w:rsidRPr="00134656">
        <w:rPr>
          <w:rFonts w:ascii="Arial" w:hAnsi="Arial" w:cs="Arial"/>
          <w:sz w:val="20"/>
          <w:szCs w:val="20"/>
          <w:vertAlign w:val="superscript"/>
          <w:lang w:val="en-GB"/>
        </w:rPr>
        <w:t>®</w:t>
      </w:r>
      <w:r w:rsidR="00134656" w:rsidRPr="00134656">
        <w:rPr>
          <w:rFonts w:ascii="Arial" w:hAnsi="Arial" w:cs="Arial"/>
          <w:sz w:val="20"/>
          <w:szCs w:val="20"/>
          <w:lang w:val="en-GB"/>
        </w:rPr>
        <w:t xml:space="preserve"> and counted using automated cell counter Countess II FL (Thermo Fisher Scientific, Waltham, MA, USA). Suspension of 400,000 cells was centrifuged (2×, 10 min, 200× rcf) and washed by cold phosphate-buffered saline (PBS). After that, the </w:t>
      </w:r>
      <w:r w:rsidR="00134656">
        <w:rPr>
          <w:rFonts w:ascii="Arial" w:hAnsi="Arial" w:cs="Arial"/>
          <w:sz w:val="20"/>
          <w:szCs w:val="20"/>
          <w:lang w:val="en-GB"/>
        </w:rPr>
        <w:t>resulting</w:t>
      </w:r>
      <w:r w:rsidR="00134656" w:rsidRPr="00134656">
        <w:rPr>
          <w:rFonts w:ascii="Arial" w:hAnsi="Arial" w:cs="Arial"/>
          <w:sz w:val="20"/>
          <w:szCs w:val="20"/>
          <w:lang w:val="en-GB"/>
        </w:rPr>
        <w:t xml:space="preserve"> pellet was resuspended in 50 μL of 10% fetal bovine serum (FBS)</w:t>
      </w:r>
      <w:r w:rsidR="00134656">
        <w:rPr>
          <w:rFonts w:ascii="Arial" w:hAnsi="Arial" w:cs="Arial"/>
          <w:sz w:val="20"/>
          <w:szCs w:val="20"/>
          <w:lang w:val="en-GB"/>
        </w:rPr>
        <w:t xml:space="preserve"> in PBS, and </w:t>
      </w:r>
      <w:r w:rsidR="00134656" w:rsidRPr="00134656">
        <w:rPr>
          <w:rFonts w:ascii="Arial" w:hAnsi="Arial" w:cs="Arial"/>
          <w:sz w:val="20"/>
          <w:szCs w:val="20"/>
          <w:lang w:val="en-GB"/>
        </w:rPr>
        <w:t xml:space="preserve">50 </w:t>
      </w:r>
      <w:r w:rsidR="00134656" w:rsidRPr="00134656">
        <w:rPr>
          <w:rFonts w:ascii="Arial" w:hAnsi="Arial" w:cs="Arial"/>
          <w:sz w:val="20"/>
          <w:szCs w:val="20"/>
        </w:rPr>
        <w:t>μL</w:t>
      </w:r>
      <w:r w:rsidR="00134656">
        <w:rPr>
          <w:rFonts w:ascii="Arial" w:hAnsi="Arial" w:cs="Arial"/>
          <w:sz w:val="20"/>
          <w:szCs w:val="20"/>
        </w:rPr>
        <w:t xml:space="preserve"> of primary antibody </w:t>
      </w:r>
      <w:r w:rsidR="000972B2">
        <w:rPr>
          <w:rFonts w:ascii="Arial" w:hAnsi="Arial" w:cs="Arial"/>
          <w:sz w:val="20"/>
          <w:szCs w:val="20"/>
        </w:rPr>
        <w:t>[anti-</w:t>
      </w:r>
      <w:r w:rsidR="00572248">
        <w:rPr>
          <w:rFonts w:ascii="Arial" w:hAnsi="Arial" w:cs="Arial"/>
          <w:sz w:val="20"/>
          <w:szCs w:val="20"/>
        </w:rPr>
        <w:t>FR dilution 1:100</w:t>
      </w:r>
      <w:r w:rsidR="00CC4267">
        <w:rPr>
          <w:rFonts w:ascii="Arial" w:hAnsi="Arial" w:cs="Arial"/>
          <w:sz w:val="20"/>
          <w:szCs w:val="20"/>
        </w:rPr>
        <w:t xml:space="preserve"> </w:t>
      </w:r>
      <w:r w:rsidR="00572248">
        <w:rPr>
          <w:rFonts w:ascii="Arial" w:hAnsi="Arial" w:cs="Arial"/>
          <w:sz w:val="20"/>
          <w:szCs w:val="20"/>
        </w:rPr>
        <w:t>(</w:t>
      </w:r>
      <w:r w:rsidR="00572248" w:rsidRPr="00572248">
        <w:rPr>
          <w:rFonts w:ascii="Arial" w:hAnsi="Arial" w:cs="Arial"/>
          <w:sz w:val="20"/>
          <w:szCs w:val="20"/>
        </w:rPr>
        <w:t>ab3361, Abcam</w:t>
      </w:r>
      <w:r w:rsidR="00572248">
        <w:rPr>
          <w:rFonts w:ascii="Arial" w:hAnsi="Arial" w:cs="Arial"/>
          <w:sz w:val="20"/>
          <w:szCs w:val="20"/>
        </w:rPr>
        <w:t xml:space="preserve">, Cambridge, UK) </w:t>
      </w:r>
      <w:r w:rsidR="000972B2">
        <w:rPr>
          <w:rFonts w:ascii="Arial" w:hAnsi="Arial" w:cs="Arial"/>
          <w:sz w:val="20"/>
          <w:szCs w:val="20"/>
        </w:rPr>
        <w:t>anti-</w:t>
      </w:r>
      <w:r w:rsidR="00CC4267">
        <w:rPr>
          <w:rFonts w:ascii="Arial" w:hAnsi="Arial" w:cs="Arial"/>
          <w:sz w:val="20"/>
          <w:szCs w:val="20"/>
        </w:rPr>
        <w:t>SCARA5 dilution 1:12</w:t>
      </w:r>
      <w:r w:rsidR="000972B2">
        <w:rPr>
          <w:rFonts w:ascii="Arial" w:hAnsi="Arial" w:cs="Arial"/>
          <w:sz w:val="20"/>
          <w:szCs w:val="20"/>
        </w:rPr>
        <w:t xml:space="preserve"> (</w:t>
      </w:r>
      <w:r w:rsidR="00572248">
        <w:rPr>
          <w:rFonts w:ascii="Arial" w:hAnsi="Arial" w:cs="Arial"/>
          <w:sz w:val="20"/>
          <w:szCs w:val="20"/>
        </w:rPr>
        <w:t>ab118894, Abcam</w:t>
      </w:r>
      <w:r w:rsidR="000972B2" w:rsidRPr="000972B2">
        <w:rPr>
          <w:rFonts w:ascii="Arial" w:hAnsi="Arial" w:cs="Arial"/>
          <w:sz w:val="20"/>
          <w:szCs w:val="20"/>
        </w:rPr>
        <w:t>)</w:t>
      </w:r>
      <w:r w:rsidR="00CC4267">
        <w:rPr>
          <w:rFonts w:ascii="Arial" w:hAnsi="Arial" w:cs="Arial"/>
          <w:sz w:val="20"/>
          <w:szCs w:val="20"/>
        </w:rPr>
        <w:t xml:space="preserve"> and </w:t>
      </w:r>
      <w:r w:rsidR="000972B2">
        <w:rPr>
          <w:rFonts w:ascii="Arial" w:hAnsi="Arial" w:cs="Arial"/>
          <w:sz w:val="20"/>
          <w:szCs w:val="20"/>
        </w:rPr>
        <w:t>anti-</w:t>
      </w:r>
      <w:r w:rsidR="00CC4267">
        <w:rPr>
          <w:rFonts w:ascii="Arial" w:hAnsi="Arial" w:cs="Arial"/>
          <w:sz w:val="20"/>
          <w:szCs w:val="20"/>
        </w:rPr>
        <w:t xml:space="preserve">TfR1 </w:t>
      </w:r>
      <w:r w:rsidR="00CC4267" w:rsidRPr="00941816">
        <w:rPr>
          <w:rFonts w:ascii="Arial" w:hAnsi="Arial" w:cs="Arial"/>
          <w:sz w:val="20"/>
          <w:szCs w:val="20"/>
          <w:lang w:val="en-GB"/>
        </w:rPr>
        <w:t>dilution 1:1000</w:t>
      </w:r>
      <w:r w:rsidR="000972B2" w:rsidRPr="00941816">
        <w:rPr>
          <w:rFonts w:ascii="Arial" w:hAnsi="Arial" w:cs="Arial"/>
          <w:sz w:val="20"/>
          <w:szCs w:val="20"/>
          <w:lang w:val="en-GB"/>
        </w:rPr>
        <w:t xml:space="preserve"> (ab38171, Abcam)]</w:t>
      </w:r>
      <w:r w:rsidR="00CC4267" w:rsidRPr="00941816">
        <w:rPr>
          <w:rFonts w:ascii="Arial" w:hAnsi="Arial" w:cs="Arial"/>
          <w:sz w:val="20"/>
          <w:szCs w:val="20"/>
          <w:lang w:val="en-GB"/>
        </w:rPr>
        <w:t xml:space="preserve"> in 10% FBS in PBS</w:t>
      </w:r>
      <w:r w:rsidR="00134656" w:rsidRPr="00941816">
        <w:rPr>
          <w:rFonts w:ascii="Arial" w:hAnsi="Arial" w:cs="Arial"/>
          <w:sz w:val="20"/>
          <w:szCs w:val="20"/>
          <w:lang w:val="en-GB"/>
        </w:rPr>
        <w:t>.</w:t>
      </w:r>
      <w:r w:rsidR="00941816" w:rsidRPr="00941816">
        <w:rPr>
          <w:rFonts w:ascii="Arial" w:hAnsi="Arial" w:cs="Arial"/>
          <w:sz w:val="20"/>
          <w:szCs w:val="20"/>
          <w:lang w:val="en-GB"/>
        </w:rPr>
        <w:t xml:space="preserve"> Then, the suspension was incubated for 60 min at 8°C. After incubation, the unbound antibodies were washed with PBS by centrifugation (2×, 5 min at </w:t>
      </w:r>
      <w:r w:rsidR="00941816" w:rsidRPr="00941816">
        <w:rPr>
          <w:rFonts w:ascii="Arial" w:hAnsi="Arial" w:cs="Arial"/>
          <w:color w:val="2E2E2E"/>
          <w:sz w:val="20"/>
          <w:szCs w:val="20"/>
          <w:lang w:val="en-GB"/>
        </w:rPr>
        <w:t>400× rcf)</w:t>
      </w:r>
      <w:r w:rsidR="00941816">
        <w:rPr>
          <w:rFonts w:ascii="Arial" w:hAnsi="Arial" w:cs="Arial"/>
          <w:color w:val="2E2E2E"/>
          <w:sz w:val="20"/>
          <w:szCs w:val="20"/>
          <w:lang w:val="en-GB"/>
        </w:rPr>
        <w:t>.</w:t>
      </w:r>
      <w:r w:rsidR="000B6069">
        <w:rPr>
          <w:rFonts w:ascii="Arial" w:hAnsi="Arial" w:cs="Arial"/>
          <w:color w:val="2E2E2E"/>
          <w:sz w:val="20"/>
          <w:szCs w:val="20"/>
          <w:lang w:val="en-GB"/>
        </w:rPr>
        <w:t xml:space="preserve"> The resulting pellet was resuspended in 100 </w:t>
      </w:r>
      <w:r w:rsidR="000B6069" w:rsidRPr="00134656">
        <w:rPr>
          <w:rFonts w:ascii="Arial" w:hAnsi="Arial" w:cs="Arial"/>
          <w:sz w:val="20"/>
          <w:szCs w:val="20"/>
          <w:lang w:val="en-GB"/>
        </w:rPr>
        <w:t>μ</w:t>
      </w:r>
      <w:r w:rsidR="000B6069">
        <w:rPr>
          <w:rFonts w:ascii="Arial" w:hAnsi="Arial" w:cs="Arial"/>
          <w:sz w:val="20"/>
          <w:szCs w:val="20"/>
          <w:lang w:val="en-GB"/>
        </w:rPr>
        <w:t>L of 3% FBS in PBS followed by addition of fluorophore-labelled secondary antibody (anti-mouse CFL-647 for FR and TfR1, c362287, Santa Cruz Biotechnology, Dallas, TX, USA and anti-rabbit Alexa Fluor-647 for SCARA5, Abcam,</w:t>
      </w:r>
      <w:r w:rsidR="000B6069" w:rsidRPr="000B6069">
        <w:rPr>
          <w:rFonts w:ascii="Arial" w:hAnsi="Arial" w:cs="Arial"/>
          <w:sz w:val="20"/>
          <w:szCs w:val="20"/>
          <w:lang w:val="en-GB"/>
        </w:rPr>
        <w:t xml:space="preserve"> </w:t>
      </w:r>
      <w:r w:rsidR="000B6069">
        <w:rPr>
          <w:rFonts w:ascii="Arial" w:hAnsi="Arial" w:cs="Arial"/>
          <w:sz w:val="20"/>
          <w:szCs w:val="20"/>
          <w:lang w:val="en-GB"/>
        </w:rPr>
        <w:t>both diluted 1:500).</w:t>
      </w:r>
      <w:r w:rsidR="00B93670">
        <w:rPr>
          <w:rFonts w:ascii="Arial" w:hAnsi="Arial" w:cs="Arial"/>
          <w:sz w:val="20"/>
          <w:szCs w:val="20"/>
          <w:lang w:val="en-GB"/>
        </w:rPr>
        <w:t xml:space="preserve"> Then, the cells were incubated (30 min, 8°C) and the unbound antibodies were washed with PBS by centrifugation </w:t>
      </w:r>
      <w:r w:rsidR="00B93670" w:rsidRPr="00941816">
        <w:rPr>
          <w:rFonts w:ascii="Arial" w:hAnsi="Arial" w:cs="Arial"/>
          <w:sz w:val="20"/>
          <w:szCs w:val="20"/>
          <w:lang w:val="en-GB"/>
        </w:rPr>
        <w:t xml:space="preserve">(2×, 5 min at </w:t>
      </w:r>
      <w:r w:rsidR="00B93670" w:rsidRPr="00941816">
        <w:rPr>
          <w:rFonts w:ascii="Arial" w:hAnsi="Arial" w:cs="Arial"/>
          <w:color w:val="2E2E2E"/>
          <w:sz w:val="20"/>
          <w:szCs w:val="20"/>
          <w:lang w:val="en-GB"/>
        </w:rPr>
        <w:t>400× rcf)</w:t>
      </w:r>
      <w:r w:rsidR="00B93670">
        <w:rPr>
          <w:rFonts w:ascii="Arial" w:hAnsi="Arial" w:cs="Arial"/>
          <w:color w:val="2E2E2E"/>
          <w:sz w:val="20"/>
          <w:szCs w:val="20"/>
          <w:lang w:val="en-GB"/>
        </w:rPr>
        <w:t xml:space="preserve">. </w:t>
      </w:r>
      <w:r w:rsidR="007F7228">
        <w:rPr>
          <w:rFonts w:ascii="Arial" w:hAnsi="Arial" w:cs="Arial"/>
          <w:color w:val="2E2E2E"/>
          <w:sz w:val="20"/>
          <w:szCs w:val="20"/>
          <w:lang w:val="en-GB"/>
        </w:rPr>
        <w:t xml:space="preserve">After the last centrifugation, the pellets were resuspended in 300 </w:t>
      </w:r>
      <w:r w:rsidR="007F7228" w:rsidRPr="00134656">
        <w:rPr>
          <w:rFonts w:ascii="Arial" w:hAnsi="Arial" w:cs="Arial"/>
          <w:sz w:val="20"/>
          <w:szCs w:val="20"/>
          <w:lang w:val="en-GB"/>
        </w:rPr>
        <w:t>μ</w:t>
      </w:r>
      <w:r w:rsidR="007F7228">
        <w:rPr>
          <w:rFonts w:ascii="Arial" w:hAnsi="Arial" w:cs="Arial"/>
          <w:sz w:val="20"/>
          <w:szCs w:val="20"/>
          <w:lang w:val="en-GB"/>
        </w:rPr>
        <w:t>L of 3% FBS in PBS. Receptor expression was quantified using 640 nm laser and 675/25 standard filter on the flow cytometer BD Accuri C6 Plus (BD Biosciences, Franklin Lakes, NJ, USA).</w:t>
      </w:r>
      <w:r w:rsidR="00B93670">
        <w:rPr>
          <w:rFonts w:ascii="Arial" w:hAnsi="Arial" w:cs="Arial"/>
          <w:sz w:val="20"/>
          <w:szCs w:val="20"/>
          <w:lang w:val="en-GB"/>
        </w:rPr>
        <w:t xml:space="preserve"> </w:t>
      </w:r>
      <w:r w:rsidRPr="004426C7">
        <w:rPr>
          <w:rFonts w:ascii="Arial" w:hAnsi="Arial" w:cs="Arial"/>
          <w:color w:val="2E2E2E"/>
          <w:sz w:val="20"/>
          <w:szCs w:val="20"/>
          <w:lang w:val="en-GB"/>
        </w:rPr>
        <w:t>The flow rate was 35 μ</w:t>
      </w:r>
      <w:r w:rsidR="007F7228">
        <w:rPr>
          <w:rFonts w:ascii="Arial" w:hAnsi="Arial" w:cs="Arial"/>
          <w:color w:val="2E2E2E"/>
          <w:sz w:val="20"/>
          <w:szCs w:val="20"/>
          <w:lang w:val="en-GB"/>
        </w:rPr>
        <w:t>L</w:t>
      </w:r>
      <w:r w:rsidRPr="004426C7">
        <w:rPr>
          <w:rFonts w:ascii="Arial" w:hAnsi="Arial" w:cs="Arial"/>
          <w:color w:val="2E2E2E"/>
          <w:sz w:val="20"/>
          <w:szCs w:val="20"/>
          <w:lang w:val="en-GB"/>
        </w:rPr>
        <w:t>/min and a minimum of 50</w:t>
      </w:r>
      <w:r w:rsidR="007F7228">
        <w:rPr>
          <w:rFonts w:ascii="Arial" w:hAnsi="Arial" w:cs="Arial"/>
          <w:color w:val="2E2E2E"/>
          <w:sz w:val="20"/>
          <w:szCs w:val="20"/>
          <w:lang w:val="en-GB"/>
        </w:rPr>
        <w:t>,</w:t>
      </w:r>
      <w:r w:rsidRPr="004426C7">
        <w:rPr>
          <w:rFonts w:ascii="Arial" w:hAnsi="Arial" w:cs="Arial"/>
          <w:color w:val="2E2E2E"/>
          <w:sz w:val="20"/>
          <w:szCs w:val="20"/>
          <w:lang w:val="en-GB"/>
        </w:rPr>
        <w:t xml:space="preserve">000 </w:t>
      </w:r>
      <w:r w:rsidR="007F7228">
        <w:rPr>
          <w:rFonts w:ascii="Arial" w:hAnsi="Arial" w:cs="Arial"/>
          <w:color w:val="2E2E2E"/>
          <w:sz w:val="20"/>
          <w:szCs w:val="20"/>
          <w:lang w:val="en-GB"/>
        </w:rPr>
        <w:t>events</w:t>
      </w:r>
      <w:r w:rsidRPr="004426C7">
        <w:rPr>
          <w:rFonts w:ascii="Arial" w:hAnsi="Arial" w:cs="Arial"/>
          <w:color w:val="2E2E2E"/>
          <w:sz w:val="20"/>
          <w:szCs w:val="20"/>
          <w:lang w:val="en-GB"/>
        </w:rPr>
        <w:t xml:space="preserve"> was analysed </w:t>
      </w:r>
      <w:r w:rsidR="007F7228">
        <w:rPr>
          <w:rFonts w:ascii="Arial" w:hAnsi="Arial" w:cs="Arial"/>
          <w:color w:val="2E2E2E"/>
          <w:sz w:val="20"/>
          <w:szCs w:val="20"/>
          <w:lang w:val="en-GB"/>
        </w:rPr>
        <w:t>per</w:t>
      </w:r>
      <w:r w:rsidRPr="004426C7">
        <w:rPr>
          <w:rFonts w:ascii="Arial" w:hAnsi="Arial" w:cs="Arial"/>
          <w:color w:val="2E2E2E"/>
          <w:sz w:val="20"/>
          <w:szCs w:val="20"/>
          <w:lang w:val="en-GB"/>
        </w:rPr>
        <w:t xml:space="preserve"> each group</w:t>
      </w:r>
    </w:p>
    <w:p w:rsidR="00283EA0" w:rsidRDefault="00283EA0">
      <w:pPr>
        <w:spacing w:after="160" w:line="259" w:lineRule="auto"/>
        <w:rPr>
          <w:rFonts w:ascii="Arial" w:hAnsi="Arial" w:cs="Arial"/>
          <w:color w:val="2E2E2E"/>
          <w:sz w:val="20"/>
          <w:szCs w:val="20"/>
          <w:lang w:val="en-GB"/>
        </w:rPr>
      </w:pPr>
      <w:r>
        <w:rPr>
          <w:rFonts w:ascii="Arial" w:hAnsi="Arial" w:cs="Arial"/>
          <w:color w:val="2E2E2E"/>
          <w:sz w:val="20"/>
          <w:szCs w:val="20"/>
          <w:lang w:val="en-GB"/>
        </w:rPr>
        <w:br w:type="page"/>
      </w:r>
    </w:p>
    <w:p w:rsidR="00427A26" w:rsidRDefault="00427A26" w:rsidP="00427A26">
      <w:pPr>
        <w:tabs>
          <w:tab w:val="left" w:pos="-720"/>
        </w:tabs>
        <w:spacing w:after="0" w:line="480" w:lineRule="auto"/>
        <w:ind w:right="-1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lastRenderedPageBreak/>
        <w:drawing>
          <wp:inline distT="0" distB="0" distL="0" distR="0" wp14:anchorId="2D70E4D1">
            <wp:extent cx="4253121" cy="2419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" b="4182"/>
                    <a:stretch/>
                  </pic:blipFill>
                  <pic:spPr bwMode="auto">
                    <a:xfrm>
                      <a:off x="0" y="0"/>
                      <a:ext cx="4340746" cy="24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A26" w:rsidRDefault="00427A26" w:rsidP="00F328E3">
      <w:pPr>
        <w:tabs>
          <w:tab w:val="left" w:pos="-720"/>
        </w:tabs>
        <w:spacing w:after="0" w:line="480" w:lineRule="auto"/>
        <w:ind w:right="-18"/>
        <w:jc w:val="both"/>
        <w:rPr>
          <w:rFonts w:ascii="Arial" w:hAnsi="Arial" w:cs="Arial"/>
          <w:bCs/>
          <w:sz w:val="20"/>
          <w:szCs w:val="20"/>
        </w:rPr>
      </w:pPr>
      <w:r w:rsidRPr="000F38F0">
        <w:rPr>
          <w:rFonts w:ascii="Arial" w:hAnsi="Arial" w:cs="Arial"/>
          <w:b/>
          <w:bCs/>
          <w:sz w:val="20"/>
          <w:szCs w:val="20"/>
          <w:lang w:val="en-US"/>
        </w:rPr>
        <w:t xml:space="preserve">Supplementary Figure </w:t>
      </w:r>
      <w:r w:rsidR="00283EA0">
        <w:rPr>
          <w:rFonts w:ascii="Arial" w:hAnsi="Arial" w:cs="Arial"/>
          <w:b/>
          <w:bCs/>
          <w:sz w:val="20"/>
          <w:szCs w:val="20"/>
          <w:lang w:val="en-US"/>
        </w:rPr>
        <w:t>3</w:t>
      </w: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427A26">
        <w:rPr>
          <w:rFonts w:ascii="Arial" w:hAnsi="Arial" w:cs="Arial"/>
          <w:bCs/>
          <w:sz w:val="20"/>
          <w:szCs w:val="20"/>
        </w:rPr>
        <w:t>Expression of FRT-targeted receptors (TfR1 and SCARA5) and FR serving as a targeted receptor after TKIs-loaded FRTs surface-functionalized with FA in three tested cell lines used in this study.</w:t>
      </w:r>
    </w:p>
    <w:p w:rsidR="00F328E3" w:rsidRPr="00E233A9" w:rsidRDefault="00F328E3" w:rsidP="00F328E3">
      <w:pPr>
        <w:tabs>
          <w:tab w:val="left" w:pos="-720"/>
        </w:tabs>
        <w:spacing w:after="0" w:line="480" w:lineRule="auto"/>
        <w:ind w:right="-18"/>
        <w:jc w:val="both"/>
        <w:rPr>
          <w:rFonts w:ascii="Arial" w:hAnsi="Arial" w:cs="Arial"/>
          <w:sz w:val="20"/>
          <w:szCs w:val="20"/>
        </w:rPr>
      </w:pPr>
      <w:r w:rsidRPr="00E233A9">
        <w:rPr>
          <w:rFonts w:ascii="Arial" w:hAnsi="Arial" w:cs="Arial"/>
          <w:b/>
          <w:sz w:val="20"/>
          <w:szCs w:val="20"/>
        </w:rPr>
        <w:t>Abbreviations:</w:t>
      </w:r>
      <w:r w:rsidRPr="00E233A9">
        <w:rPr>
          <w:rFonts w:ascii="Arial" w:hAnsi="Arial" w:cs="Arial"/>
          <w:sz w:val="20"/>
          <w:szCs w:val="20"/>
        </w:rPr>
        <w:t xml:space="preserve"> FRT, ferritin; </w:t>
      </w:r>
      <w:r>
        <w:rPr>
          <w:rFonts w:ascii="Arial" w:hAnsi="Arial" w:cs="Arial"/>
          <w:sz w:val="20"/>
          <w:szCs w:val="20"/>
        </w:rPr>
        <w:t xml:space="preserve">TKIs, </w:t>
      </w:r>
      <w:r>
        <w:rPr>
          <w:rFonts w:ascii="Arial" w:hAnsi="Arial" w:cs="Arial"/>
          <w:sz w:val="20"/>
          <w:szCs w:val="20"/>
        </w:rPr>
        <w:t>TfR1, transferrin receptor 1; SCARA5, scavenger receptor class A member 5; FR, folate receptor; TKIs, tyrosine kinase inhibitors; FA, folic</w:t>
      </w:r>
      <w:bookmarkStart w:id="14" w:name="_GoBack"/>
      <w:bookmarkEnd w:id="14"/>
      <w:r>
        <w:rPr>
          <w:rFonts w:ascii="Arial" w:hAnsi="Arial" w:cs="Arial"/>
          <w:sz w:val="20"/>
          <w:szCs w:val="20"/>
        </w:rPr>
        <w:t xml:space="preserve"> acid.</w:t>
      </w:r>
      <w:r w:rsidRPr="00E233A9">
        <w:rPr>
          <w:rFonts w:ascii="Arial" w:hAnsi="Arial" w:cs="Arial"/>
          <w:sz w:val="20"/>
          <w:szCs w:val="20"/>
        </w:rPr>
        <w:t xml:space="preserve"> </w:t>
      </w:r>
    </w:p>
    <w:p w:rsidR="00F328E3" w:rsidRDefault="00F328E3" w:rsidP="00427A26">
      <w:pPr>
        <w:tabs>
          <w:tab w:val="left" w:pos="-720"/>
        </w:tabs>
        <w:spacing w:after="160" w:line="480" w:lineRule="auto"/>
        <w:ind w:right="-18"/>
        <w:jc w:val="both"/>
        <w:rPr>
          <w:rFonts w:ascii="Arial" w:hAnsi="Arial" w:cs="Arial"/>
          <w:sz w:val="20"/>
          <w:szCs w:val="20"/>
        </w:rPr>
      </w:pPr>
    </w:p>
    <w:p w:rsidR="00427A26" w:rsidRPr="000F38F0" w:rsidRDefault="00427A26" w:rsidP="00427A26">
      <w:pPr>
        <w:tabs>
          <w:tab w:val="left" w:pos="-720"/>
        </w:tabs>
        <w:spacing w:after="160" w:line="480" w:lineRule="auto"/>
        <w:ind w:right="-18"/>
        <w:jc w:val="center"/>
        <w:rPr>
          <w:rFonts w:ascii="Arial" w:hAnsi="Arial" w:cs="Arial"/>
          <w:b/>
          <w:sz w:val="20"/>
          <w:szCs w:val="20"/>
        </w:rPr>
      </w:pPr>
    </w:p>
    <w:sectPr w:rsidR="00427A26" w:rsidRPr="000F38F0" w:rsidSect="000F38F0">
      <w:footerReference w:type="default" r:id="rId9"/>
      <w:pgSz w:w="11906" w:h="16838"/>
      <w:pgMar w:top="1699" w:right="1699" w:bottom="1699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399" w:rsidRDefault="003F6399" w:rsidP="00283EA0">
      <w:pPr>
        <w:spacing w:after="0" w:line="240" w:lineRule="auto"/>
      </w:pPr>
      <w:r>
        <w:separator/>
      </w:r>
    </w:p>
  </w:endnote>
  <w:endnote w:type="continuationSeparator" w:id="0">
    <w:p w:rsidR="003F6399" w:rsidRDefault="003F6399" w:rsidP="00283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9975974"/>
      <w:docPartObj>
        <w:docPartGallery w:val="Page Numbers (Bottom of Page)"/>
        <w:docPartUnique/>
      </w:docPartObj>
    </w:sdtPr>
    <w:sdtEndPr/>
    <w:sdtContent>
      <w:p w:rsidR="00283EA0" w:rsidRDefault="00283EA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8E3">
          <w:rPr>
            <w:noProof/>
          </w:rPr>
          <w:t>5</w:t>
        </w:r>
        <w:r>
          <w:fldChar w:fldCharType="end"/>
        </w:r>
      </w:p>
    </w:sdtContent>
  </w:sdt>
  <w:p w:rsidR="00283EA0" w:rsidRDefault="00283E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399" w:rsidRDefault="003F6399" w:rsidP="00283EA0">
      <w:pPr>
        <w:spacing w:after="0" w:line="240" w:lineRule="auto"/>
      </w:pPr>
      <w:r>
        <w:separator/>
      </w:r>
    </w:p>
  </w:footnote>
  <w:footnote w:type="continuationSeparator" w:id="0">
    <w:p w:rsidR="003F6399" w:rsidRDefault="003F6399" w:rsidP="00283E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ED"/>
    <w:rsid w:val="000972B2"/>
    <w:rsid w:val="000B6069"/>
    <w:rsid w:val="000F2310"/>
    <w:rsid w:val="000F38F0"/>
    <w:rsid w:val="00134656"/>
    <w:rsid w:val="001C4AE1"/>
    <w:rsid w:val="001D6001"/>
    <w:rsid w:val="00283EA0"/>
    <w:rsid w:val="003E3E10"/>
    <w:rsid w:val="003F6399"/>
    <w:rsid w:val="00427A26"/>
    <w:rsid w:val="00434482"/>
    <w:rsid w:val="004426C7"/>
    <w:rsid w:val="005024D9"/>
    <w:rsid w:val="00572248"/>
    <w:rsid w:val="006B74A9"/>
    <w:rsid w:val="007D67FF"/>
    <w:rsid w:val="007F7228"/>
    <w:rsid w:val="00805F73"/>
    <w:rsid w:val="00837A55"/>
    <w:rsid w:val="00941816"/>
    <w:rsid w:val="00A26745"/>
    <w:rsid w:val="00B667CE"/>
    <w:rsid w:val="00B93670"/>
    <w:rsid w:val="00B959B5"/>
    <w:rsid w:val="00BA71ED"/>
    <w:rsid w:val="00CC4267"/>
    <w:rsid w:val="00CE6088"/>
    <w:rsid w:val="00D01EDE"/>
    <w:rsid w:val="00D84674"/>
    <w:rsid w:val="00E233A9"/>
    <w:rsid w:val="00E46A1B"/>
    <w:rsid w:val="00ED0444"/>
    <w:rsid w:val="00F328E3"/>
    <w:rsid w:val="00F5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D64F9"/>
  <w15:chartTrackingRefBased/>
  <w15:docId w15:val="{0AFA7B8E-AE92-49F7-A517-DC3B8809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4AE1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0F38F0"/>
    <w:pPr>
      <w:keepNext/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Nadpis2">
    <w:name w:val="heading 2"/>
    <w:basedOn w:val="Normln"/>
    <w:next w:val="Normln"/>
    <w:link w:val="Nadpis2Char"/>
    <w:qFormat/>
    <w:rsid w:val="004426C7"/>
    <w:pPr>
      <w:keepNext/>
      <w:spacing w:before="240" w:after="60" w:line="48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C4AE1"/>
    <w:rPr>
      <w:rFonts w:ascii="Times New Roman" w:hAnsi="Times New Roman" w:cs="Times New Roman" w:hint="default"/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024D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cs-CZ"/>
    </w:rPr>
  </w:style>
  <w:style w:type="paragraph" w:customStyle="1" w:styleId="BATitle">
    <w:name w:val="BA_Title"/>
    <w:basedOn w:val="Normln"/>
    <w:next w:val="Normln"/>
    <w:rsid w:val="00D84674"/>
    <w:pPr>
      <w:spacing w:before="720" w:after="360" w:line="480" w:lineRule="auto"/>
      <w:jc w:val="center"/>
    </w:pPr>
    <w:rPr>
      <w:rFonts w:ascii="Times New Roman" w:eastAsia="Times New Roman" w:hAnsi="Times New Roman"/>
      <w:sz w:val="44"/>
      <w:szCs w:val="20"/>
      <w:lang w:val="en-US"/>
    </w:rPr>
  </w:style>
  <w:style w:type="paragraph" w:customStyle="1" w:styleId="BBAuthorName">
    <w:name w:val="BB_Author_Name"/>
    <w:basedOn w:val="Normln"/>
    <w:next w:val="Normln"/>
    <w:rsid w:val="00D84674"/>
    <w:pPr>
      <w:spacing w:after="240" w:line="480" w:lineRule="auto"/>
      <w:jc w:val="center"/>
    </w:pPr>
    <w:rPr>
      <w:rFonts w:ascii="Times" w:eastAsia="Times New Roman" w:hAnsi="Times"/>
      <w:i/>
      <w:sz w:val="24"/>
      <w:szCs w:val="20"/>
      <w:lang w:val="en-US"/>
    </w:rPr>
  </w:style>
  <w:style w:type="character" w:customStyle="1" w:styleId="Nadpis1Char">
    <w:name w:val="Nadpis 1 Char"/>
    <w:basedOn w:val="Standardnpsmoodstavce"/>
    <w:link w:val="Nadpis1"/>
    <w:rsid w:val="000F38F0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rsid w:val="004426C7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Zhlav">
    <w:name w:val="header"/>
    <w:basedOn w:val="Normln"/>
    <w:link w:val="ZhlavChar"/>
    <w:uiPriority w:val="99"/>
    <w:unhideWhenUsed/>
    <w:rsid w:val="0028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3EA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28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3EA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89D2D7-E228-4EC4-A56D-F8DB7C418E30}"/>
</file>

<file path=customXml/itemProps2.xml><?xml version="1.0" encoding="utf-8"?>
<ds:datastoreItem xmlns:ds="http://schemas.openxmlformats.org/officeDocument/2006/customXml" ds:itemID="{9E9BBD09-E19E-4C6B-BFC2-3F5DD81DD18B}"/>
</file>

<file path=customXml/itemProps3.xml><?xml version="1.0" encoding="utf-8"?>
<ds:datastoreItem xmlns:ds="http://schemas.openxmlformats.org/officeDocument/2006/customXml" ds:itemID="{95B6AA79-D0F5-410E-9042-B6DF6DD033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495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32</cp:revision>
  <dcterms:created xsi:type="dcterms:W3CDTF">2020-05-14T13:12:00Z</dcterms:created>
  <dcterms:modified xsi:type="dcterms:W3CDTF">2020-10-22T15:18:00Z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