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BF76A6" w14:textId="77777777" w:rsidR="00EE5205" w:rsidRPr="00407430" w:rsidRDefault="00EE5205" w:rsidP="00EE5205">
      <w:pPr>
        <w:widowControl w:val="0"/>
        <w:adjustRightInd w:val="0"/>
        <w:rPr>
          <w:rFonts w:cs="Arial" w:hint="eastAsia"/>
          <w:color w:val="000000"/>
          <w:szCs w:val="20"/>
        </w:rPr>
      </w:pPr>
      <w:r w:rsidRPr="00407430">
        <w:rPr>
          <w:rFonts w:cs="Arial"/>
          <w:b/>
          <w:bCs/>
          <w:color w:val="000000"/>
          <w:szCs w:val="20"/>
        </w:rPr>
        <w:t xml:space="preserve">Supplementary Figure 1. </w:t>
      </w:r>
      <w:r w:rsidRPr="00407430">
        <w:rPr>
          <w:rFonts w:cs="Arial"/>
          <w:color w:val="000000"/>
          <w:szCs w:val="20"/>
        </w:rPr>
        <w:t xml:space="preserve">Overexpression of LINC00665 stimulate BC cell </w:t>
      </w:r>
      <w:proofErr w:type="gramStart"/>
      <w:r w:rsidRPr="00407430">
        <w:rPr>
          <w:rFonts w:cs="Arial"/>
          <w:color w:val="000000"/>
          <w:szCs w:val="20"/>
        </w:rPr>
        <w:t>proliferation, but</w:t>
      </w:r>
      <w:proofErr w:type="gramEnd"/>
      <w:r w:rsidRPr="00407430">
        <w:rPr>
          <w:rFonts w:cs="Arial"/>
          <w:color w:val="000000"/>
          <w:szCs w:val="20"/>
        </w:rPr>
        <w:t xml:space="preserve"> induces apoptosis. (A) After pLINC00665 transfection, LINC00665 expression in BC cells was upregulated. (B) After LINC00665 overexpression, the proliferation of BC cells was stimulated. (C) After LINC00665 overexpression, the colony formation ability of BC cells was enhanced. (D) After LINC00665 overexpression, the apoptosis of BC cells was inhibited. *** P &lt; 0.001, ** P &lt; 0.0</w:t>
      </w:r>
      <w:r w:rsidRPr="00407430">
        <w:rPr>
          <w:rFonts w:cs="Arial" w:hint="eastAsia"/>
          <w:color w:val="000000"/>
          <w:szCs w:val="20"/>
          <w:lang w:eastAsia="zh-CN"/>
        </w:rPr>
        <w:t>1</w:t>
      </w:r>
      <w:r w:rsidRPr="00407430">
        <w:rPr>
          <w:rFonts w:cs="Arial"/>
          <w:color w:val="000000"/>
          <w:szCs w:val="20"/>
        </w:rPr>
        <w:t xml:space="preserve"> </w:t>
      </w:r>
      <w:r w:rsidRPr="00407430">
        <w:rPr>
          <w:rFonts w:cs="Arial" w:hint="eastAsia"/>
          <w:color w:val="000000"/>
          <w:szCs w:val="20"/>
          <w:lang w:eastAsia="zh-CN"/>
        </w:rPr>
        <w:t>comp</w:t>
      </w:r>
      <w:r w:rsidRPr="00407430">
        <w:rPr>
          <w:rFonts w:cs="Arial"/>
          <w:color w:val="000000"/>
          <w:szCs w:val="20"/>
        </w:rPr>
        <w:t>ared with pcDNA3.1 group. BC: breast cancer.</w:t>
      </w:r>
    </w:p>
    <w:p w14:paraId="5C77A99B" w14:textId="77777777" w:rsidR="00B9047D" w:rsidRDefault="000C3E5E"/>
    <w:sectPr w:rsidR="00B9047D">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7093ED" w14:textId="77777777" w:rsidR="000C3E5E" w:rsidRDefault="000C3E5E" w:rsidP="00EE5205">
      <w:pPr>
        <w:spacing w:line="240" w:lineRule="auto"/>
      </w:pPr>
      <w:r>
        <w:separator/>
      </w:r>
    </w:p>
  </w:endnote>
  <w:endnote w:type="continuationSeparator" w:id="0">
    <w:p w14:paraId="2CD418DA" w14:textId="77777777" w:rsidR="000C3E5E" w:rsidRDefault="000C3E5E" w:rsidP="00EE52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ockwell">
    <w:panose1 w:val="02060603020205020403"/>
    <w:charset w:val="00"/>
    <w:family w:val="roman"/>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46502" w14:textId="77777777" w:rsidR="00EE5205" w:rsidRDefault="00EE5205">
    <w:pPr>
      <w:pStyle w:val="Footer"/>
    </w:pPr>
    <w:r>
      <w:rPr>
        <w:noProof/>
      </w:rPr>
      <mc:AlternateContent>
        <mc:Choice Requires="wps">
          <w:drawing>
            <wp:anchor distT="0" distB="0" distL="0" distR="0" simplePos="0" relativeHeight="251659264" behindDoc="0" locked="0" layoutInCell="1" allowOverlap="1" wp14:anchorId="728341A8" wp14:editId="307AD121">
              <wp:simplePos x="635" y="635"/>
              <wp:positionH relativeFrom="leftMargin">
                <wp:align>left</wp:align>
              </wp:positionH>
              <wp:positionV relativeFrom="paragraph">
                <wp:posOffset>635</wp:posOffset>
              </wp:positionV>
              <wp:extent cx="443865" cy="443865"/>
              <wp:effectExtent l="0" t="0" r="15875" b="1270"/>
              <wp:wrapSquare wrapText="bothSides"/>
              <wp:docPr id="2" name="Text Box 2" descr="Information Classification: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63DC25" w14:textId="77777777" w:rsidR="00EE5205" w:rsidRPr="00EE5205" w:rsidRDefault="00EE5205">
                          <w:pPr>
                            <w:rPr>
                              <w:rFonts w:ascii="Rockwell" w:eastAsia="Rockwell" w:hAnsi="Rockwell" w:cs="Rockwell"/>
                              <w:color w:val="0078D7"/>
                              <w:sz w:val="18"/>
                              <w:szCs w:val="18"/>
                            </w:rPr>
                          </w:pPr>
                          <w:r w:rsidRPr="00EE5205">
                            <w:rPr>
                              <w:rFonts w:ascii="Rockwell" w:eastAsia="Rockwell" w:hAnsi="Rockwell" w:cs="Rockwell"/>
                              <w:color w:val="0078D7"/>
                              <w:sz w:val="18"/>
                              <w:szCs w:val="18"/>
                            </w:rPr>
                            <w:t>Information Classification: General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728341A8" id="_x0000_t202" coordsize="21600,21600" o:spt="202" path="m,l,21600r21600,l21600,xe">
              <v:stroke joinstyle="miter"/>
              <v:path gradientshapeok="t" o:connecttype="rect"/>
            </v:shapetype>
            <v:shape id="Text Box 2" o:spid="_x0000_s1026" type="#_x0000_t202" alt="Information Classification: General"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" filled="f" stroked="f">
              <v:fill o:detectmouseclick="t"/>
              <v:textbox style="mso-fit-shape-to-text:t" inset="15pt,0,0,0">
                <w:txbxContent>
                  <w:p w14:paraId="7463DC25" w14:textId="77777777" w:rsidR="00EE5205" w:rsidRPr="00EE5205" w:rsidRDefault="00EE5205">
                    <w:pPr>
                      <w:rPr>
                        <w:rFonts w:ascii="Rockwell" w:eastAsia="Rockwell" w:hAnsi="Rockwell" w:cs="Rockwell"/>
                        <w:color w:val="0078D7"/>
                        <w:sz w:val="18"/>
                        <w:szCs w:val="18"/>
                      </w:rPr>
                    </w:pPr>
                    <w:r w:rsidRPr="00EE5205">
                      <w:rPr>
                        <w:rFonts w:ascii="Rockwell" w:eastAsia="Rockwell" w:hAnsi="Rockwell" w:cs="Rockwell"/>
                        <w:color w:val="0078D7"/>
                        <w:sz w:val="18"/>
                        <w:szCs w:val="18"/>
                      </w:rPr>
                      <w:t>Information Classification: General</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196DE" w14:textId="77777777" w:rsidR="00EE5205" w:rsidRDefault="00EE5205">
    <w:pPr>
      <w:pStyle w:val="Footer"/>
    </w:pPr>
    <w:r>
      <w:rPr>
        <w:noProof/>
      </w:rPr>
      <mc:AlternateContent>
        <mc:Choice Requires="wps">
          <w:drawing>
            <wp:anchor distT="0" distB="0" distL="0" distR="0" simplePos="0" relativeHeight="251660288" behindDoc="0" locked="0" layoutInCell="1" allowOverlap="1" wp14:anchorId="72B5A5A5" wp14:editId="3DA08FCC">
              <wp:simplePos x="635" y="635"/>
              <wp:positionH relativeFrom="leftMargin">
                <wp:align>left</wp:align>
              </wp:positionH>
              <wp:positionV relativeFrom="paragraph">
                <wp:posOffset>635</wp:posOffset>
              </wp:positionV>
              <wp:extent cx="443865" cy="443865"/>
              <wp:effectExtent l="0" t="0" r="15875" b="1270"/>
              <wp:wrapSquare wrapText="bothSides"/>
              <wp:docPr id="3" name="Text Box 3" descr="Information Classification: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3E95F7" w14:textId="77777777" w:rsidR="00EE5205" w:rsidRPr="00EE5205" w:rsidRDefault="00EE5205">
                          <w:pPr>
                            <w:rPr>
                              <w:rFonts w:ascii="Rockwell" w:eastAsia="Rockwell" w:hAnsi="Rockwell" w:cs="Rockwell"/>
                              <w:color w:val="0078D7"/>
                              <w:sz w:val="18"/>
                              <w:szCs w:val="18"/>
                            </w:rPr>
                          </w:pPr>
                          <w:r w:rsidRPr="00EE5205">
                            <w:rPr>
                              <w:rFonts w:ascii="Rockwell" w:eastAsia="Rockwell" w:hAnsi="Rockwell" w:cs="Rockwell"/>
                              <w:color w:val="0078D7"/>
                              <w:sz w:val="18"/>
                              <w:szCs w:val="18"/>
                            </w:rPr>
                            <w:t>Information Classification: General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72B5A5A5" id="_x0000_t202" coordsize="21600,21600" o:spt="202" path="m,l,21600r21600,l21600,xe">
              <v:stroke joinstyle="miter"/>
              <v:path gradientshapeok="t" o:connecttype="rect"/>
            </v:shapetype>
            <v:shape id="Text Box 3" o:spid="_x0000_s1027" type="#_x0000_t202" alt="Information Classification: General"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" filled="f" stroked="f">
              <v:fill o:detectmouseclick="t"/>
              <v:textbox style="mso-fit-shape-to-text:t" inset="15pt,0,0,0">
                <w:txbxContent>
                  <w:p w14:paraId="6D3E95F7" w14:textId="77777777" w:rsidR="00EE5205" w:rsidRPr="00EE5205" w:rsidRDefault="00EE5205">
                    <w:pPr>
                      <w:rPr>
                        <w:rFonts w:ascii="Rockwell" w:eastAsia="Rockwell" w:hAnsi="Rockwell" w:cs="Rockwell"/>
                        <w:color w:val="0078D7"/>
                        <w:sz w:val="18"/>
                        <w:szCs w:val="18"/>
                      </w:rPr>
                    </w:pPr>
                    <w:r w:rsidRPr="00EE5205">
                      <w:rPr>
                        <w:rFonts w:ascii="Rockwell" w:eastAsia="Rockwell" w:hAnsi="Rockwell" w:cs="Rockwell"/>
                        <w:color w:val="0078D7"/>
                        <w:sz w:val="18"/>
                        <w:szCs w:val="18"/>
                      </w:rPr>
                      <w:t>Information Classification: General</w:t>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94DA3" w14:textId="77777777" w:rsidR="00EE5205" w:rsidRDefault="00EE5205">
    <w:pPr>
      <w:pStyle w:val="Footer"/>
    </w:pPr>
    <w:r>
      <w:rPr>
        <w:noProof/>
      </w:rPr>
      <mc:AlternateContent>
        <mc:Choice Requires="wps">
          <w:drawing>
            <wp:anchor distT="0" distB="0" distL="0" distR="0" simplePos="0" relativeHeight="251658240" behindDoc="0" locked="0" layoutInCell="1" allowOverlap="1" wp14:anchorId="53B94B77" wp14:editId="06910394">
              <wp:simplePos x="635" y="635"/>
              <wp:positionH relativeFrom="leftMargin">
                <wp:align>left</wp:align>
              </wp:positionH>
              <wp:positionV relativeFrom="paragraph">
                <wp:posOffset>635</wp:posOffset>
              </wp:positionV>
              <wp:extent cx="443865" cy="443865"/>
              <wp:effectExtent l="0" t="0" r="15875" b="1270"/>
              <wp:wrapSquare wrapText="bothSides"/>
              <wp:docPr id="1" name="Text Box 1" descr="Information Classification: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42F519" w14:textId="77777777" w:rsidR="00EE5205" w:rsidRPr="00EE5205" w:rsidRDefault="00EE5205">
                          <w:pPr>
                            <w:rPr>
                              <w:rFonts w:ascii="Rockwell" w:eastAsia="Rockwell" w:hAnsi="Rockwell" w:cs="Rockwell"/>
                              <w:color w:val="0078D7"/>
                              <w:sz w:val="18"/>
                              <w:szCs w:val="18"/>
                            </w:rPr>
                          </w:pPr>
                          <w:r w:rsidRPr="00EE5205">
                            <w:rPr>
                              <w:rFonts w:ascii="Rockwell" w:eastAsia="Rockwell" w:hAnsi="Rockwell" w:cs="Rockwell"/>
                              <w:color w:val="0078D7"/>
                              <w:sz w:val="18"/>
                              <w:szCs w:val="18"/>
                            </w:rPr>
                            <w:t>Information Classification: General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53B94B77" id="_x0000_t202" coordsize="21600,21600" o:spt="202" path="m,l,21600r21600,l21600,xe">
              <v:stroke joinstyle="miter"/>
              <v:path gradientshapeok="t" o:connecttype="rect"/>
            </v:shapetype>
            <v:shape id="Text Box 1" o:spid="_x0000_s1028" type="#_x0000_t202" alt="Information Classification: General"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" filled="f" stroked="f">
              <v:fill o:detectmouseclick="t"/>
              <v:textbox style="mso-fit-shape-to-text:t" inset="15pt,0,0,0">
                <w:txbxContent>
                  <w:p w14:paraId="0442F519" w14:textId="77777777" w:rsidR="00EE5205" w:rsidRPr="00EE5205" w:rsidRDefault="00EE5205">
                    <w:pPr>
                      <w:rPr>
                        <w:rFonts w:ascii="Rockwell" w:eastAsia="Rockwell" w:hAnsi="Rockwell" w:cs="Rockwell"/>
                        <w:color w:val="0078D7"/>
                        <w:sz w:val="18"/>
                        <w:szCs w:val="18"/>
                      </w:rPr>
                    </w:pPr>
                    <w:r w:rsidRPr="00EE5205">
                      <w:rPr>
                        <w:rFonts w:ascii="Rockwell" w:eastAsia="Rockwell" w:hAnsi="Rockwell" w:cs="Rockwell"/>
                        <w:color w:val="0078D7"/>
                        <w:sz w:val="18"/>
                        <w:szCs w:val="18"/>
                      </w:rPr>
                      <w:t>Information Classification: General</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A5201" w14:textId="77777777" w:rsidR="000C3E5E" w:rsidRDefault="000C3E5E" w:rsidP="00EE5205">
      <w:pPr>
        <w:spacing w:line="240" w:lineRule="auto"/>
      </w:pPr>
      <w:r>
        <w:separator/>
      </w:r>
    </w:p>
  </w:footnote>
  <w:footnote w:type="continuationSeparator" w:id="0">
    <w:p w14:paraId="72BC281D" w14:textId="77777777" w:rsidR="000C3E5E" w:rsidRDefault="000C3E5E" w:rsidP="00EE52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14CDB" w14:textId="77777777" w:rsidR="00EE5205" w:rsidRDefault="00EE52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DE1C6" w14:textId="77777777" w:rsidR="00EE5205" w:rsidRDefault="00EE52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B3D47" w14:textId="77777777" w:rsidR="00EE5205" w:rsidRDefault="00EE52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205"/>
    <w:rsid w:val="000C3E5E"/>
    <w:rsid w:val="00181BEA"/>
    <w:rsid w:val="0018405E"/>
    <w:rsid w:val="00362753"/>
    <w:rsid w:val="007053D8"/>
    <w:rsid w:val="008134B6"/>
    <w:rsid w:val="008B1518"/>
    <w:rsid w:val="009C128D"/>
    <w:rsid w:val="00C652D2"/>
    <w:rsid w:val="00EE520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C026D"/>
  <w15:chartTrackingRefBased/>
  <w15:docId w15:val="{37767946-5002-49C1-895F-759BF1B8E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205"/>
    <w:pPr>
      <w:spacing w:after="0" w:line="480" w:lineRule="auto"/>
    </w:pPr>
    <w:rPr>
      <w:rFonts w:ascii="Arial" w:eastAsia="DengXian" w:hAnsi="Arial" w:cs="Times New Roman"/>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5205"/>
    <w:pPr>
      <w:tabs>
        <w:tab w:val="center" w:pos="4513"/>
        <w:tab w:val="right" w:pos="9026"/>
      </w:tabs>
      <w:spacing w:line="240" w:lineRule="auto"/>
    </w:pPr>
    <w:rPr>
      <w:rFonts w:asciiTheme="minorHAnsi" w:eastAsiaTheme="minorHAnsi" w:hAnsiTheme="minorHAnsi" w:cstheme="minorBidi"/>
      <w:sz w:val="22"/>
      <w:szCs w:val="22"/>
      <w:lang w:val="en-NZ"/>
    </w:rPr>
  </w:style>
  <w:style w:type="character" w:customStyle="1" w:styleId="HeaderChar">
    <w:name w:val="Header Char"/>
    <w:basedOn w:val="DefaultParagraphFont"/>
    <w:link w:val="Header"/>
    <w:uiPriority w:val="99"/>
    <w:rsid w:val="00EE5205"/>
  </w:style>
  <w:style w:type="paragraph" w:styleId="Footer">
    <w:name w:val="footer"/>
    <w:basedOn w:val="Normal"/>
    <w:link w:val="FooterChar"/>
    <w:uiPriority w:val="99"/>
    <w:unhideWhenUsed/>
    <w:rsid w:val="00EE5205"/>
    <w:pPr>
      <w:tabs>
        <w:tab w:val="center" w:pos="4513"/>
        <w:tab w:val="right" w:pos="9026"/>
      </w:tabs>
      <w:spacing w:line="240" w:lineRule="auto"/>
    </w:pPr>
    <w:rPr>
      <w:rFonts w:asciiTheme="minorHAnsi" w:eastAsiaTheme="minorHAnsi" w:hAnsiTheme="minorHAnsi" w:cstheme="minorBidi"/>
      <w:sz w:val="22"/>
      <w:szCs w:val="22"/>
      <w:lang w:val="en-NZ"/>
    </w:rPr>
  </w:style>
  <w:style w:type="character" w:customStyle="1" w:styleId="FooterChar">
    <w:name w:val="Footer Char"/>
    <w:basedOn w:val="DefaultParagraphFont"/>
    <w:link w:val="Footer"/>
    <w:uiPriority w:val="99"/>
    <w:rsid w:val="00EE52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77</Words>
  <Characters>443</Characters>
  <Application>Microsoft Office Word</Application>
  <DocSecurity>0</DocSecurity>
  <Lines>3</Lines>
  <Paragraphs>1</Paragraphs>
  <ScaleCrop>false</ScaleCrop>
  <Company/>
  <LinksUpToDate>false</LinksUpToDate>
  <CharactersWithSpaces>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Patel, Sonam Kajal</dc:creator>
  <cp:keywords/>
  <dc:description/>
  <cp:lastModifiedBy>Patel, Sonam Kajal</cp:lastModifiedBy>
  <cp:revision>1</cp:revision>
  <dcterms:created xsi:type="dcterms:W3CDTF">2020-11-16T21:52:00Z</dcterms:created>
  <dcterms:modified xsi:type="dcterms:W3CDTF">2020-11-16T21:52:00Z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#0078d7,9,Rockwell</vt:lpwstr>
  </property>
  <property fmtid="{D5CDD505-2E9C-101B-9397-08002B2CF9AE}" pid="4" name="ClassificationContentMarkingFooterText">
    <vt:lpwstr>Information Classification: General</vt:lpwstr>
  </property>
  <property fmtid="{D5CDD505-2E9C-101B-9397-08002B2CF9AE}" pid="5" name="MSIP_Label_2bbab825-a111-45e4-86a1-18cee0005896_Enabled">
    <vt:lpwstr>true</vt:lpwstr>
  </property>
  <property fmtid="{D5CDD505-2E9C-101B-9397-08002B2CF9AE}" pid="6" name="MSIP_Label_2bbab825-a111-45e4-86a1-18cee0005896_SetDate">
    <vt:lpwstr>2020-11-16T21:52:46Z</vt:lpwstr>
  </property>
  <property fmtid="{D5CDD505-2E9C-101B-9397-08002B2CF9AE}" pid="7" name="MSIP_Label_2bbab825-a111-45e4-86a1-18cee0005896_Method">
    <vt:lpwstr>Standard</vt:lpwstr>
  </property>
  <property fmtid="{D5CDD505-2E9C-101B-9397-08002B2CF9AE}" pid="8" name="MSIP_Label_2bbab825-a111-45e4-86a1-18cee0005896_Name">
    <vt:lpwstr>2bbab825-a111-45e4-86a1-18cee0005896</vt:lpwstr>
  </property>
  <property fmtid="{D5CDD505-2E9C-101B-9397-08002B2CF9AE}" pid="9" name="MSIP_Label_2bbab825-a111-45e4-86a1-18cee0005896_SiteId">
    <vt:lpwstr>2567d566-604c-408a-8a60-55d0dc9d9d6b</vt:lpwstr>
  </property>
  <property fmtid="{D5CDD505-2E9C-101B-9397-08002B2CF9AE}" pid="10" name="MSIP_Label_2bbab825-a111-45e4-86a1-18cee0005896_ActionId">
    <vt:lpwstr>61d9784c-700e-4bb8-b4f1-772554a3d108</vt:lpwstr>
  </property>
  <property fmtid="{D5CDD505-2E9C-101B-9397-08002B2CF9AE}" pid="11" name="MSIP_Label_2bbab825-a111-45e4-86a1-18cee0005896_ContentBits">
    <vt:lpwstr>2</vt:lpwstr>
  </property>
</Properties>
</file>