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C71A01" w14:textId="1193E563" w:rsidR="00477384" w:rsidRPr="00717304" w:rsidRDefault="009F2A0E" w:rsidP="00477384">
      <w:pPr>
        <w:pStyle w:val="Default"/>
        <w:ind w:right="13"/>
        <w:rPr>
          <w:rFonts w:ascii="Arial" w:hAnsi="Arial" w:cs="Arial"/>
          <w:color w:val="000000" w:themeColor="text1"/>
          <w:sz w:val="32"/>
          <w:szCs w:val="32"/>
        </w:rPr>
      </w:pPr>
      <w:r w:rsidRPr="00717304">
        <w:rPr>
          <w:noProof/>
          <w:color w:val="000000" w:themeColor="text1"/>
        </w:rPr>
        <w:drawing>
          <wp:anchor distT="0" distB="0" distL="114300" distR="114300" simplePos="0" relativeHeight="251682816" behindDoc="0" locked="0" layoutInCell="1" allowOverlap="1" wp14:anchorId="3BCF9504" wp14:editId="06DADC6B">
            <wp:simplePos x="0" y="0"/>
            <wp:positionH relativeFrom="column">
              <wp:posOffset>140183</wp:posOffset>
            </wp:positionH>
            <wp:positionV relativeFrom="paragraph">
              <wp:posOffset>423545</wp:posOffset>
            </wp:positionV>
            <wp:extent cx="4059936" cy="223546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36" cy="223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892" w:rsidRPr="00717304">
        <w:rPr>
          <w:rFonts w:ascii="Arial" w:hAnsi="Arial" w:cs="Arial"/>
          <w:color w:val="000000" w:themeColor="text1"/>
          <w:sz w:val="32"/>
          <w:szCs w:val="32"/>
        </w:rPr>
        <w:t>Supplementary material</w:t>
      </w:r>
      <w:r w:rsidR="00DA0BF7" w:rsidRPr="00717304">
        <w:rPr>
          <w:rFonts w:ascii="Arial" w:hAnsi="Arial" w:cs="Arial" w:hint="eastAsia"/>
          <w:color w:val="000000" w:themeColor="text1"/>
          <w:sz w:val="32"/>
          <w:szCs w:val="32"/>
        </w:rPr>
        <w:t>s</w:t>
      </w:r>
    </w:p>
    <w:p w14:paraId="2F3D89E2" w14:textId="7D52CE98" w:rsidR="004A66E1" w:rsidRPr="00717304" w:rsidRDefault="00242751" w:rsidP="00477384">
      <w:pPr>
        <w:ind w:right="13"/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 w:rsidRPr="00717304"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 w:eastAsia="ja-JP"/>
        </w:rPr>
        <w:drawing>
          <wp:anchor distT="0" distB="0" distL="114300" distR="114300" simplePos="0" relativeHeight="251678720" behindDoc="0" locked="0" layoutInCell="1" allowOverlap="1" wp14:anchorId="1CE6FFE2" wp14:editId="64F350F9">
            <wp:simplePos x="0" y="0"/>
            <wp:positionH relativeFrom="column">
              <wp:posOffset>4544002</wp:posOffset>
            </wp:positionH>
            <wp:positionV relativeFrom="paragraph">
              <wp:posOffset>248920</wp:posOffset>
            </wp:positionV>
            <wp:extent cx="1275933" cy="1484630"/>
            <wp:effectExtent l="0" t="0" r="635" b="127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933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F5DB2" w14:textId="77777777" w:rsidR="004A66E1" w:rsidRPr="00717304" w:rsidRDefault="004A66E1" w:rsidP="004A66E1">
      <w:pP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</w:p>
    <w:p w14:paraId="221A5127" w14:textId="77777777" w:rsidR="004A66E1" w:rsidRPr="00717304" w:rsidRDefault="004A66E1" w:rsidP="004A66E1">
      <w:pP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</w:p>
    <w:p w14:paraId="66A816B0" w14:textId="77777777" w:rsidR="004A66E1" w:rsidRPr="00717304" w:rsidRDefault="00B904FE" w:rsidP="004A66E1">
      <w:pP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 w:rsidRPr="00717304"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 w:eastAsia="ja-JP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70257D4" wp14:editId="0E81AE6D">
                <wp:simplePos x="0" y="0"/>
                <wp:positionH relativeFrom="column">
                  <wp:posOffset>4108450</wp:posOffset>
                </wp:positionH>
                <wp:positionV relativeFrom="paragraph">
                  <wp:posOffset>197485</wp:posOffset>
                </wp:positionV>
                <wp:extent cx="2066925" cy="532130"/>
                <wp:effectExtent l="0" t="0" r="9525" b="127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4AA64" w14:textId="269F000A" w:rsidR="00965D16" w:rsidRPr="002D73E4" w:rsidRDefault="00965D16" w:rsidP="00965D16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D73E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Figure</w:t>
                            </w:r>
                            <w:r w:rsidR="00A3265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975B0" w:rsidRPr="00717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S2</w:t>
                            </w:r>
                            <w:r w:rsidRPr="0071730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D73E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Inner surface of electrode</w:t>
                            </w:r>
                          </w:p>
                          <w:p w14:paraId="2919A7E7" w14:textId="0BCDE153" w:rsidR="00965D16" w:rsidRPr="002D73E4" w:rsidRDefault="002D73E4" w:rsidP="00965D16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 w:rsidR="00B904F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olding</w:t>
                            </w:r>
                            <w:r w:rsidR="00670B85" w:rsidRPr="002D73E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65D16" w:rsidRPr="002D73E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sheet.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257D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323.5pt;margin-top:15.55pt;width:162.75pt;height:41.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" stroked="f">
                <v:textbox>
                  <w:txbxContent>
                    <w:p w14:paraId="7654AA64" w14:textId="269F000A" w:rsidR="00965D16" w:rsidRPr="002D73E4" w:rsidRDefault="00965D16" w:rsidP="00965D16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D73E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Figure</w:t>
                      </w:r>
                      <w:r w:rsidR="00A3265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E975B0" w:rsidRPr="0071730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S2</w:t>
                      </w:r>
                      <w:r w:rsidRPr="0071730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2D73E4">
                        <w:rPr>
                          <w:rFonts w:ascii="Arial" w:hAnsi="Arial" w:cs="Arial"/>
                          <w:sz w:val="18"/>
                          <w:szCs w:val="18"/>
                        </w:rPr>
                        <w:t>Inner surface of electrode</w:t>
                      </w:r>
                    </w:p>
                    <w:p w14:paraId="2919A7E7" w14:textId="0BCDE153" w:rsidR="00965D16" w:rsidRPr="002D73E4" w:rsidRDefault="002D73E4" w:rsidP="00965D16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h</w:t>
                      </w:r>
                      <w:r w:rsidR="00B904FE">
                        <w:rPr>
                          <w:rFonts w:ascii="Arial" w:hAnsi="Arial" w:cs="Arial"/>
                          <w:sz w:val="18"/>
                          <w:szCs w:val="18"/>
                        </w:rPr>
                        <w:t>olding</w:t>
                      </w:r>
                      <w:r w:rsidR="00670B85" w:rsidRPr="002D73E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965D16" w:rsidRPr="002D73E4">
                        <w:rPr>
                          <w:rFonts w:ascii="Arial" w:hAnsi="Arial" w:cs="Arial"/>
                          <w:sz w:val="18"/>
                          <w:szCs w:val="18"/>
                        </w:rPr>
                        <w:t>sheet.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2751" w:rsidRPr="00717304"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 w:eastAsia="ja-JP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FE9787A" wp14:editId="4ABFB151">
                <wp:simplePos x="0" y="0"/>
                <wp:positionH relativeFrom="column">
                  <wp:posOffset>248920</wp:posOffset>
                </wp:positionH>
                <wp:positionV relativeFrom="paragraph">
                  <wp:posOffset>487045</wp:posOffset>
                </wp:positionV>
                <wp:extent cx="3366135" cy="740410"/>
                <wp:effectExtent l="0" t="0" r="5715" b="254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135" cy="740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F828B" w14:textId="44122345" w:rsidR="00FA11C1" w:rsidRPr="00717304" w:rsidRDefault="00965D16" w:rsidP="004237D3">
                            <w:pPr>
                              <w:ind w:left="181" w:hangingChars="100" w:hanging="181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717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Figure</w:t>
                            </w:r>
                            <w:r w:rsidR="00747671" w:rsidRPr="00717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237D3" w:rsidRPr="00717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S1</w:t>
                            </w:r>
                            <w:r w:rsidR="004237D3" w:rsidRPr="00717304">
                              <w:rPr>
                                <w:rFonts w:ascii="Arial" w:hAnsi="Arial" w:cs="Arial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71730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Circuit </w:t>
                            </w:r>
                            <w:r w:rsidRPr="0071730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diagram</w:t>
                            </w:r>
                            <w:r w:rsidR="00A3265D" w:rsidRPr="00717304"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:</w:t>
                            </w:r>
                            <w:r w:rsidR="00A3265D" w:rsidRPr="0071730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="00FA11C1" w:rsidRPr="00717304"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The red and blue lines show </w:t>
                            </w:r>
                            <w:r w:rsidR="00D7496C" w:rsidRPr="0071730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the </w:t>
                            </w:r>
                            <w:r w:rsidR="00FA11C1" w:rsidRPr="00717304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"/>
                                <w:sz w:val="18"/>
                                <w:szCs w:val="18"/>
                                <w:lang w:val="en-US" w:eastAsia="ja-JP"/>
                              </w:rPr>
                              <w:t>two pairs of electrodes with different carrier frequencies</w:t>
                            </w:r>
                            <w:r w:rsidR="00D7496C" w:rsidRPr="00717304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"/>
                                <w:sz w:val="18"/>
                                <w:szCs w:val="18"/>
                                <w:lang w:val="en-US" w:eastAsia="ja-JP"/>
                              </w:rPr>
                              <w:t xml:space="preserve"> (2000</w:t>
                            </w:r>
                            <w:r w:rsidR="00A3265D" w:rsidRPr="00717304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"/>
                                <w:sz w:val="18"/>
                                <w:szCs w:val="18"/>
                                <w:lang w:val="en-US" w:eastAsia="ja-JP"/>
                              </w:rPr>
                              <w:t xml:space="preserve"> </w:t>
                            </w:r>
                            <w:r w:rsidR="00D7496C" w:rsidRPr="00717304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"/>
                                <w:sz w:val="18"/>
                                <w:szCs w:val="18"/>
                                <w:lang w:val="en-US" w:eastAsia="ja-JP"/>
                              </w:rPr>
                              <w:t>Hz or 2050</w:t>
                            </w:r>
                            <w:r w:rsidR="00A3265D" w:rsidRPr="00717304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"/>
                                <w:sz w:val="18"/>
                                <w:szCs w:val="18"/>
                                <w:lang w:val="en-US" w:eastAsia="ja-JP"/>
                              </w:rPr>
                              <w:t xml:space="preserve"> </w:t>
                            </w:r>
                            <w:r w:rsidR="00D7496C" w:rsidRPr="00717304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"/>
                                <w:sz w:val="18"/>
                                <w:szCs w:val="18"/>
                                <w:lang w:val="en-US" w:eastAsia="ja-JP"/>
                              </w:rPr>
                              <w:t>Hz)</w:t>
                            </w:r>
                            <w:r w:rsidR="00FA11C1" w:rsidRPr="00717304"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8"/>
                                <w:szCs w:val="18"/>
                                <w:lang w:val="en-US" w:eastAsia="ja-JP"/>
                              </w:rPr>
                              <w:t>.</w:t>
                            </w:r>
                          </w:p>
                          <w:p w14:paraId="34E000EA" w14:textId="77777777" w:rsidR="00965D16" w:rsidRPr="00FA11C1" w:rsidRDefault="00965D1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9787A" id="_x0000_s1027" type="#_x0000_t202" style="position:absolute;margin-left:19.6pt;margin-top:38.35pt;width:265.05pt;height:58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" stroked="f">
                <v:textbox>
                  <w:txbxContent>
                    <w:p w14:paraId="551F828B" w14:textId="44122345" w:rsidR="00FA11C1" w:rsidRPr="00717304" w:rsidRDefault="00965D16" w:rsidP="004237D3">
                      <w:pPr>
                        <w:ind w:left="181" w:hangingChars="100" w:hanging="181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 w:rsidRPr="0071730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Figure</w:t>
                      </w:r>
                      <w:r w:rsidR="00747671" w:rsidRPr="0071730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4237D3" w:rsidRPr="00717304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S1</w:t>
                      </w:r>
                      <w:r w:rsidR="004237D3" w:rsidRPr="00717304">
                        <w:rPr>
                          <w:rFonts w:ascii="Arial" w:hAnsi="Arial" w:cs="Arial" w:hint="eastAsia"/>
                          <w:b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 xml:space="preserve"> </w:t>
                      </w:r>
                      <w:r w:rsidRPr="0071730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Circuit </w:t>
                      </w:r>
                      <w:r w:rsidRPr="0071730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diagram</w:t>
                      </w:r>
                      <w:r w:rsidR="00A3265D" w:rsidRPr="00717304">
                        <w:rPr>
                          <w:rFonts w:ascii="Arial" w:hAnsi="Arial" w:cs="Arial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:</w:t>
                      </w:r>
                      <w:r w:rsidR="00A3265D" w:rsidRPr="0071730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 xml:space="preserve"> </w:t>
                      </w:r>
                      <w:r w:rsidR="00FA11C1" w:rsidRPr="00717304">
                        <w:rPr>
                          <w:rFonts w:ascii="Arial" w:hAnsi="Arial" w:cs="Arial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 xml:space="preserve">The red and blue lines show </w:t>
                      </w:r>
                      <w:r w:rsidR="00D7496C" w:rsidRPr="0071730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 xml:space="preserve">the </w:t>
                      </w:r>
                      <w:r w:rsidR="00FA11C1" w:rsidRPr="00717304">
                        <w:rPr>
                          <w:rFonts w:asciiTheme="majorHAnsi" w:hAnsiTheme="majorHAnsi" w:cstheme="majorHAnsi"/>
                          <w:color w:val="000000" w:themeColor="text1"/>
                          <w:kern w:val="2"/>
                          <w:sz w:val="18"/>
                          <w:szCs w:val="18"/>
                          <w:lang w:val="en-US" w:eastAsia="ja-JP"/>
                        </w:rPr>
                        <w:t>two pairs of electrodes with different carrier frequencies</w:t>
                      </w:r>
                      <w:r w:rsidR="00D7496C" w:rsidRPr="00717304">
                        <w:rPr>
                          <w:rFonts w:asciiTheme="majorHAnsi" w:hAnsiTheme="majorHAnsi" w:cstheme="majorHAnsi"/>
                          <w:color w:val="000000" w:themeColor="text1"/>
                          <w:kern w:val="2"/>
                          <w:sz w:val="18"/>
                          <w:szCs w:val="18"/>
                          <w:lang w:val="en-US" w:eastAsia="ja-JP"/>
                        </w:rPr>
                        <w:t xml:space="preserve"> (2000</w:t>
                      </w:r>
                      <w:r w:rsidR="00A3265D" w:rsidRPr="00717304">
                        <w:rPr>
                          <w:rFonts w:asciiTheme="majorHAnsi" w:hAnsiTheme="majorHAnsi" w:cstheme="majorHAnsi"/>
                          <w:color w:val="000000" w:themeColor="text1"/>
                          <w:kern w:val="2"/>
                          <w:sz w:val="18"/>
                          <w:szCs w:val="18"/>
                          <w:lang w:val="en-US" w:eastAsia="ja-JP"/>
                        </w:rPr>
                        <w:t xml:space="preserve"> </w:t>
                      </w:r>
                      <w:r w:rsidR="00D7496C" w:rsidRPr="00717304">
                        <w:rPr>
                          <w:rFonts w:asciiTheme="majorHAnsi" w:hAnsiTheme="majorHAnsi" w:cstheme="majorHAnsi"/>
                          <w:color w:val="000000" w:themeColor="text1"/>
                          <w:kern w:val="2"/>
                          <w:sz w:val="18"/>
                          <w:szCs w:val="18"/>
                          <w:lang w:val="en-US" w:eastAsia="ja-JP"/>
                        </w:rPr>
                        <w:t>Hz or 2050</w:t>
                      </w:r>
                      <w:r w:rsidR="00A3265D" w:rsidRPr="00717304">
                        <w:rPr>
                          <w:rFonts w:asciiTheme="majorHAnsi" w:hAnsiTheme="majorHAnsi" w:cstheme="majorHAnsi"/>
                          <w:color w:val="000000" w:themeColor="text1"/>
                          <w:kern w:val="2"/>
                          <w:sz w:val="18"/>
                          <w:szCs w:val="18"/>
                          <w:lang w:val="en-US" w:eastAsia="ja-JP"/>
                        </w:rPr>
                        <w:t xml:space="preserve"> </w:t>
                      </w:r>
                      <w:r w:rsidR="00D7496C" w:rsidRPr="00717304">
                        <w:rPr>
                          <w:rFonts w:asciiTheme="majorHAnsi" w:hAnsiTheme="majorHAnsi" w:cstheme="majorHAnsi"/>
                          <w:color w:val="000000" w:themeColor="text1"/>
                          <w:kern w:val="2"/>
                          <w:sz w:val="18"/>
                          <w:szCs w:val="18"/>
                          <w:lang w:val="en-US" w:eastAsia="ja-JP"/>
                        </w:rPr>
                        <w:t>Hz)</w:t>
                      </w:r>
                      <w:r w:rsidR="00FA11C1" w:rsidRPr="00717304"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8"/>
                          <w:szCs w:val="18"/>
                          <w:lang w:val="en-US" w:eastAsia="ja-JP"/>
                        </w:rPr>
                        <w:t>.</w:t>
                      </w:r>
                    </w:p>
                    <w:p w14:paraId="34E000EA" w14:textId="77777777" w:rsidR="00965D16" w:rsidRPr="00FA11C1" w:rsidRDefault="00965D16">
                      <w:pPr>
                        <w:rPr>
                          <w:rFonts w:ascii="Arial" w:hAnsi="Arial" w:cs="Arial"/>
                          <w:sz w:val="18"/>
                          <w:szCs w:val="18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7B4FC1" w14:textId="3644700A" w:rsidR="00FA11C1" w:rsidRPr="00717304" w:rsidRDefault="00FA11C1" w:rsidP="004A66E1">
      <w:pPr>
        <w:rPr>
          <w:color w:val="000000" w:themeColor="text1"/>
          <w:kern w:val="2"/>
          <w:lang w:val="en-US" w:eastAsia="ja-JP"/>
        </w:rPr>
      </w:pPr>
    </w:p>
    <w:p w14:paraId="6AAF7594" w14:textId="763952CC" w:rsidR="004A66E1" w:rsidRPr="00717304" w:rsidRDefault="004A66E1" w:rsidP="004A66E1">
      <w:pPr>
        <w:tabs>
          <w:tab w:val="left" w:pos="1177"/>
        </w:tabs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 w:rsidRPr="00717304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ab/>
      </w:r>
    </w:p>
    <w:p w14:paraId="683EA021" w14:textId="77777777" w:rsidR="004A66E1" w:rsidRPr="00717304" w:rsidRDefault="00FA11C1" w:rsidP="004A66E1">
      <w:pP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 w:rsidRPr="00717304"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 w:eastAsia="ja-JP"/>
        </w:rPr>
        <w:drawing>
          <wp:anchor distT="0" distB="0" distL="114300" distR="114300" simplePos="0" relativeHeight="251664384" behindDoc="0" locked="0" layoutInCell="1" allowOverlap="1" wp14:anchorId="25EF43EA" wp14:editId="74312037">
            <wp:simplePos x="0" y="0"/>
            <wp:positionH relativeFrom="column">
              <wp:posOffset>785642</wp:posOffset>
            </wp:positionH>
            <wp:positionV relativeFrom="paragraph">
              <wp:posOffset>5715</wp:posOffset>
            </wp:positionV>
            <wp:extent cx="2956560" cy="182880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920B5F" w14:textId="77777777" w:rsidR="004A66E1" w:rsidRPr="00717304" w:rsidRDefault="004A66E1" w:rsidP="004A66E1">
      <w:pP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</w:p>
    <w:p w14:paraId="0ECB1F3F" w14:textId="77777777" w:rsidR="004A66E1" w:rsidRPr="00717304" w:rsidRDefault="004A66E1" w:rsidP="004A66E1">
      <w:pP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</w:p>
    <w:p w14:paraId="217A5E4C" w14:textId="609091ED" w:rsidR="00595A9C" w:rsidRPr="00717304" w:rsidRDefault="004B43BF" w:rsidP="004A66E1">
      <w:pP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 w:rsidRPr="00717304">
        <w:rPr>
          <w:noProof/>
          <w:color w:val="000000" w:themeColor="text1"/>
          <w:lang w:val="en-US" w:eastAsia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D38961" wp14:editId="24F5715B">
                <wp:simplePos x="0" y="0"/>
                <wp:positionH relativeFrom="column">
                  <wp:posOffset>102186</wp:posOffset>
                </wp:positionH>
                <wp:positionV relativeFrom="paragraph">
                  <wp:posOffset>34144</wp:posOffset>
                </wp:positionV>
                <wp:extent cx="5949537" cy="533400"/>
                <wp:effectExtent l="0" t="0" r="0" b="0"/>
                <wp:wrapNone/>
                <wp:docPr id="16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537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F87F1" w14:textId="06DFEC68" w:rsidR="0029296E" w:rsidRPr="002D73E4" w:rsidRDefault="00747671" w:rsidP="0029296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1730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 w:rsidR="00E975B0" w:rsidRPr="0071730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S3</w:t>
                            </w:r>
                            <w:r w:rsidR="0029296E" w:rsidRPr="002D73E4">
                              <w:rPr>
                                <w:rFonts w:ascii="Arial" w:eastAsiaTheme="minorEastAsia" w:hAnsi="Arial" w:cs="Arial"/>
                                <w:color w:val="000000" w:themeColor="dark1"/>
                                <w:sz w:val="18"/>
                                <w:szCs w:val="18"/>
                              </w:rPr>
                              <w:t xml:space="preserve"> Comparison of nutritional oral intake before and after </w:t>
                            </w:r>
                            <w:r w:rsidR="005F3099" w:rsidRPr="002D73E4">
                              <w:rPr>
                                <w:rFonts w:ascii="Arial" w:eastAsiaTheme="minorEastAsia" w:hAnsi="Arial" w:cs="Arial"/>
                                <w:color w:val="000000" w:themeColor="dark1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29296E" w:rsidRPr="002D73E4">
                              <w:rPr>
                                <w:rFonts w:ascii="Arial" w:eastAsiaTheme="minorEastAsia" w:hAnsi="Arial" w:cs="Arial"/>
                                <w:color w:val="000000" w:themeColor="dark1"/>
                                <w:sz w:val="18"/>
                                <w:szCs w:val="18"/>
                              </w:rPr>
                              <w:t>3</w:t>
                            </w:r>
                            <w:r w:rsidR="005F3099" w:rsidRPr="002D73E4">
                              <w:rPr>
                                <w:rFonts w:ascii="Arial" w:eastAsiaTheme="minorEastAsia" w:hAnsi="Arial" w:cs="Arial"/>
                                <w:color w:val="000000" w:themeColor="dark1"/>
                                <w:sz w:val="18"/>
                                <w:szCs w:val="18"/>
                              </w:rPr>
                              <w:t>-</w:t>
                            </w:r>
                            <w:r w:rsidR="0029296E" w:rsidRPr="002D73E4">
                              <w:rPr>
                                <w:rFonts w:ascii="Arial" w:eastAsiaTheme="minorEastAsia" w:hAnsi="Arial" w:cs="Arial"/>
                                <w:color w:val="000000" w:themeColor="dark1"/>
                                <w:sz w:val="18"/>
                                <w:szCs w:val="18"/>
                              </w:rPr>
                              <w:t>week IFC-TESS</w:t>
                            </w:r>
                          </w:p>
                          <w:p w14:paraId="42BEEDEF" w14:textId="30A68859" w:rsidR="0029296E" w:rsidRPr="009C3FBF" w:rsidRDefault="0029296E" w:rsidP="0029296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D73E4">
                              <w:rPr>
                                <w:rFonts w:ascii="Arial" w:eastAsiaTheme="minorEastAsia" w:hAnsi="Arial" w:cs="Arial"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 xml:space="preserve"> Notes: </w:t>
                            </w:r>
                            <w:r w:rsidRPr="002D73E4">
                              <w:rPr>
                                <w:rFonts w:ascii="Arial" w:eastAsiaTheme="minorEastAsia" w:hAnsi="Arial" w:cs="Arial"/>
                                <w:color w:val="000000" w:themeColor="dark1"/>
                                <w:sz w:val="18"/>
                                <w:szCs w:val="18"/>
                              </w:rPr>
                              <w:t>Data are presented as median and 25</w:t>
                            </w:r>
                            <w:r w:rsidR="004B43BF" w:rsidRPr="004B43BF">
                              <w:rPr>
                                <w:rFonts w:ascii="Arial" w:eastAsiaTheme="minorEastAsia" w:hAnsi="Arial" w:cs="Arial"/>
                                <w:color w:val="000000" w:themeColor="dark1"/>
                                <w:sz w:val="18"/>
                                <w:szCs w:val="18"/>
                              </w:rPr>
                              <w:t>–</w:t>
                            </w:r>
                            <w:r w:rsidRPr="002D73E4">
                              <w:rPr>
                                <w:rFonts w:ascii="Arial" w:eastAsiaTheme="minorEastAsia" w:hAnsi="Arial" w:cs="Arial"/>
                                <w:color w:val="000000" w:themeColor="dark1"/>
                                <w:sz w:val="18"/>
                                <w:szCs w:val="18"/>
                              </w:rPr>
                              <w:t>75%</w:t>
                            </w:r>
                            <w:r w:rsidR="00F05653" w:rsidRPr="002D73E4">
                              <w:rPr>
                                <w:rFonts w:ascii="Arial" w:eastAsiaTheme="minorEastAsia" w:hAnsi="Arial" w:cs="Arial"/>
                                <w:color w:val="000000" w:themeColor="dark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F3099" w:rsidRPr="002D73E4">
                              <w:rPr>
                                <w:rFonts w:ascii="Arial" w:eastAsiaTheme="minorEastAsia" w:hAnsi="Arial" w:cs="Arial"/>
                                <w:color w:val="000000" w:themeColor="dark1"/>
                                <w:sz w:val="18"/>
                                <w:szCs w:val="18"/>
                              </w:rPr>
                              <w:t xml:space="preserve">IQR </w:t>
                            </w:r>
                            <w:r w:rsidRPr="002D73E4">
                              <w:rPr>
                                <w:rFonts w:ascii="Arial" w:eastAsiaTheme="minorEastAsia" w:hAnsi="Arial" w:cs="Arial"/>
                                <w:color w:val="000000" w:themeColor="dark1"/>
                                <w:sz w:val="18"/>
                                <w:szCs w:val="18"/>
                              </w:rPr>
                              <w:t xml:space="preserve">for </w:t>
                            </w:r>
                            <w:r w:rsidR="004B43BF">
                              <w:rPr>
                                <w:rFonts w:ascii="Arial" w:eastAsiaTheme="minorEastAsia" w:hAnsi="Arial" w:cs="Arial"/>
                                <w:color w:val="000000" w:themeColor="dark1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2D73E4">
                              <w:rPr>
                                <w:rFonts w:ascii="Arial" w:eastAsiaTheme="minorEastAsia" w:hAnsi="Arial" w:cs="Arial"/>
                                <w:color w:val="000000" w:themeColor="dark1"/>
                                <w:sz w:val="18"/>
                                <w:szCs w:val="18"/>
                              </w:rPr>
                              <w:t>Wilcoxon signed-rank test</w:t>
                            </w:r>
                            <w:r w:rsidR="005F3099" w:rsidRPr="009C3FBF">
                              <w:rPr>
                                <w:rFonts w:ascii="Arial" w:eastAsiaTheme="minorEastAsia" w:hAnsi="Arial" w:cs="Arial"/>
                                <w:color w:val="000000" w:themeColor="dark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B43BF" w:rsidRPr="00DA4938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 w:rsidR="004B43BF"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 &lt; </w:t>
                            </w:r>
                            <w:r w:rsidR="004872DE"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0.001</w:t>
                            </w:r>
                            <w:r w:rsidR="004B43BF"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 w:rsidR="00BE66D5"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="004872DE"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38961" id="テキスト ボックス 15" o:spid="_x0000_s1028" type="#_x0000_t202" style="position:absolute;margin-left:8.05pt;margin-top:2.7pt;width:468.45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" fillcolor="white [3201]" stroked="f">
                <v:textbox>
                  <w:txbxContent>
                    <w:p w14:paraId="256F87F1" w14:textId="06DFEC68" w:rsidR="0029296E" w:rsidRPr="002D73E4" w:rsidRDefault="00747671" w:rsidP="0029296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17304">
                        <w:rPr>
                          <w:rFonts w:ascii="Arial" w:eastAsiaTheme="minorEastAsia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Figure </w:t>
                      </w:r>
                      <w:r w:rsidR="00E975B0" w:rsidRPr="00717304">
                        <w:rPr>
                          <w:rFonts w:ascii="Arial" w:eastAsiaTheme="minorEastAsia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S3</w:t>
                      </w:r>
                      <w:r w:rsidR="0029296E" w:rsidRPr="002D73E4">
                        <w:rPr>
                          <w:rFonts w:ascii="Arial" w:eastAsiaTheme="minorEastAsia" w:hAnsi="Arial" w:cs="Arial"/>
                          <w:color w:val="000000" w:themeColor="dark1"/>
                          <w:sz w:val="18"/>
                          <w:szCs w:val="18"/>
                        </w:rPr>
                        <w:t xml:space="preserve"> Comparison of nutritional oral intake before and after </w:t>
                      </w:r>
                      <w:r w:rsidR="005F3099" w:rsidRPr="002D73E4">
                        <w:rPr>
                          <w:rFonts w:ascii="Arial" w:eastAsiaTheme="minorEastAsia" w:hAnsi="Arial" w:cs="Arial"/>
                          <w:color w:val="000000" w:themeColor="dark1"/>
                          <w:sz w:val="18"/>
                          <w:szCs w:val="18"/>
                        </w:rPr>
                        <w:t xml:space="preserve">the </w:t>
                      </w:r>
                      <w:r w:rsidR="0029296E" w:rsidRPr="002D73E4">
                        <w:rPr>
                          <w:rFonts w:ascii="Arial" w:eastAsiaTheme="minorEastAsia" w:hAnsi="Arial" w:cs="Arial"/>
                          <w:color w:val="000000" w:themeColor="dark1"/>
                          <w:sz w:val="18"/>
                          <w:szCs w:val="18"/>
                        </w:rPr>
                        <w:t>3</w:t>
                      </w:r>
                      <w:r w:rsidR="005F3099" w:rsidRPr="002D73E4">
                        <w:rPr>
                          <w:rFonts w:ascii="Arial" w:eastAsiaTheme="minorEastAsia" w:hAnsi="Arial" w:cs="Arial"/>
                          <w:color w:val="000000" w:themeColor="dark1"/>
                          <w:sz w:val="18"/>
                          <w:szCs w:val="18"/>
                        </w:rPr>
                        <w:t>-</w:t>
                      </w:r>
                      <w:r w:rsidR="0029296E" w:rsidRPr="002D73E4">
                        <w:rPr>
                          <w:rFonts w:ascii="Arial" w:eastAsiaTheme="minorEastAsia" w:hAnsi="Arial" w:cs="Arial"/>
                          <w:color w:val="000000" w:themeColor="dark1"/>
                          <w:sz w:val="18"/>
                          <w:szCs w:val="18"/>
                        </w:rPr>
                        <w:t>week IFC-TESS</w:t>
                      </w:r>
                    </w:p>
                    <w:p w14:paraId="42BEEDEF" w14:textId="30A68859" w:rsidR="0029296E" w:rsidRPr="009C3FBF" w:rsidRDefault="0029296E" w:rsidP="0029296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D73E4">
                        <w:rPr>
                          <w:rFonts w:ascii="Arial" w:eastAsiaTheme="minorEastAsia" w:hAnsi="Arial" w:cs="Arial"/>
                          <w:bCs/>
                          <w:color w:val="000000" w:themeColor="dark1"/>
                          <w:sz w:val="18"/>
                          <w:szCs w:val="18"/>
                        </w:rPr>
                        <w:t xml:space="preserve"> Notes: </w:t>
                      </w:r>
                      <w:r w:rsidRPr="002D73E4">
                        <w:rPr>
                          <w:rFonts w:ascii="Arial" w:eastAsiaTheme="minorEastAsia" w:hAnsi="Arial" w:cs="Arial"/>
                          <w:color w:val="000000" w:themeColor="dark1"/>
                          <w:sz w:val="18"/>
                          <w:szCs w:val="18"/>
                        </w:rPr>
                        <w:t>Data are presented as median and 25</w:t>
                      </w:r>
                      <w:r w:rsidR="004B43BF" w:rsidRPr="004B43BF">
                        <w:rPr>
                          <w:rFonts w:ascii="Arial" w:eastAsiaTheme="minorEastAsia" w:hAnsi="Arial" w:cs="Arial"/>
                          <w:color w:val="000000" w:themeColor="dark1"/>
                          <w:sz w:val="18"/>
                          <w:szCs w:val="18"/>
                        </w:rPr>
                        <w:t>–</w:t>
                      </w:r>
                      <w:r w:rsidRPr="002D73E4">
                        <w:rPr>
                          <w:rFonts w:ascii="Arial" w:eastAsiaTheme="minorEastAsia" w:hAnsi="Arial" w:cs="Arial"/>
                          <w:color w:val="000000" w:themeColor="dark1"/>
                          <w:sz w:val="18"/>
                          <w:szCs w:val="18"/>
                        </w:rPr>
                        <w:t>75%</w:t>
                      </w:r>
                      <w:r w:rsidR="00F05653" w:rsidRPr="002D73E4">
                        <w:rPr>
                          <w:rFonts w:ascii="Arial" w:eastAsiaTheme="minorEastAsia" w:hAnsi="Arial" w:cs="Arial"/>
                          <w:color w:val="000000" w:themeColor="dark1"/>
                          <w:sz w:val="18"/>
                          <w:szCs w:val="18"/>
                        </w:rPr>
                        <w:t xml:space="preserve"> </w:t>
                      </w:r>
                      <w:r w:rsidR="005F3099" w:rsidRPr="002D73E4">
                        <w:rPr>
                          <w:rFonts w:ascii="Arial" w:eastAsiaTheme="minorEastAsia" w:hAnsi="Arial" w:cs="Arial"/>
                          <w:color w:val="000000" w:themeColor="dark1"/>
                          <w:sz w:val="18"/>
                          <w:szCs w:val="18"/>
                        </w:rPr>
                        <w:t xml:space="preserve">IQR </w:t>
                      </w:r>
                      <w:r w:rsidRPr="002D73E4">
                        <w:rPr>
                          <w:rFonts w:ascii="Arial" w:eastAsiaTheme="minorEastAsia" w:hAnsi="Arial" w:cs="Arial"/>
                          <w:color w:val="000000" w:themeColor="dark1"/>
                          <w:sz w:val="18"/>
                          <w:szCs w:val="18"/>
                        </w:rPr>
                        <w:t xml:space="preserve">for </w:t>
                      </w:r>
                      <w:r w:rsidR="004B43BF">
                        <w:rPr>
                          <w:rFonts w:ascii="Arial" w:eastAsiaTheme="minorEastAsia" w:hAnsi="Arial" w:cs="Arial"/>
                          <w:color w:val="000000" w:themeColor="dark1"/>
                          <w:sz w:val="18"/>
                          <w:szCs w:val="18"/>
                        </w:rPr>
                        <w:t xml:space="preserve">the </w:t>
                      </w:r>
                      <w:r w:rsidRPr="002D73E4">
                        <w:rPr>
                          <w:rFonts w:ascii="Arial" w:eastAsiaTheme="minorEastAsia" w:hAnsi="Arial" w:cs="Arial"/>
                          <w:color w:val="000000" w:themeColor="dark1"/>
                          <w:sz w:val="18"/>
                          <w:szCs w:val="18"/>
                        </w:rPr>
                        <w:t>Wilcoxon signed-rank test</w:t>
                      </w:r>
                      <w:r w:rsidR="005F3099" w:rsidRPr="009C3FBF">
                        <w:rPr>
                          <w:rFonts w:ascii="Arial" w:eastAsiaTheme="minorEastAsia" w:hAnsi="Arial" w:cs="Arial"/>
                          <w:color w:val="000000" w:themeColor="dark1"/>
                          <w:sz w:val="18"/>
                          <w:szCs w:val="18"/>
                        </w:rPr>
                        <w:t xml:space="preserve"> </w:t>
                      </w:r>
                      <w:r w:rsidR="004B43BF" w:rsidRPr="00DA4938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 w:rsidR="004B43BF"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p &lt; </w:t>
                      </w:r>
                      <w:r w:rsidR="004872DE"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>0.001</w:t>
                      </w:r>
                      <w:r w:rsidR="004B43BF"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 w:rsidR="00BE66D5"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="004872DE"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E3CFE" w:rsidRPr="00717304"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 w:eastAsia="ja-JP"/>
        </w:rPr>
        <w:drawing>
          <wp:anchor distT="0" distB="0" distL="114300" distR="114300" simplePos="0" relativeHeight="251681792" behindDoc="0" locked="0" layoutInCell="1" allowOverlap="1" wp14:anchorId="3AC35DFE" wp14:editId="79AD87B1">
            <wp:simplePos x="0" y="0"/>
            <wp:positionH relativeFrom="column">
              <wp:posOffset>664551</wp:posOffset>
            </wp:positionH>
            <wp:positionV relativeFrom="paragraph">
              <wp:posOffset>700520</wp:posOffset>
            </wp:positionV>
            <wp:extent cx="2812472" cy="1829247"/>
            <wp:effectExtent l="0" t="0" r="698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72" cy="182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D4B" w:rsidRPr="00717304">
        <w:rPr>
          <w:noProof/>
          <w:color w:val="000000" w:themeColor="text1"/>
          <w:lang w:val="en-US" w:eastAsia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FAFEE0" wp14:editId="2B758542">
                <wp:simplePos x="0" y="0"/>
                <wp:positionH relativeFrom="column">
                  <wp:posOffset>48491</wp:posOffset>
                </wp:positionH>
                <wp:positionV relativeFrom="paragraph">
                  <wp:posOffset>2529320</wp:posOffset>
                </wp:positionV>
                <wp:extent cx="4807527" cy="1246910"/>
                <wp:effectExtent l="0" t="0" r="0" b="0"/>
                <wp:wrapNone/>
                <wp:docPr id="21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7527" cy="12469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616553D" w14:textId="577CF931" w:rsidR="00430643" w:rsidRPr="00717304" w:rsidRDefault="00747671" w:rsidP="0043064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1730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Figure </w:t>
                            </w:r>
                            <w:r w:rsidR="00E975B0" w:rsidRPr="0071730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S4</w:t>
                            </w:r>
                            <w:r w:rsidR="00430643"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Comparison of FOIS</w:t>
                            </w:r>
                            <w:r w:rsidR="00D60AAC"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score</w:t>
                            </w:r>
                            <w:r w:rsidR="004944FB"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="00D60AAC"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before and after</w:t>
                            </w:r>
                            <w:r w:rsidR="00430643"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3</w:t>
                            </w:r>
                            <w:r w:rsidR="004944FB"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 w:rsidR="00430643"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week IFC-TESS</w:t>
                            </w:r>
                          </w:p>
                          <w:p w14:paraId="01D0E034" w14:textId="41B2E624" w:rsidR="00430643" w:rsidRPr="00717304" w:rsidRDefault="00430643" w:rsidP="00A36993">
                            <w:pPr>
                              <w:pStyle w:val="NormalWeb"/>
                              <w:spacing w:before="0" w:beforeAutospacing="0" w:after="0" w:afterAutospacing="0"/>
                              <w:ind w:leftChars="50" w:left="11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17304">
                              <w:rPr>
                                <w:rFonts w:ascii="Arial" w:eastAsiaTheme="minorEastAsia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Notes: </w:t>
                            </w:r>
                            <w:r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Each number in the parentheses is the number of case</w:t>
                            </w:r>
                            <w:r w:rsidR="00D74D4B"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 </w:t>
                            </w:r>
                            <w:r w:rsidR="004944FB"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analyzed in the </w:t>
                            </w:r>
                            <w:r w:rsidR="00D74D4B"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Wilcoxon signed-rank test </w:t>
                            </w:r>
                            <w:r w:rsidR="004872DE"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(p</w:t>
                            </w:r>
                            <w:r w:rsidR="004944FB"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872DE"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=</w:t>
                            </w:r>
                            <w:r w:rsidR="004944FB"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872DE"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0.02)</w:t>
                            </w:r>
                            <w:r w:rsidR="00BE66D5"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="00F57D34"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A3A78"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4944FB"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line colors are varied </w:t>
                            </w:r>
                            <w:r w:rsidR="007A3A78"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to make it easier to see the difference in scores.</w:t>
                            </w:r>
                          </w:p>
                          <w:p w14:paraId="4535D29A" w14:textId="461DB87D" w:rsidR="00430643" w:rsidRPr="00BB4AE7" w:rsidRDefault="00430643" w:rsidP="00A36993">
                            <w:pPr>
                              <w:pStyle w:val="NormalWeb"/>
                              <w:spacing w:before="0" w:beforeAutospacing="0" w:after="0" w:afterAutospacing="0"/>
                              <w:ind w:firstLineChars="50" w:firstLine="9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17304">
                              <w:rPr>
                                <w:rFonts w:ascii="Arial" w:eastAsiaTheme="minorEastAsia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Abbreviations: </w:t>
                            </w:r>
                            <w:r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FOIS,</w:t>
                            </w:r>
                            <w:r w:rsidR="004944FB" w:rsidRPr="00717304">
                              <w:rPr>
                                <w:rFonts w:ascii="Arial" w:eastAsiaTheme="minorEastAsia" w:hAnsi="Arial" w:cs="Arial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17304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functional oral intake scale</w:t>
                            </w:r>
                            <w:r w:rsidR="002D73E4">
                              <w:rPr>
                                <w:noProof/>
                              </w:rPr>
                              <w:drawing>
                                <wp:inline distT="0" distB="0" distL="0" distR="0" wp14:anchorId="35E8FD04" wp14:editId="463F48E3">
                                  <wp:extent cx="4496435" cy="2697861"/>
                                  <wp:effectExtent l="0" t="0" r="18415" b="7620"/>
                                  <wp:docPr id="193" name="グラフ 193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AFEE0" id="テキスト ボックス 20" o:spid="_x0000_s1029" type="#_x0000_t202" style="position:absolute;margin-left:3.8pt;margin-top:199.15pt;width:378.55pt;height:9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" filled="f" stroked="f">
                <v:textbox>
                  <w:txbxContent>
                    <w:p w14:paraId="6616553D" w14:textId="577CF931" w:rsidR="00430643" w:rsidRPr="00717304" w:rsidRDefault="00747671" w:rsidP="00430643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717304">
                        <w:rPr>
                          <w:rFonts w:ascii="Arial" w:eastAsiaTheme="minorEastAsia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Figure </w:t>
                      </w:r>
                      <w:r w:rsidR="00E975B0" w:rsidRPr="00717304">
                        <w:rPr>
                          <w:rFonts w:ascii="Arial" w:eastAsiaTheme="minorEastAsia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S4</w:t>
                      </w:r>
                      <w:r w:rsidR="00430643"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Comparison of FOIS</w:t>
                      </w:r>
                      <w:r w:rsidR="00D60AAC"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score</w:t>
                      </w:r>
                      <w:r w:rsidR="004944FB"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>s</w:t>
                      </w:r>
                      <w:r w:rsidR="00D60AAC"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before and after</w:t>
                      </w:r>
                      <w:r w:rsidR="00430643"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3</w:t>
                      </w:r>
                      <w:r w:rsidR="004944FB"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 w:rsidR="00430643"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>week IFC-TESS</w:t>
                      </w:r>
                    </w:p>
                    <w:p w14:paraId="01D0E034" w14:textId="41B2E624" w:rsidR="00430643" w:rsidRPr="00717304" w:rsidRDefault="00430643" w:rsidP="00A36993">
                      <w:pPr>
                        <w:pStyle w:val="NormalWeb"/>
                        <w:spacing w:before="0" w:beforeAutospacing="0" w:after="0" w:afterAutospacing="0"/>
                        <w:ind w:leftChars="50" w:left="11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717304">
                        <w:rPr>
                          <w:rFonts w:ascii="Arial" w:eastAsiaTheme="minorEastAsia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Notes: </w:t>
                      </w:r>
                      <w:r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>Each number in the parentheses is the number of case</w:t>
                      </w:r>
                      <w:r w:rsidR="00D74D4B"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s </w:t>
                      </w:r>
                      <w:r w:rsidR="004944FB"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analyzed in the </w:t>
                      </w:r>
                      <w:r w:rsidR="00D74D4B"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Wilcoxon signed-rank test </w:t>
                      </w:r>
                      <w:r w:rsidR="004872DE"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>(p</w:t>
                      </w:r>
                      <w:r w:rsidR="004944FB"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4872DE"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>=</w:t>
                      </w:r>
                      <w:r w:rsidR="004944FB"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4872DE"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>0.02)</w:t>
                      </w:r>
                      <w:r w:rsidR="00BE66D5"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="00F57D34"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7A3A78"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The </w:t>
                      </w:r>
                      <w:r w:rsidR="004944FB"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line colors are varied </w:t>
                      </w:r>
                      <w:r w:rsidR="007A3A78"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>to make it easier to see the difference in scores.</w:t>
                      </w:r>
                    </w:p>
                    <w:p w14:paraId="4535D29A" w14:textId="461DB87D" w:rsidR="00430643" w:rsidRPr="00BB4AE7" w:rsidRDefault="00430643" w:rsidP="00A36993">
                      <w:pPr>
                        <w:pStyle w:val="NormalWeb"/>
                        <w:spacing w:before="0" w:beforeAutospacing="0" w:after="0" w:afterAutospacing="0"/>
                        <w:ind w:firstLineChars="50" w:firstLine="9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17304">
                        <w:rPr>
                          <w:rFonts w:ascii="Arial" w:eastAsiaTheme="minorEastAsia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Abbreviations: </w:t>
                      </w:r>
                      <w:r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>FOIS,</w:t>
                      </w:r>
                      <w:r w:rsidR="004944FB" w:rsidRPr="00717304">
                        <w:rPr>
                          <w:rFonts w:ascii="Arial" w:eastAsiaTheme="minorEastAsia" w:hAnsi="Arial" w:cs="Arial" w:hint="eastAsi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717304">
                        <w:rPr>
                          <w:rFonts w:ascii="Arial" w:eastAsiaTheme="minorEastAsia" w:hAnsi="Arial" w:cs="Arial"/>
                          <w:color w:val="000000" w:themeColor="text1"/>
                          <w:sz w:val="18"/>
                          <w:szCs w:val="18"/>
                        </w:rPr>
                        <w:t>functional oral intake scale</w:t>
                      </w:r>
                      <w:r w:rsidR="002D73E4">
                        <w:rPr>
                          <w:noProof/>
                        </w:rPr>
                        <w:drawing>
                          <wp:inline distT="0" distB="0" distL="0" distR="0" wp14:anchorId="35E8FD04" wp14:editId="463F48E3">
                            <wp:extent cx="4496435" cy="2697861"/>
                            <wp:effectExtent l="0" t="0" r="18415" b="7620"/>
                            <wp:docPr id="193" name="グラフ 193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95A9C" w:rsidRPr="00717304" w:rsidSect="0032486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902A17" w14:textId="77777777" w:rsidR="007B3DB9" w:rsidRDefault="007B3DB9" w:rsidP="00583892">
      <w:pPr>
        <w:spacing w:after="0" w:line="240" w:lineRule="auto"/>
        <w:ind w:right="13"/>
      </w:pPr>
      <w:r>
        <w:separator/>
      </w:r>
    </w:p>
  </w:endnote>
  <w:endnote w:type="continuationSeparator" w:id="0">
    <w:p w14:paraId="64DC1EE8" w14:textId="77777777" w:rsidR="007B3DB9" w:rsidRDefault="007B3DB9" w:rsidP="00583892">
      <w:pPr>
        <w:spacing w:after="0" w:line="240" w:lineRule="auto"/>
        <w:ind w:right="1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FEDE9" w14:textId="77777777" w:rsidR="00583892" w:rsidRDefault="00583892">
    <w:pPr>
      <w:pStyle w:val="Footer"/>
      <w:ind w:right="1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040CA" w14:textId="77777777" w:rsidR="00583892" w:rsidRDefault="00583892">
    <w:pPr>
      <w:pStyle w:val="Footer"/>
      <w:ind w:right="1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9B9127" w14:textId="77777777" w:rsidR="00583892" w:rsidRDefault="00583892">
    <w:pPr>
      <w:pStyle w:val="Footer"/>
      <w:ind w:right="1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01C836" w14:textId="77777777" w:rsidR="007B3DB9" w:rsidRDefault="007B3DB9" w:rsidP="00583892">
      <w:pPr>
        <w:spacing w:after="0" w:line="240" w:lineRule="auto"/>
        <w:ind w:right="13"/>
      </w:pPr>
      <w:r>
        <w:separator/>
      </w:r>
    </w:p>
  </w:footnote>
  <w:footnote w:type="continuationSeparator" w:id="0">
    <w:p w14:paraId="2185FD9B" w14:textId="77777777" w:rsidR="007B3DB9" w:rsidRDefault="007B3DB9" w:rsidP="00583892">
      <w:pPr>
        <w:spacing w:after="0" w:line="240" w:lineRule="auto"/>
        <w:ind w:right="1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563ED" w14:textId="77777777" w:rsidR="00583892" w:rsidRDefault="00583892">
    <w:pPr>
      <w:pStyle w:val="Header"/>
      <w:ind w:right="1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A9C3F4" w14:textId="77777777" w:rsidR="00583892" w:rsidRDefault="00583892">
    <w:pPr>
      <w:pStyle w:val="Header"/>
      <w:ind w:right="1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31441" w14:textId="77777777" w:rsidR="00583892" w:rsidRDefault="00583892">
    <w:pPr>
      <w:pStyle w:val="Header"/>
      <w:ind w:right="1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384"/>
    <w:rsid w:val="000153B1"/>
    <w:rsid w:val="000849F9"/>
    <w:rsid w:val="000976E5"/>
    <w:rsid w:val="000A421F"/>
    <w:rsid w:val="000D4538"/>
    <w:rsid w:val="00115E1A"/>
    <w:rsid w:val="00134AA8"/>
    <w:rsid w:val="001819D2"/>
    <w:rsid w:val="00204930"/>
    <w:rsid w:val="00242751"/>
    <w:rsid w:val="00256C7F"/>
    <w:rsid w:val="0029296E"/>
    <w:rsid w:val="002D73E4"/>
    <w:rsid w:val="002E0B82"/>
    <w:rsid w:val="002E1507"/>
    <w:rsid w:val="00324864"/>
    <w:rsid w:val="00335EFC"/>
    <w:rsid w:val="00336B4D"/>
    <w:rsid w:val="00392748"/>
    <w:rsid w:val="00393EBA"/>
    <w:rsid w:val="003B5AF9"/>
    <w:rsid w:val="003E3812"/>
    <w:rsid w:val="004237D3"/>
    <w:rsid w:val="00430643"/>
    <w:rsid w:val="004470C6"/>
    <w:rsid w:val="00477384"/>
    <w:rsid w:val="004833A9"/>
    <w:rsid w:val="004872DE"/>
    <w:rsid w:val="004906C7"/>
    <w:rsid w:val="00491253"/>
    <w:rsid w:val="004944FB"/>
    <w:rsid w:val="00494850"/>
    <w:rsid w:val="004A66E1"/>
    <w:rsid w:val="004B43BF"/>
    <w:rsid w:val="004E3CFE"/>
    <w:rsid w:val="005221F7"/>
    <w:rsid w:val="00522A72"/>
    <w:rsid w:val="00551CC1"/>
    <w:rsid w:val="00583855"/>
    <w:rsid w:val="00583892"/>
    <w:rsid w:val="00595A9C"/>
    <w:rsid w:val="005A5392"/>
    <w:rsid w:val="005F3099"/>
    <w:rsid w:val="0061688F"/>
    <w:rsid w:val="0062306A"/>
    <w:rsid w:val="00635FDF"/>
    <w:rsid w:val="0065434E"/>
    <w:rsid w:val="00670B85"/>
    <w:rsid w:val="00680C86"/>
    <w:rsid w:val="006827D8"/>
    <w:rsid w:val="006850DA"/>
    <w:rsid w:val="006C06C9"/>
    <w:rsid w:val="006C438A"/>
    <w:rsid w:val="006D6848"/>
    <w:rsid w:val="006D7ED2"/>
    <w:rsid w:val="00717304"/>
    <w:rsid w:val="00747671"/>
    <w:rsid w:val="0078791C"/>
    <w:rsid w:val="0079531F"/>
    <w:rsid w:val="007954F0"/>
    <w:rsid w:val="007A34AF"/>
    <w:rsid w:val="007A3A78"/>
    <w:rsid w:val="007B3DB9"/>
    <w:rsid w:val="007E4947"/>
    <w:rsid w:val="007F5F08"/>
    <w:rsid w:val="00806536"/>
    <w:rsid w:val="008375A3"/>
    <w:rsid w:val="00862860"/>
    <w:rsid w:val="00911873"/>
    <w:rsid w:val="00965D16"/>
    <w:rsid w:val="00966572"/>
    <w:rsid w:val="009A14CC"/>
    <w:rsid w:val="009C3FBF"/>
    <w:rsid w:val="009C5B94"/>
    <w:rsid w:val="009F2A0E"/>
    <w:rsid w:val="00A050A4"/>
    <w:rsid w:val="00A26162"/>
    <w:rsid w:val="00A3265D"/>
    <w:rsid w:val="00A36993"/>
    <w:rsid w:val="00A76C53"/>
    <w:rsid w:val="00A84427"/>
    <w:rsid w:val="00AC2118"/>
    <w:rsid w:val="00B01492"/>
    <w:rsid w:val="00B36945"/>
    <w:rsid w:val="00B77AC3"/>
    <w:rsid w:val="00B80851"/>
    <w:rsid w:val="00B904FE"/>
    <w:rsid w:val="00B93591"/>
    <w:rsid w:val="00B9642C"/>
    <w:rsid w:val="00BB4AE7"/>
    <w:rsid w:val="00BD0F7E"/>
    <w:rsid w:val="00BE1575"/>
    <w:rsid w:val="00BE2594"/>
    <w:rsid w:val="00BE66D5"/>
    <w:rsid w:val="00C57614"/>
    <w:rsid w:val="00C63AC3"/>
    <w:rsid w:val="00D179A2"/>
    <w:rsid w:val="00D5462A"/>
    <w:rsid w:val="00D60AAC"/>
    <w:rsid w:val="00D6226F"/>
    <w:rsid w:val="00D7496C"/>
    <w:rsid w:val="00D74D4B"/>
    <w:rsid w:val="00DA0BF7"/>
    <w:rsid w:val="00DA4938"/>
    <w:rsid w:val="00DB23C4"/>
    <w:rsid w:val="00E10226"/>
    <w:rsid w:val="00E151EF"/>
    <w:rsid w:val="00E51A1C"/>
    <w:rsid w:val="00E84520"/>
    <w:rsid w:val="00E975B0"/>
    <w:rsid w:val="00EA3DB1"/>
    <w:rsid w:val="00EC13D6"/>
    <w:rsid w:val="00F04548"/>
    <w:rsid w:val="00F05653"/>
    <w:rsid w:val="00F42FE9"/>
    <w:rsid w:val="00F56FFD"/>
    <w:rsid w:val="00F57D34"/>
    <w:rsid w:val="00F65440"/>
    <w:rsid w:val="00FA11C1"/>
    <w:rsid w:val="00FC0F0E"/>
    <w:rsid w:val="00FF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4DBFC6B"/>
  <w15:chartTrackingRefBased/>
  <w15:docId w15:val="{E62E8B21-3225-42D9-A621-63155A0BF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after="220" w:line="240" w:lineRule="exact"/>
        <w:ind w:rightChars="6" w:right="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492"/>
    <w:pPr>
      <w:spacing w:after="155" w:line="240" w:lineRule="atLeast"/>
      <w:ind w:rightChars="0" w:right="0"/>
    </w:pPr>
    <w:rPr>
      <w:rFonts w:cstheme="minorHAnsi"/>
      <w:kern w:val="0"/>
      <w:sz w:val="22"/>
      <w:lang w:val="en-NZ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77384"/>
    <w:pPr>
      <w:widowControl w:val="0"/>
      <w:autoSpaceDE w:val="0"/>
      <w:autoSpaceDN w:val="0"/>
      <w:adjustRightInd w:val="0"/>
      <w:spacing w:after="0" w:line="240" w:lineRule="auto"/>
      <w:ind w:rightChars="0" w:right="0"/>
    </w:pPr>
    <w:rPr>
      <w:rFonts w:ascii="Calibri" w:hAnsi="Calibri" w:cs="Calibri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83892"/>
    <w:pPr>
      <w:tabs>
        <w:tab w:val="center" w:pos="4252"/>
        <w:tab w:val="right" w:pos="8504"/>
      </w:tabs>
      <w:snapToGrid w:val="0"/>
      <w:spacing w:after="220" w:line="240" w:lineRule="exact"/>
      <w:ind w:rightChars="6" w:right="6"/>
    </w:pPr>
    <w:rPr>
      <w:rFonts w:cstheme="minorBidi"/>
      <w:kern w:val="2"/>
      <w:sz w:val="21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583892"/>
  </w:style>
  <w:style w:type="paragraph" w:styleId="Footer">
    <w:name w:val="footer"/>
    <w:basedOn w:val="Normal"/>
    <w:link w:val="FooterChar"/>
    <w:uiPriority w:val="99"/>
    <w:unhideWhenUsed/>
    <w:rsid w:val="00583892"/>
    <w:pPr>
      <w:tabs>
        <w:tab w:val="center" w:pos="4252"/>
        <w:tab w:val="right" w:pos="8504"/>
      </w:tabs>
      <w:snapToGrid w:val="0"/>
      <w:spacing w:after="220" w:line="240" w:lineRule="exact"/>
      <w:ind w:rightChars="6" w:right="6"/>
    </w:pPr>
    <w:rPr>
      <w:rFonts w:cstheme="minorBidi"/>
      <w:kern w:val="2"/>
      <w:sz w:val="21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583892"/>
  </w:style>
  <w:style w:type="paragraph" w:styleId="NormalWeb">
    <w:name w:val="Normal (Web)"/>
    <w:basedOn w:val="Normal"/>
    <w:uiPriority w:val="99"/>
    <w:semiHidden/>
    <w:unhideWhenUsed/>
    <w:rsid w:val="00551CC1"/>
    <w:pPr>
      <w:spacing w:before="100" w:beforeAutospacing="1" w:after="100" w:afterAutospacing="1" w:line="240" w:lineRule="auto"/>
    </w:pPr>
    <w:rPr>
      <w:rFonts w:ascii="MS PGothic" w:eastAsia="MS PGothic" w:hAnsi="MS PGothic" w:cs="MS PGothic"/>
      <w:sz w:val="24"/>
      <w:szCs w:val="24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5D1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D16"/>
    <w:rPr>
      <w:rFonts w:asciiTheme="majorHAnsi" w:eastAsiaTheme="majorEastAsia" w:hAnsiTheme="majorHAnsi" w:cstheme="majorBidi"/>
      <w:kern w:val="0"/>
      <w:sz w:val="18"/>
      <w:szCs w:val="18"/>
      <w:lang w:val="en-NZ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A421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0A421F"/>
  </w:style>
  <w:style w:type="character" w:customStyle="1" w:styleId="CommentTextChar">
    <w:name w:val="Comment Text Char"/>
    <w:basedOn w:val="DefaultParagraphFont"/>
    <w:link w:val="CommentText"/>
    <w:uiPriority w:val="99"/>
    <w:rsid w:val="000A421F"/>
    <w:rPr>
      <w:rFonts w:cstheme="minorHAnsi"/>
      <w:kern w:val="0"/>
      <w:sz w:val="22"/>
      <w:lang w:val="en-NZ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42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421F"/>
    <w:rPr>
      <w:rFonts w:cstheme="minorHAnsi"/>
      <w:b/>
      <w:bCs/>
      <w:kern w:val="0"/>
      <w:sz w:val="22"/>
      <w:lang w:val="en-NZ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A421F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A421F"/>
    <w:rPr>
      <w:rFonts w:ascii="Courier New" w:hAnsi="Courier New" w:cs="Courier New"/>
      <w:kern w:val="0"/>
      <w:sz w:val="20"/>
      <w:szCs w:val="20"/>
      <w:lang w:val="en-NZ" w:eastAsia="en-US"/>
    </w:rPr>
  </w:style>
  <w:style w:type="paragraph" w:customStyle="1" w:styleId="base">
    <w:name w:val="base"/>
    <w:basedOn w:val="Normal"/>
    <w:rsid w:val="007E4947"/>
    <w:pPr>
      <w:spacing w:before="100" w:beforeAutospacing="1" w:after="100" w:afterAutospacing="1" w:line="240" w:lineRule="auto"/>
    </w:pPr>
    <w:rPr>
      <w:rFonts w:ascii="MS PGothic" w:eastAsia="MS PGothic" w:hAnsi="MS PGothic" w:cs="MS PGothic"/>
      <w:sz w:val="24"/>
      <w:szCs w:val="24"/>
      <w:lang w:val="en-US" w:eastAsia="ja-JP"/>
    </w:rPr>
  </w:style>
  <w:style w:type="paragraph" w:styleId="Revision">
    <w:name w:val="Revision"/>
    <w:hidden/>
    <w:uiPriority w:val="99"/>
    <w:semiHidden/>
    <w:rsid w:val="00DA4938"/>
    <w:pPr>
      <w:spacing w:after="0" w:line="240" w:lineRule="auto"/>
      <w:ind w:rightChars="0" w:right="0"/>
    </w:pPr>
    <w:rPr>
      <w:rFonts w:cstheme="minorHAnsi"/>
      <w:kern w:val="0"/>
      <w:sz w:val="22"/>
      <w:lang w:val="en-N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0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chart" Target="charts/chart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38648293963254"/>
          <c:y val="6.4814814814814811E-2"/>
          <c:w val="0.85539129483814524"/>
          <c:h val="0.83134259259259258"/>
        </c:manualLayout>
      </c:layout>
      <c:lineChart>
        <c:grouping val="standard"/>
        <c:varyColors val="0"/>
        <c:ser>
          <c:idx val="0"/>
          <c:order val="0"/>
          <c:tx>
            <c:strRef>
              <c:f>改認知症老健3w後FOIS図!$AB$65</c:f>
              <c:strCache>
                <c:ptCount val="1"/>
                <c:pt idx="0">
                  <c:v>1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改認知症老健3w後FOIS図!$AB$66:$AB$67</c:f>
              <c:numCache>
                <c:formatCode>General</c:formatCode>
                <c:ptCount val="2"/>
                <c:pt idx="0">
                  <c:v>2</c:v>
                </c:pt>
                <c:pt idx="1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7D4-4A2F-8265-F723D6191D1C}"/>
            </c:ext>
          </c:extLst>
        </c:ser>
        <c:ser>
          <c:idx val="1"/>
          <c:order val="1"/>
          <c:tx>
            <c:strRef>
              <c:f>改認知症老健3w後FOIS図!$AC$65</c:f>
              <c:strCache>
                <c:ptCount val="1"/>
                <c:pt idx="0">
                  <c:v>2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改認知症老健3w後FOIS図!$AC$66:$AC$67</c:f>
              <c:numCache>
                <c:formatCode>General</c:formatCode>
                <c:ptCount val="2"/>
                <c:pt idx="0">
                  <c:v>3</c:v>
                </c:pt>
                <c:pt idx="1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7D4-4A2F-8265-F723D6191D1C}"/>
            </c:ext>
          </c:extLst>
        </c:ser>
        <c:ser>
          <c:idx val="2"/>
          <c:order val="2"/>
          <c:tx>
            <c:strRef>
              <c:f>改認知症老健3w後FOIS図!$AD$65</c:f>
              <c:strCache>
                <c:ptCount val="1"/>
                <c:pt idx="0">
                  <c:v>3</c:v>
                </c:pt>
              </c:strCache>
            </c:strRef>
          </c:tx>
          <c:spPr>
            <a:ln w="34925" cap="rnd">
              <a:solidFill>
                <a:schemeClr val="accent3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改認知症老健3w後FOIS図!$AD$66:$AD$67</c:f>
              <c:numCache>
                <c:formatCode>General</c:formatCode>
                <c:ptCount val="2"/>
                <c:pt idx="0">
                  <c:v>4</c:v>
                </c:pt>
                <c:pt idx="1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7D4-4A2F-8265-F723D6191D1C}"/>
            </c:ext>
          </c:extLst>
        </c:ser>
        <c:ser>
          <c:idx val="3"/>
          <c:order val="3"/>
          <c:tx>
            <c:strRef>
              <c:f>改認知症老健3w後FOIS図!$AE$65</c:f>
              <c:strCache>
                <c:ptCount val="1"/>
                <c:pt idx="0">
                  <c:v>4</c:v>
                </c:pt>
              </c:strCache>
            </c:strRef>
          </c:tx>
          <c:spPr>
            <a:ln w="34925" cap="rnd">
              <a:solidFill>
                <a:schemeClr val="accent4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改認知症老健3w後FOIS図!$AE$66:$AE$67</c:f>
              <c:numCache>
                <c:formatCode>General</c:formatCode>
                <c:ptCount val="2"/>
                <c:pt idx="0">
                  <c:v>4</c:v>
                </c:pt>
                <c:pt idx="1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7D4-4A2F-8265-F723D6191D1C}"/>
            </c:ext>
          </c:extLst>
        </c:ser>
        <c:ser>
          <c:idx val="4"/>
          <c:order val="4"/>
          <c:tx>
            <c:strRef>
              <c:f>改認知症老健3w後FOIS図!$AF$65</c:f>
              <c:strCache>
                <c:ptCount val="1"/>
                <c:pt idx="0">
                  <c:v>5</c:v>
                </c:pt>
              </c:strCache>
            </c:strRef>
          </c:tx>
          <c:spPr>
            <a:ln w="34925" cap="rnd">
              <a:solidFill>
                <a:schemeClr val="accent5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改認知症老健3w後FOIS図!$AF$66:$AF$67</c:f>
              <c:numCache>
                <c:formatCode>General</c:formatCode>
                <c:ptCount val="2"/>
                <c:pt idx="0">
                  <c:v>4</c:v>
                </c:pt>
                <c:pt idx="1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7D4-4A2F-8265-F723D6191D1C}"/>
            </c:ext>
          </c:extLst>
        </c:ser>
        <c:ser>
          <c:idx val="5"/>
          <c:order val="5"/>
          <c:tx>
            <c:strRef>
              <c:f>改認知症老健3w後FOIS図!$AG$65</c:f>
              <c:strCache>
                <c:ptCount val="1"/>
                <c:pt idx="0">
                  <c:v>6</c:v>
                </c:pt>
              </c:strCache>
            </c:strRef>
          </c:tx>
          <c:spPr>
            <a:ln w="34925" cap="rnd">
              <a:solidFill>
                <a:schemeClr val="accent6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改認知症老健3w後FOIS図!$AG$66:$AG$67</c:f>
              <c:numCache>
                <c:formatCode>General</c:formatCode>
                <c:ptCount val="2"/>
                <c:pt idx="0">
                  <c:v>4</c:v>
                </c:pt>
                <c:pt idx="1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7D4-4A2F-8265-F723D6191D1C}"/>
            </c:ext>
          </c:extLst>
        </c:ser>
        <c:ser>
          <c:idx val="6"/>
          <c:order val="6"/>
          <c:tx>
            <c:strRef>
              <c:f>改認知症老健3w後FOIS図!$AH$65</c:f>
              <c:strCache>
                <c:ptCount val="1"/>
                <c:pt idx="0">
                  <c:v>7</c:v>
                </c:pt>
              </c:strCache>
            </c:strRef>
          </c:tx>
          <c:spPr>
            <a:ln w="34925" cap="rnd">
              <a:solidFill>
                <a:schemeClr val="accent1">
                  <a:lumMod val="6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改認知症老健3w後FOIS図!$AH$66:$AH$67</c:f>
              <c:numCache>
                <c:formatCode>General</c:formatCode>
                <c:ptCount val="2"/>
                <c:pt idx="0">
                  <c:v>4</c:v>
                </c:pt>
                <c:pt idx="1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77D4-4A2F-8265-F723D6191D1C}"/>
            </c:ext>
          </c:extLst>
        </c:ser>
        <c:ser>
          <c:idx val="7"/>
          <c:order val="7"/>
          <c:tx>
            <c:strRef>
              <c:f>改認知症老健3w後FOIS図!$AI$65</c:f>
              <c:strCache>
                <c:ptCount val="1"/>
                <c:pt idx="0">
                  <c:v>8</c:v>
                </c:pt>
              </c:strCache>
            </c:strRef>
          </c:tx>
          <c:spPr>
            <a:ln w="34925" cap="rnd">
              <a:solidFill>
                <a:schemeClr val="accent2">
                  <a:lumMod val="6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改認知症老健3w後FOIS図!$AI$66:$AI$67</c:f>
              <c:numCache>
                <c:formatCode>General</c:formatCode>
                <c:ptCount val="2"/>
                <c:pt idx="0">
                  <c:v>4</c:v>
                </c:pt>
                <c:pt idx="1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77D4-4A2F-8265-F723D6191D1C}"/>
            </c:ext>
          </c:extLst>
        </c:ser>
        <c:ser>
          <c:idx val="8"/>
          <c:order val="8"/>
          <c:tx>
            <c:strRef>
              <c:f>改認知症老健3w後FOIS図!$AJ$65</c:f>
              <c:strCache>
                <c:ptCount val="1"/>
                <c:pt idx="0">
                  <c:v>9</c:v>
                </c:pt>
              </c:strCache>
            </c:strRef>
          </c:tx>
          <c:spPr>
            <a:ln w="34925" cap="rnd">
              <a:solidFill>
                <a:schemeClr val="accent3">
                  <a:lumMod val="6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改認知症老健3w後FOIS図!$AJ$66:$AJ$67</c:f>
              <c:numCache>
                <c:formatCode>General</c:formatCode>
                <c:ptCount val="2"/>
                <c:pt idx="0">
                  <c:v>4</c:v>
                </c:pt>
                <c:pt idx="1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77D4-4A2F-8265-F723D6191D1C}"/>
            </c:ext>
          </c:extLst>
        </c:ser>
        <c:ser>
          <c:idx val="9"/>
          <c:order val="9"/>
          <c:tx>
            <c:strRef>
              <c:f>改認知症老健3w後FOIS図!$AK$65</c:f>
              <c:strCache>
                <c:ptCount val="1"/>
                <c:pt idx="0">
                  <c:v>10</c:v>
                </c:pt>
              </c:strCache>
            </c:strRef>
          </c:tx>
          <c:spPr>
            <a:ln w="34925" cap="rnd">
              <a:solidFill>
                <a:schemeClr val="accent4">
                  <a:lumMod val="6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改認知症老健3w後FOIS図!$AK$66:$AK$67</c:f>
              <c:numCache>
                <c:formatCode>General</c:formatCode>
                <c:ptCount val="2"/>
                <c:pt idx="0">
                  <c:v>4</c:v>
                </c:pt>
                <c:pt idx="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77D4-4A2F-8265-F723D6191D1C}"/>
            </c:ext>
          </c:extLst>
        </c:ser>
        <c:ser>
          <c:idx val="10"/>
          <c:order val="10"/>
          <c:tx>
            <c:strRef>
              <c:f>改認知症老健3w後FOIS図!$AL$65</c:f>
              <c:strCache>
                <c:ptCount val="1"/>
                <c:pt idx="0">
                  <c:v>11</c:v>
                </c:pt>
              </c:strCache>
            </c:strRef>
          </c:tx>
          <c:spPr>
            <a:ln w="34925" cap="rnd">
              <a:solidFill>
                <a:schemeClr val="accent5">
                  <a:lumMod val="6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改認知症老健3w後FOIS図!$AL$66:$AL$67</c:f>
              <c:numCache>
                <c:formatCode>General</c:formatCode>
                <c:ptCount val="2"/>
                <c:pt idx="0">
                  <c:v>4</c:v>
                </c:pt>
                <c:pt idx="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77D4-4A2F-8265-F723D6191D1C}"/>
            </c:ext>
          </c:extLst>
        </c:ser>
        <c:ser>
          <c:idx val="11"/>
          <c:order val="11"/>
          <c:tx>
            <c:strRef>
              <c:f>改認知症老健3w後FOIS図!$AM$65</c:f>
              <c:strCache>
                <c:ptCount val="1"/>
                <c:pt idx="0">
                  <c:v>12</c:v>
                </c:pt>
              </c:strCache>
            </c:strRef>
          </c:tx>
          <c:spPr>
            <a:ln w="34925" cap="rnd">
              <a:solidFill>
                <a:schemeClr val="accent6">
                  <a:lumMod val="6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改認知症老健3w後FOIS図!$AM$66:$AM$67</c:f>
              <c:numCache>
                <c:formatCode>General</c:formatCode>
                <c:ptCount val="2"/>
                <c:pt idx="0">
                  <c:v>4</c:v>
                </c:pt>
                <c:pt idx="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77D4-4A2F-8265-F723D6191D1C}"/>
            </c:ext>
          </c:extLst>
        </c:ser>
        <c:ser>
          <c:idx val="12"/>
          <c:order val="12"/>
          <c:tx>
            <c:strRef>
              <c:f>改認知症老健3w後FOIS図!$AN$65</c:f>
              <c:strCache>
                <c:ptCount val="1"/>
                <c:pt idx="0">
                  <c:v>13</c:v>
                </c:pt>
              </c:strCache>
            </c:strRef>
          </c:tx>
          <c:spPr>
            <a:ln w="3492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改認知症老健3w後FOIS図!$AN$66:$AN$67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77D4-4A2F-8265-F723D6191D1C}"/>
            </c:ext>
          </c:extLst>
        </c:ser>
        <c:ser>
          <c:idx val="13"/>
          <c:order val="13"/>
          <c:tx>
            <c:strRef>
              <c:f>改認知症老健3w後FOIS図!$AO$65</c:f>
              <c:strCache>
                <c:ptCount val="1"/>
                <c:pt idx="0">
                  <c:v>14</c:v>
                </c:pt>
              </c:strCache>
            </c:strRef>
          </c:tx>
          <c:spPr>
            <a:ln w="3492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改認知症老健3w後FOIS図!$AO$66:$AO$67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77D4-4A2F-8265-F723D6191D1C}"/>
            </c:ext>
          </c:extLst>
        </c:ser>
        <c:ser>
          <c:idx val="14"/>
          <c:order val="14"/>
          <c:tx>
            <c:strRef>
              <c:f>改認知症老健3w後FOIS図!$AP$65</c:f>
              <c:strCache>
                <c:ptCount val="1"/>
                <c:pt idx="0">
                  <c:v>15</c:v>
                </c:pt>
              </c:strCache>
            </c:strRef>
          </c:tx>
          <c:spPr>
            <a:ln w="3492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改認知症老健3w後FOIS図!$AP$66:$AP$67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77D4-4A2F-8265-F723D6191D1C}"/>
            </c:ext>
          </c:extLst>
        </c:ser>
        <c:ser>
          <c:idx val="15"/>
          <c:order val="15"/>
          <c:tx>
            <c:strRef>
              <c:f>改認知症老健3w後FOIS図!$AQ$65</c:f>
              <c:strCache>
                <c:ptCount val="1"/>
                <c:pt idx="0">
                  <c:v>16</c:v>
                </c:pt>
              </c:strCache>
            </c:strRef>
          </c:tx>
          <c:spPr>
            <a:ln w="34925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改認知症老健3w後FOIS図!$AQ$66:$AQ$67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77D4-4A2F-8265-F723D6191D1C}"/>
            </c:ext>
          </c:extLst>
        </c:ser>
        <c:ser>
          <c:idx val="16"/>
          <c:order val="16"/>
          <c:tx>
            <c:strRef>
              <c:f>改認知症老健3w後FOIS図!$AR$65</c:f>
              <c:strCache>
                <c:ptCount val="1"/>
                <c:pt idx="0">
                  <c:v>17</c:v>
                </c:pt>
              </c:strCache>
            </c:strRef>
          </c:tx>
          <c:spPr>
            <a:ln w="34925" cap="rnd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改認知症老健3w後FOIS図!$AR$66:$AR$67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77D4-4A2F-8265-F723D6191D1C}"/>
            </c:ext>
          </c:extLst>
        </c:ser>
        <c:ser>
          <c:idx val="17"/>
          <c:order val="17"/>
          <c:tx>
            <c:strRef>
              <c:f>改認知症老健3w後FOIS図!$AS$65</c:f>
              <c:strCache>
                <c:ptCount val="1"/>
                <c:pt idx="0">
                  <c:v>18</c:v>
                </c:pt>
              </c:strCache>
            </c:strRef>
          </c:tx>
          <c:spPr>
            <a:ln w="34925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改認知症老健3w後FOIS図!$AS$66:$AS$67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77D4-4A2F-8265-F723D6191D1C}"/>
            </c:ext>
          </c:extLst>
        </c:ser>
        <c:ser>
          <c:idx val="18"/>
          <c:order val="18"/>
          <c:tx>
            <c:strRef>
              <c:f>改認知症老健3w後FOIS図!$AT$65</c:f>
              <c:strCache>
                <c:ptCount val="1"/>
                <c:pt idx="0">
                  <c:v>19</c:v>
                </c:pt>
              </c:strCache>
            </c:strRef>
          </c:tx>
          <c:spPr>
            <a:ln w="34925" cap="rnd">
              <a:solidFill>
                <a:schemeClr val="accent1">
                  <a:lumMod val="8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改認知症老健3w後FOIS図!$AT$66:$AT$67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77D4-4A2F-8265-F723D6191D1C}"/>
            </c:ext>
          </c:extLst>
        </c:ser>
        <c:ser>
          <c:idx val="19"/>
          <c:order val="19"/>
          <c:tx>
            <c:strRef>
              <c:f>改認知症老健3w後FOIS図!$AU$65</c:f>
              <c:strCache>
                <c:ptCount val="1"/>
                <c:pt idx="0">
                  <c:v>20</c:v>
                </c:pt>
              </c:strCache>
            </c:strRef>
          </c:tx>
          <c:spPr>
            <a:ln w="34925" cap="rnd">
              <a:solidFill>
                <a:schemeClr val="accent2">
                  <a:lumMod val="8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改認知症老健3w後FOIS図!$AU$66:$AU$67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77D4-4A2F-8265-F723D6191D1C}"/>
            </c:ext>
          </c:extLst>
        </c:ser>
        <c:ser>
          <c:idx val="20"/>
          <c:order val="20"/>
          <c:tx>
            <c:strRef>
              <c:f>改認知症老健3w後FOIS図!$AV$65</c:f>
              <c:strCache>
                <c:ptCount val="1"/>
                <c:pt idx="0">
                  <c:v>21</c:v>
                </c:pt>
              </c:strCache>
            </c:strRef>
          </c:tx>
          <c:spPr>
            <a:ln w="34925" cap="rnd">
              <a:solidFill>
                <a:schemeClr val="accent3">
                  <a:lumMod val="8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改認知症老健3w後FOIS図!$AV$66:$AV$67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77D4-4A2F-8265-F723D6191D1C}"/>
            </c:ext>
          </c:extLst>
        </c:ser>
        <c:ser>
          <c:idx val="21"/>
          <c:order val="21"/>
          <c:tx>
            <c:strRef>
              <c:f>改認知症老健3w後FOIS図!$AW$65</c:f>
              <c:strCache>
                <c:ptCount val="1"/>
                <c:pt idx="0">
                  <c:v>22</c:v>
                </c:pt>
              </c:strCache>
            </c:strRef>
          </c:tx>
          <c:spPr>
            <a:ln w="34925" cap="rnd">
              <a:solidFill>
                <a:schemeClr val="accent4">
                  <a:lumMod val="8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改認知症老健3w後FOIS図!$AW$66:$AW$67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77D4-4A2F-8265-F723D6191D1C}"/>
            </c:ext>
          </c:extLst>
        </c:ser>
        <c:ser>
          <c:idx val="22"/>
          <c:order val="22"/>
          <c:tx>
            <c:strRef>
              <c:f>改認知症老健3w後FOIS図!$AX$65</c:f>
              <c:strCache>
                <c:ptCount val="1"/>
                <c:pt idx="0">
                  <c:v>23</c:v>
                </c:pt>
              </c:strCache>
            </c:strRef>
          </c:tx>
          <c:spPr>
            <a:ln w="34925" cap="rnd">
              <a:solidFill>
                <a:schemeClr val="accent5">
                  <a:lumMod val="8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改認知症老健3w後FOIS図!$AX$66:$AX$67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6-77D4-4A2F-8265-F723D6191D1C}"/>
            </c:ext>
          </c:extLst>
        </c:ser>
        <c:ser>
          <c:idx val="23"/>
          <c:order val="23"/>
          <c:tx>
            <c:strRef>
              <c:f>改認知症老健3w後FOIS図!$AY$65</c:f>
              <c:strCache>
                <c:ptCount val="1"/>
                <c:pt idx="0">
                  <c:v>24</c:v>
                </c:pt>
              </c:strCache>
            </c:strRef>
          </c:tx>
          <c:spPr>
            <a:ln w="34925" cap="rnd">
              <a:solidFill>
                <a:schemeClr val="accent6">
                  <a:lumMod val="8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改認知症老健3w後FOIS図!$AY$66:$AY$67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7-77D4-4A2F-8265-F723D6191D1C}"/>
            </c:ext>
          </c:extLst>
        </c:ser>
        <c:ser>
          <c:idx val="24"/>
          <c:order val="24"/>
          <c:tx>
            <c:strRef>
              <c:f>改認知症老健3w後FOIS図!$AZ$65</c:f>
              <c:strCache>
                <c:ptCount val="1"/>
                <c:pt idx="0">
                  <c:v>25</c:v>
                </c:pt>
              </c:strCache>
            </c:strRef>
          </c:tx>
          <c:spPr>
            <a:ln w="34925" cap="rnd">
              <a:solidFill>
                <a:schemeClr val="accent1">
                  <a:lumMod val="60000"/>
                  <a:lumOff val="4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改認知症老健3w後FOIS図!$AZ$66:$AZ$67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8-77D4-4A2F-8265-F723D6191D1C}"/>
            </c:ext>
          </c:extLst>
        </c:ser>
        <c:ser>
          <c:idx val="25"/>
          <c:order val="25"/>
          <c:tx>
            <c:strRef>
              <c:f>改認知症老健3w後FOIS図!$BA$65</c:f>
              <c:strCache>
                <c:ptCount val="1"/>
                <c:pt idx="0">
                  <c:v>26</c:v>
                </c:pt>
              </c:strCache>
            </c:strRef>
          </c:tx>
          <c:spPr>
            <a:ln w="34925" cap="rnd">
              <a:solidFill>
                <a:schemeClr val="accent2">
                  <a:lumMod val="60000"/>
                  <a:lumOff val="4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改認知症老健3w後FOIS図!$BA$66:$BA$67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77D4-4A2F-8265-F723D6191D1C}"/>
            </c:ext>
          </c:extLst>
        </c:ser>
        <c:ser>
          <c:idx val="26"/>
          <c:order val="26"/>
          <c:tx>
            <c:strRef>
              <c:f>改認知症老健3w後FOIS図!$BB$65</c:f>
              <c:strCache>
                <c:ptCount val="1"/>
                <c:pt idx="0">
                  <c:v>27</c:v>
                </c:pt>
              </c:strCache>
            </c:strRef>
          </c:tx>
          <c:spPr>
            <a:ln w="34925" cap="rnd">
              <a:solidFill>
                <a:schemeClr val="accent3">
                  <a:lumMod val="60000"/>
                  <a:lumOff val="4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改認知症老健3w後FOIS図!$BB$66:$BB$67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A-77D4-4A2F-8265-F723D6191D1C}"/>
            </c:ext>
          </c:extLst>
        </c:ser>
        <c:ser>
          <c:idx val="27"/>
          <c:order val="27"/>
          <c:tx>
            <c:strRef>
              <c:f>改認知症老健3w後FOIS図!$BC$65</c:f>
              <c:strCache>
                <c:ptCount val="1"/>
                <c:pt idx="0">
                  <c:v>28</c:v>
                </c:pt>
              </c:strCache>
            </c:strRef>
          </c:tx>
          <c:spPr>
            <a:ln w="34925" cap="rnd">
              <a:solidFill>
                <a:schemeClr val="accent4">
                  <a:lumMod val="60000"/>
                  <a:lumOff val="4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改認知症老健3w後FOIS図!$BC$66:$BC$67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B-77D4-4A2F-8265-F723D6191D1C}"/>
            </c:ext>
          </c:extLst>
        </c:ser>
        <c:ser>
          <c:idx val="28"/>
          <c:order val="28"/>
          <c:tx>
            <c:strRef>
              <c:f>改認知症老健3w後FOIS図!$BD$65</c:f>
              <c:strCache>
                <c:ptCount val="1"/>
                <c:pt idx="0">
                  <c:v>29</c:v>
                </c:pt>
              </c:strCache>
            </c:strRef>
          </c:tx>
          <c:spPr>
            <a:ln w="34925" cap="rnd">
              <a:solidFill>
                <a:schemeClr val="accent5">
                  <a:lumMod val="60000"/>
                  <a:lumOff val="4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改認知症老健3w後FOIS図!$BD$66:$BD$67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C-77D4-4A2F-8265-F723D6191D1C}"/>
            </c:ext>
          </c:extLst>
        </c:ser>
        <c:ser>
          <c:idx val="29"/>
          <c:order val="29"/>
          <c:tx>
            <c:strRef>
              <c:f>改認知症老健3w後FOIS図!$BE$65</c:f>
              <c:strCache>
                <c:ptCount val="1"/>
                <c:pt idx="0">
                  <c:v>30</c:v>
                </c:pt>
              </c:strCache>
            </c:strRef>
          </c:tx>
          <c:spPr>
            <a:ln w="34925" cap="rnd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改認知症老健3w後FOIS図!$BE$66:$BE$67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D-77D4-4A2F-8265-F723D6191D1C}"/>
            </c:ext>
          </c:extLst>
        </c:ser>
        <c:ser>
          <c:idx val="30"/>
          <c:order val="30"/>
          <c:tx>
            <c:strRef>
              <c:f>改認知症老健3w後FOIS図!$BF$65</c:f>
              <c:strCache>
                <c:ptCount val="1"/>
                <c:pt idx="0">
                  <c:v>31</c:v>
                </c:pt>
              </c:strCache>
            </c:strRef>
          </c:tx>
          <c:spPr>
            <a:ln w="34925" cap="rnd">
              <a:solidFill>
                <a:schemeClr val="accent1">
                  <a:lumMod val="5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改認知症老健3w後FOIS図!$BF$66:$BF$67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E-77D4-4A2F-8265-F723D6191D1C}"/>
            </c:ext>
          </c:extLst>
        </c:ser>
        <c:ser>
          <c:idx val="31"/>
          <c:order val="31"/>
          <c:tx>
            <c:strRef>
              <c:f>改認知症老健3w後FOIS図!$BG$65</c:f>
              <c:strCache>
                <c:ptCount val="1"/>
                <c:pt idx="0">
                  <c:v>32</c:v>
                </c:pt>
              </c:strCache>
            </c:strRef>
          </c:tx>
          <c:spPr>
            <a:ln w="34925" cap="rnd">
              <a:solidFill>
                <a:schemeClr val="accent2">
                  <a:lumMod val="5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改認知症老健3w後FOIS図!$BG$66:$BG$67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F-77D4-4A2F-8265-F723D6191D1C}"/>
            </c:ext>
          </c:extLst>
        </c:ser>
        <c:ser>
          <c:idx val="32"/>
          <c:order val="32"/>
          <c:tx>
            <c:strRef>
              <c:f>改認知症老健3w後FOIS図!$BH$65</c:f>
              <c:strCache>
                <c:ptCount val="1"/>
                <c:pt idx="0">
                  <c:v>33</c:v>
                </c:pt>
              </c:strCache>
            </c:strRef>
          </c:tx>
          <c:spPr>
            <a:ln w="34925" cap="rnd">
              <a:solidFill>
                <a:schemeClr val="accent3">
                  <a:lumMod val="5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改認知症老健3w後FOIS図!$BH$66:$BH$67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0-77D4-4A2F-8265-F723D6191D1C}"/>
            </c:ext>
          </c:extLst>
        </c:ser>
        <c:ser>
          <c:idx val="33"/>
          <c:order val="33"/>
          <c:tx>
            <c:strRef>
              <c:f>改認知症老健3w後FOIS図!$BI$65</c:f>
              <c:strCache>
                <c:ptCount val="1"/>
                <c:pt idx="0">
                  <c:v>34</c:v>
                </c:pt>
              </c:strCache>
            </c:strRef>
          </c:tx>
          <c:spPr>
            <a:ln w="34925" cap="rnd">
              <a:solidFill>
                <a:schemeClr val="accent4">
                  <a:lumMod val="5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改認知症老健3w後FOIS図!$BI$66:$BI$67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1-77D4-4A2F-8265-F723D6191D1C}"/>
            </c:ext>
          </c:extLst>
        </c:ser>
        <c:ser>
          <c:idx val="34"/>
          <c:order val="34"/>
          <c:tx>
            <c:strRef>
              <c:f>改認知症老健3w後FOIS図!$BJ$65</c:f>
              <c:strCache>
                <c:ptCount val="1"/>
                <c:pt idx="0">
                  <c:v>35</c:v>
                </c:pt>
              </c:strCache>
            </c:strRef>
          </c:tx>
          <c:spPr>
            <a:ln w="34925" cap="rnd">
              <a:solidFill>
                <a:schemeClr val="accent5">
                  <a:lumMod val="5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改認知症老健3w後FOIS図!$BJ$66:$BJ$67</c:f>
              <c:numCache>
                <c:formatCode>General</c:formatCode>
                <c:ptCount val="2"/>
                <c:pt idx="0">
                  <c:v>5</c:v>
                </c:pt>
                <c:pt idx="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2-77D4-4A2F-8265-F723D6191D1C}"/>
            </c:ext>
          </c:extLst>
        </c:ser>
        <c:ser>
          <c:idx val="35"/>
          <c:order val="35"/>
          <c:tx>
            <c:strRef>
              <c:f>改認知症老健3w後FOIS図!$BK$65</c:f>
              <c:strCache>
                <c:ptCount val="1"/>
                <c:pt idx="0">
                  <c:v>36</c:v>
                </c:pt>
              </c:strCache>
            </c:strRef>
          </c:tx>
          <c:spPr>
            <a:ln w="34925" cap="rnd">
              <a:solidFill>
                <a:schemeClr val="accent6">
                  <a:lumMod val="5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改認知症老健3w後FOIS図!$BK$66:$BK$67</c:f>
              <c:numCache>
                <c:formatCode>General</c:formatCode>
                <c:ptCount val="2"/>
                <c:pt idx="0">
                  <c:v>5</c:v>
                </c:pt>
                <c:pt idx="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3-77D4-4A2F-8265-F723D6191D1C}"/>
            </c:ext>
          </c:extLst>
        </c:ser>
        <c:ser>
          <c:idx val="36"/>
          <c:order val="36"/>
          <c:tx>
            <c:strRef>
              <c:f>改認知症老健3w後FOIS図!$BL$65</c:f>
              <c:strCache>
                <c:ptCount val="1"/>
                <c:pt idx="0">
                  <c:v>37</c:v>
                </c:pt>
              </c:strCache>
            </c:strRef>
          </c:tx>
          <c:spPr>
            <a:ln w="34925" cap="rnd">
              <a:solidFill>
                <a:schemeClr val="accent1">
                  <a:lumMod val="70000"/>
                  <a:lumOff val="3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改認知症老健3w後FOIS図!$BL$66:$BL$67</c:f>
              <c:numCache>
                <c:formatCode>General</c:formatCode>
                <c:ptCount val="2"/>
                <c:pt idx="0">
                  <c:v>5</c:v>
                </c:pt>
                <c:pt idx="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4-77D4-4A2F-8265-F723D6191D1C}"/>
            </c:ext>
          </c:extLst>
        </c:ser>
        <c:ser>
          <c:idx val="37"/>
          <c:order val="37"/>
          <c:tx>
            <c:strRef>
              <c:f>改認知症老健3w後FOIS図!$BM$65</c:f>
              <c:strCache>
                <c:ptCount val="1"/>
                <c:pt idx="0">
                  <c:v>38</c:v>
                </c:pt>
              </c:strCache>
            </c:strRef>
          </c:tx>
          <c:spPr>
            <a:ln w="34925" cap="rnd">
              <a:solidFill>
                <a:schemeClr val="accent2">
                  <a:lumMod val="70000"/>
                  <a:lumOff val="3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改認知症老健3w後FOIS図!$BM$66:$BM$67</c:f>
              <c:numCache>
                <c:formatCode>General</c:formatCode>
                <c:ptCount val="2"/>
                <c:pt idx="0">
                  <c:v>6</c:v>
                </c:pt>
                <c:pt idx="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5-77D4-4A2F-8265-F723D6191D1C}"/>
            </c:ext>
          </c:extLst>
        </c:ser>
        <c:ser>
          <c:idx val="38"/>
          <c:order val="38"/>
          <c:tx>
            <c:strRef>
              <c:f>改認知症老健3w後FOIS図!$BN$65</c:f>
              <c:strCache>
                <c:ptCount val="1"/>
                <c:pt idx="0">
                  <c:v>39</c:v>
                </c:pt>
              </c:strCache>
            </c:strRef>
          </c:tx>
          <c:spPr>
            <a:ln w="34925" cap="rnd">
              <a:solidFill>
                <a:schemeClr val="accent3">
                  <a:lumMod val="70000"/>
                  <a:lumOff val="3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改認知症老健3w後FOIS図!$BN$66:$BN$67</c:f>
              <c:numCache>
                <c:formatCode>General</c:formatCode>
                <c:ptCount val="2"/>
                <c:pt idx="0">
                  <c:v>6</c:v>
                </c:pt>
                <c:pt idx="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6-77D4-4A2F-8265-F723D6191D1C}"/>
            </c:ext>
          </c:extLst>
        </c:ser>
        <c:ser>
          <c:idx val="39"/>
          <c:order val="39"/>
          <c:tx>
            <c:strRef>
              <c:f>改認知症老健3w後FOIS図!$BO$65</c:f>
              <c:strCache>
                <c:ptCount val="1"/>
                <c:pt idx="0">
                  <c:v>40</c:v>
                </c:pt>
              </c:strCache>
            </c:strRef>
          </c:tx>
          <c:spPr>
            <a:ln w="34925" cap="rnd">
              <a:solidFill>
                <a:schemeClr val="accent4">
                  <a:lumMod val="70000"/>
                  <a:lumOff val="3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改認知症老健3w後FOIS図!$BO$66:$BO$67</c:f>
              <c:numCache>
                <c:formatCode>General</c:formatCode>
                <c:ptCount val="2"/>
                <c:pt idx="0">
                  <c:v>6</c:v>
                </c:pt>
                <c:pt idx="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7-77D4-4A2F-8265-F723D6191D1C}"/>
            </c:ext>
          </c:extLst>
        </c:ser>
        <c:ser>
          <c:idx val="40"/>
          <c:order val="40"/>
          <c:tx>
            <c:strRef>
              <c:f>改認知症老健3w後FOIS図!$BP$65</c:f>
              <c:strCache>
                <c:ptCount val="1"/>
                <c:pt idx="0">
                  <c:v>41</c:v>
                </c:pt>
              </c:strCache>
            </c:strRef>
          </c:tx>
          <c:spPr>
            <a:ln w="34925" cap="rnd">
              <a:solidFill>
                <a:schemeClr val="accent5">
                  <a:lumMod val="70000"/>
                  <a:lumOff val="3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改認知症老健3w後FOIS図!$BP$66:$BP$67</c:f>
              <c:numCache>
                <c:formatCode>General</c:formatCode>
                <c:ptCount val="2"/>
                <c:pt idx="0">
                  <c:v>6</c:v>
                </c:pt>
                <c:pt idx="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8-77D4-4A2F-8265-F723D6191D1C}"/>
            </c:ext>
          </c:extLst>
        </c:ser>
        <c:ser>
          <c:idx val="41"/>
          <c:order val="41"/>
          <c:tx>
            <c:strRef>
              <c:f>改認知症老健3w後FOIS図!$BQ$65</c:f>
              <c:strCache>
                <c:ptCount val="1"/>
                <c:pt idx="0">
                  <c:v>42</c:v>
                </c:pt>
              </c:strCache>
            </c:strRef>
          </c:tx>
          <c:spPr>
            <a:ln w="34925" cap="rnd">
              <a:solidFill>
                <a:schemeClr val="accent6">
                  <a:lumMod val="70000"/>
                  <a:lumOff val="3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改認知症老健3w後FOIS図!$BQ$66:$BQ$67</c:f>
              <c:numCache>
                <c:formatCode>General</c:formatCode>
                <c:ptCount val="2"/>
                <c:pt idx="0">
                  <c:v>6</c:v>
                </c:pt>
                <c:pt idx="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9-77D4-4A2F-8265-F723D6191D1C}"/>
            </c:ext>
          </c:extLst>
        </c:ser>
        <c:ser>
          <c:idx val="42"/>
          <c:order val="42"/>
          <c:tx>
            <c:strRef>
              <c:f>改認知症老健3w後FOIS図!$BR$65</c:f>
              <c:strCache>
                <c:ptCount val="1"/>
                <c:pt idx="0">
                  <c:v>43</c:v>
                </c:pt>
              </c:strCache>
            </c:strRef>
          </c:tx>
          <c:spPr>
            <a:ln w="34925" cap="rnd">
              <a:solidFill>
                <a:schemeClr val="accent1">
                  <a:lumMod val="7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改認知症老健3w後FOIS図!$BR$66:$BR$67</c:f>
              <c:numCache>
                <c:formatCode>General</c:formatCode>
                <c:ptCount val="2"/>
                <c:pt idx="0">
                  <c:v>6</c:v>
                </c:pt>
                <c:pt idx="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A-77D4-4A2F-8265-F723D6191D1C}"/>
            </c:ext>
          </c:extLst>
        </c:ser>
        <c:ser>
          <c:idx val="43"/>
          <c:order val="43"/>
          <c:tx>
            <c:strRef>
              <c:f>改認知症老健3w後FOIS図!$BS$65</c:f>
              <c:strCache>
                <c:ptCount val="1"/>
                <c:pt idx="0">
                  <c:v>44</c:v>
                </c:pt>
              </c:strCache>
            </c:strRef>
          </c:tx>
          <c:spPr>
            <a:ln w="34925" cap="rnd">
              <a:solidFill>
                <a:schemeClr val="accent2">
                  <a:lumMod val="7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改認知症老健3w後FOIS図!$BS$66:$BS$67</c:f>
              <c:numCache>
                <c:formatCode>General</c:formatCode>
                <c:ptCount val="2"/>
                <c:pt idx="0">
                  <c:v>6</c:v>
                </c:pt>
                <c:pt idx="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B-77D4-4A2F-8265-F723D6191D1C}"/>
            </c:ext>
          </c:extLst>
        </c:ser>
        <c:ser>
          <c:idx val="44"/>
          <c:order val="44"/>
          <c:tx>
            <c:strRef>
              <c:f>改認知症老健3w後FOIS図!$BT$65</c:f>
              <c:strCache>
                <c:ptCount val="1"/>
                <c:pt idx="0">
                  <c:v>45</c:v>
                </c:pt>
              </c:strCache>
            </c:strRef>
          </c:tx>
          <c:spPr>
            <a:ln w="34925" cap="rnd">
              <a:solidFill>
                <a:schemeClr val="accent3">
                  <a:lumMod val="7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改認知症老健3w後FOIS図!$BT$66:$BT$67</c:f>
              <c:numCache>
                <c:formatCode>General</c:formatCode>
                <c:ptCount val="2"/>
                <c:pt idx="0">
                  <c:v>6</c:v>
                </c:pt>
                <c:pt idx="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C-77D4-4A2F-8265-F723D6191D1C}"/>
            </c:ext>
          </c:extLst>
        </c:ser>
        <c:ser>
          <c:idx val="45"/>
          <c:order val="45"/>
          <c:tx>
            <c:strRef>
              <c:f>改認知症老健3w後FOIS図!$BU$65</c:f>
              <c:strCache>
                <c:ptCount val="1"/>
                <c:pt idx="0">
                  <c:v>46</c:v>
                </c:pt>
              </c:strCache>
            </c:strRef>
          </c:tx>
          <c:spPr>
            <a:ln w="34925" cap="rnd">
              <a:solidFill>
                <a:schemeClr val="accent4">
                  <a:lumMod val="7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改認知症老健3w後FOIS図!$BU$66:$BU$67</c:f>
              <c:numCache>
                <c:formatCode>General</c:formatCode>
                <c:ptCount val="2"/>
                <c:pt idx="0">
                  <c:v>6</c:v>
                </c:pt>
                <c:pt idx="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D-77D4-4A2F-8265-F723D6191D1C}"/>
            </c:ext>
          </c:extLst>
        </c:ser>
        <c:ser>
          <c:idx val="46"/>
          <c:order val="46"/>
          <c:tx>
            <c:strRef>
              <c:f>改認知症老健3w後FOIS図!$BV$65</c:f>
              <c:strCache>
                <c:ptCount val="1"/>
                <c:pt idx="0">
                  <c:v>47</c:v>
                </c:pt>
              </c:strCache>
            </c:strRef>
          </c:tx>
          <c:spPr>
            <a:ln w="34925" cap="rnd">
              <a:solidFill>
                <a:schemeClr val="accent5">
                  <a:lumMod val="7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改認知症老健3w後FOIS図!$BV$66:$BV$67</c:f>
              <c:numCache>
                <c:formatCode>General</c:formatCode>
                <c:ptCount val="2"/>
                <c:pt idx="0">
                  <c:v>6</c:v>
                </c:pt>
                <c:pt idx="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E-77D4-4A2F-8265-F723D6191D1C}"/>
            </c:ext>
          </c:extLst>
        </c:ser>
        <c:ser>
          <c:idx val="47"/>
          <c:order val="47"/>
          <c:tx>
            <c:strRef>
              <c:f>改認知症老健3w後FOIS図!$BW$65</c:f>
              <c:strCache>
                <c:ptCount val="1"/>
                <c:pt idx="0">
                  <c:v>48</c:v>
                </c:pt>
              </c:strCache>
            </c:strRef>
          </c:tx>
          <c:spPr>
            <a:ln w="34925" cap="rnd">
              <a:solidFill>
                <a:schemeClr val="accent6">
                  <a:lumMod val="7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改認知症老健3w後FOIS図!$BW$66:$BW$67</c:f>
              <c:numCache>
                <c:formatCode>General</c:formatCode>
                <c:ptCount val="2"/>
                <c:pt idx="0">
                  <c:v>6</c:v>
                </c:pt>
                <c:pt idx="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F-77D4-4A2F-8265-F723D6191D1C}"/>
            </c:ext>
          </c:extLst>
        </c:ser>
        <c:ser>
          <c:idx val="48"/>
          <c:order val="48"/>
          <c:tx>
            <c:strRef>
              <c:f>改認知症老健3w後FOIS図!$BX$65</c:f>
              <c:strCache>
                <c:ptCount val="1"/>
                <c:pt idx="0">
                  <c:v>49</c:v>
                </c:pt>
              </c:strCache>
            </c:strRef>
          </c:tx>
          <c:spPr>
            <a:ln w="34925" cap="rnd">
              <a:solidFill>
                <a:schemeClr val="accent1">
                  <a:lumMod val="50000"/>
                  <a:lumOff val="5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改認知症老健3w後FOIS図!$BX$66:$BX$67</c:f>
              <c:numCache>
                <c:formatCode>General</c:formatCode>
                <c:ptCount val="2"/>
                <c:pt idx="0">
                  <c:v>6</c:v>
                </c:pt>
                <c:pt idx="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0-77D4-4A2F-8265-F723D6191D1C}"/>
            </c:ext>
          </c:extLst>
        </c:ser>
        <c:ser>
          <c:idx val="49"/>
          <c:order val="49"/>
          <c:tx>
            <c:strRef>
              <c:f>改認知症老健3w後FOIS図!$BY$65</c:f>
              <c:strCache>
                <c:ptCount val="1"/>
                <c:pt idx="0">
                  <c:v>50</c:v>
                </c:pt>
              </c:strCache>
            </c:strRef>
          </c:tx>
          <c:spPr>
            <a:ln w="34925" cap="rnd">
              <a:solidFill>
                <a:schemeClr val="accent2">
                  <a:lumMod val="50000"/>
                  <a:lumOff val="5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改認知症老健3w後FOIS図!$BY$66:$BY$67</c:f>
              <c:numCache>
                <c:formatCode>General</c:formatCode>
                <c:ptCount val="2"/>
                <c:pt idx="0">
                  <c:v>6</c:v>
                </c:pt>
                <c:pt idx="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1-77D4-4A2F-8265-F723D6191D1C}"/>
            </c:ext>
          </c:extLst>
        </c:ser>
        <c:ser>
          <c:idx val="50"/>
          <c:order val="50"/>
          <c:tx>
            <c:strRef>
              <c:f>改認知症老健3w後FOIS図!$BZ$65</c:f>
              <c:strCache>
                <c:ptCount val="1"/>
                <c:pt idx="0">
                  <c:v>51</c:v>
                </c:pt>
              </c:strCache>
            </c:strRef>
          </c:tx>
          <c:spPr>
            <a:ln w="34925" cap="rnd">
              <a:solidFill>
                <a:schemeClr val="accent3">
                  <a:lumMod val="50000"/>
                  <a:lumOff val="5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改認知症老健3w後FOIS図!$BZ$66:$BZ$67</c:f>
              <c:numCache>
                <c:formatCode>General</c:formatCode>
                <c:ptCount val="2"/>
                <c:pt idx="0">
                  <c:v>6</c:v>
                </c:pt>
                <c:pt idx="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2-77D4-4A2F-8265-F723D6191D1C}"/>
            </c:ext>
          </c:extLst>
        </c:ser>
        <c:ser>
          <c:idx val="51"/>
          <c:order val="51"/>
          <c:tx>
            <c:strRef>
              <c:f>改認知症老健3w後FOIS図!$CA$65</c:f>
              <c:strCache>
                <c:ptCount val="1"/>
                <c:pt idx="0">
                  <c:v>52</c:v>
                </c:pt>
              </c:strCache>
            </c:strRef>
          </c:tx>
          <c:spPr>
            <a:ln w="34925" cap="rnd">
              <a:solidFill>
                <a:schemeClr val="accent4">
                  <a:lumMod val="50000"/>
                  <a:lumOff val="5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改認知症老健3w後FOIS図!$CA$66:$CA$67</c:f>
              <c:numCache>
                <c:formatCode>General</c:formatCode>
                <c:ptCount val="2"/>
                <c:pt idx="0">
                  <c:v>6</c:v>
                </c:pt>
                <c:pt idx="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3-77D4-4A2F-8265-F723D6191D1C}"/>
            </c:ext>
          </c:extLst>
        </c:ser>
        <c:ser>
          <c:idx val="52"/>
          <c:order val="52"/>
          <c:tx>
            <c:strRef>
              <c:f>改認知症老健3w後FOIS図!$CB$65</c:f>
              <c:strCache>
                <c:ptCount val="1"/>
                <c:pt idx="0">
                  <c:v>53</c:v>
                </c:pt>
              </c:strCache>
            </c:strRef>
          </c:tx>
          <c:spPr>
            <a:ln w="34925" cap="rnd">
              <a:solidFill>
                <a:schemeClr val="accent5">
                  <a:lumMod val="50000"/>
                  <a:lumOff val="5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改認知症老健3w後FOIS図!$CB$66:$CB$67</c:f>
              <c:numCache>
                <c:formatCode>General</c:formatCode>
                <c:ptCount val="2"/>
                <c:pt idx="0">
                  <c:v>6</c:v>
                </c:pt>
                <c:pt idx="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4-77D4-4A2F-8265-F723D6191D1C}"/>
            </c:ext>
          </c:extLst>
        </c:ser>
        <c:ser>
          <c:idx val="53"/>
          <c:order val="53"/>
          <c:tx>
            <c:strRef>
              <c:f>改認知症老健3w後FOIS図!$CC$65</c:f>
              <c:strCache>
                <c:ptCount val="1"/>
                <c:pt idx="0">
                  <c:v>54</c:v>
                </c:pt>
              </c:strCache>
            </c:strRef>
          </c:tx>
          <c:spPr>
            <a:ln w="34925" cap="rnd">
              <a:solidFill>
                <a:schemeClr val="accent6">
                  <a:lumMod val="50000"/>
                  <a:lumOff val="50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改認知症老健3w後FOIS図!$AA$66:$AA$67</c:f>
              <c:strCache>
                <c:ptCount val="2"/>
                <c:pt idx="0">
                  <c:v>Before  </c:v>
                </c:pt>
                <c:pt idx="1">
                  <c:v>After 3 weeks  </c:v>
                </c:pt>
              </c:strCache>
            </c:strRef>
          </c:cat>
          <c:val>
            <c:numRef>
              <c:f>改認知症老健3w後FOIS図!$CC$66:$CC$67</c:f>
              <c:numCache>
                <c:formatCode>General</c:formatCode>
                <c:ptCount val="2"/>
                <c:pt idx="0">
                  <c:v>6</c:v>
                </c:pt>
                <c:pt idx="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5-77D4-4A2F-8265-F723D6191D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8982952"/>
        <c:axId val="612315104"/>
      </c:lineChart>
      <c:catAx>
        <c:axId val="618982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ja-JP"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612315104"/>
        <c:crosses val="autoZero"/>
        <c:auto val="1"/>
        <c:lblAlgn val="ctr"/>
        <c:lblOffset val="100"/>
        <c:noMultiLvlLbl val="0"/>
      </c:catAx>
      <c:valAx>
        <c:axId val="612315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ja-JP" sz="11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100" b="1">
                    <a:latin typeface="Arial" panose="020B0604020202020204" pitchFamily="34" charset="0"/>
                    <a:cs typeface="Arial" panose="020B0604020202020204" pitchFamily="34" charset="0"/>
                  </a:rPr>
                  <a:t>FOIS SCORE</a:t>
                </a:r>
                <a:endParaRPr lang="ja-JP" sz="1100" b="1"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1.1111111111111112E-2"/>
              <c:y val="0.3387423447069116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lang="ja-JP" sz="11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ja-JP"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618982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0.22826</cdr:x>
      <cdr:y>0.03804</cdr:y>
    </cdr:from>
    <cdr:to>
      <cdr:x>0.89855</cdr:x>
      <cdr:y>0.70531</cdr:y>
    </cdr:to>
    <cdr:grpSp>
      <cdr:nvGrpSpPr>
        <cdr:cNvPr id="17" name="グループ化 16"/>
        <cdr:cNvGrpSpPr/>
      </cdr:nvGrpSpPr>
      <cdr:grpSpPr>
        <a:xfrm xmlns:a="http://schemas.openxmlformats.org/drawingml/2006/main">
          <a:off x="1043609" y="104361"/>
          <a:ext cx="3064566" cy="1830458"/>
          <a:chOff x="1043609" y="104361"/>
          <a:chExt cx="3064566" cy="1830458"/>
        </a:xfrm>
      </cdr:grpSpPr>
      <cdr:sp macro="" textlink="">
        <cdr:nvSpPr>
          <cdr:cNvPr id="2" name="テキスト ボックス 1"/>
          <cdr:cNvSpPr txBox="1"/>
        </cdr:nvSpPr>
        <cdr:spPr>
          <a:xfrm xmlns:a="http://schemas.openxmlformats.org/drawingml/2006/main">
            <a:off x="1043609" y="1032014"/>
            <a:ext cx="422414" cy="273326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vertOverflow="clip" wrap="none" rtlCol="0"/>
          <a:lstStyle xmlns:a="http://schemas.openxmlformats.org/drawingml/2006/main"/>
          <a:p xmlns:a="http://schemas.openxmlformats.org/drawingml/2006/main">
            <a:r>
              <a:rPr lang="en-US" altLang="ja-JP" sz="1100">
                <a:latin typeface="Arial" panose="020B0604020202020204" pitchFamily="34" charset="0"/>
                <a:cs typeface="Arial" panose="020B0604020202020204" pitchFamily="34" charset="0"/>
              </a:rPr>
              <a:t>(10)</a:t>
            </a:r>
            <a:endParaRPr lang="ja-JP" altLang="en-US" sz="1100">
              <a:latin typeface="Arial" panose="020B0604020202020204" pitchFamily="34" charset="0"/>
              <a:cs typeface="Arial" panose="020B0604020202020204" pitchFamily="34" charset="0"/>
            </a:endParaRPr>
          </a:p>
        </cdr:txBody>
      </cdr:sp>
      <cdr:sp macro="" textlink="">
        <cdr:nvSpPr>
          <cdr:cNvPr id="6" name="テキスト ボックス 5"/>
          <cdr:cNvSpPr txBox="1"/>
        </cdr:nvSpPr>
        <cdr:spPr>
          <a:xfrm xmlns:a="http://schemas.openxmlformats.org/drawingml/2006/main" rot="10800000" flipH="1" flipV="1">
            <a:off x="1105717" y="1357348"/>
            <a:ext cx="527125" cy="280933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vertOverflow="clip" wrap="square" rtlCol="0"/>
          <a:lstStyle xmlns:a="http://schemas.openxmlformats.org/drawingml/2006/main"/>
          <a:p xmlns:a="http://schemas.openxmlformats.org/drawingml/2006/main">
            <a:r>
              <a:rPr lang="en-US" altLang="ja-JP" sz="1100">
                <a:latin typeface="Arial" panose="020B0604020202020204" pitchFamily="34" charset="0"/>
                <a:cs typeface="Arial" panose="020B0604020202020204" pitchFamily="34" charset="0"/>
              </a:rPr>
              <a:t>(1)</a:t>
            </a:r>
            <a:endParaRPr lang="ja-JP" altLang="en-US" sz="1100">
              <a:latin typeface="Arial" panose="020B0604020202020204" pitchFamily="34" charset="0"/>
              <a:cs typeface="Arial" panose="020B0604020202020204" pitchFamily="34" charset="0"/>
            </a:endParaRPr>
          </a:p>
        </cdr:txBody>
      </cdr:sp>
      <cdr:sp macro="" textlink="">
        <cdr:nvSpPr>
          <cdr:cNvPr id="8" name="テキスト ボックス 7"/>
          <cdr:cNvSpPr txBox="1"/>
        </cdr:nvSpPr>
        <cdr:spPr>
          <a:xfrm xmlns:a="http://schemas.openxmlformats.org/drawingml/2006/main">
            <a:off x="1109868" y="1702906"/>
            <a:ext cx="314739" cy="231913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vertOverflow="clip" wrap="none" rtlCol="0"/>
          <a:lstStyle xmlns:a="http://schemas.openxmlformats.org/drawingml/2006/main"/>
          <a:p xmlns:a="http://schemas.openxmlformats.org/drawingml/2006/main">
            <a:r>
              <a:rPr lang="en-US" altLang="ja-JP" sz="1100">
                <a:latin typeface="Arial" panose="020B0604020202020204" pitchFamily="34" charset="0"/>
                <a:cs typeface="Arial" panose="020B0604020202020204" pitchFamily="34" charset="0"/>
              </a:rPr>
              <a:t>(1)</a:t>
            </a:r>
            <a:endParaRPr lang="ja-JP" altLang="en-US" sz="1100">
              <a:latin typeface="Arial" panose="020B0604020202020204" pitchFamily="34" charset="0"/>
              <a:cs typeface="Arial" panose="020B0604020202020204" pitchFamily="34" charset="0"/>
            </a:endParaRPr>
          </a:p>
        </cdr:txBody>
      </cdr:sp>
      <cdr:sp macro="" textlink="">
        <cdr:nvSpPr>
          <cdr:cNvPr id="9" name="テキスト ボックス 8"/>
          <cdr:cNvSpPr txBox="1"/>
        </cdr:nvSpPr>
        <cdr:spPr>
          <a:xfrm xmlns:a="http://schemas.openxmlformats.org/drawingml/2006/main">
            <a:off x="3583056" y="377687"/>
            <a:ext cx="475421" cy="248478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vertOverflow="clip" wrap="none" rtlCol="0"/>
          <a:lstStyle xmlns:a="http://schemas.openxmlformats.org/drawingml/2006/main"/>
          <a:p xmlns:a="http://schemas.openxmlformats.org/drawingml/2006/main">
            <a:r>
              <a:rPr lang="en-US" altLang="ja-JP" sz="1100">
                <a:latin typeface="Arial" panose="020B0604020202020204" pitchFamily="34" charset="0"/>
                <a:cs typeface="Arial" panose="020B0604020202020204" pitchFamily="34" charset="0"/>
              </a:rPr>
              <a:t>(20)</a:t>
            </a:r>
            <a:endParaRPr lang="ja-JP" altLang="en-US" sz="1100">
              <a:latin typeface="Arial" panose="020B0604020202020204" pitchFamily="34" charset="0"/>
              <a:cs typeface="Arial" panose="020B0604020202020204" pitchFamily="34" charset="0"/>
            </a:endParaRPr>
          </a:p>
        </cdr:txBody>
      </cdr:sp>
      <cdr:sp macro="" textlink="">
        <cdr:nvSpPr>
          <cdr:cNvPr id="10" name="テキスト ボックス 9"/>
          <cdr:cNvSpPr txBox="1"/>
        </cdr:nvSpPr>
        <cdr:spPr>
          <a:xfrm xmlns:a="http://schemas.openxmlformats.org/drawingml/2006/main" rot="10800000" flipV="1">
            <a:off x="3602934" y="733839"/>
            <a:ext cx="444841" cy="192470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vertOverflow="clip" wrap="square" rtlCol="0"/>
          <a:lstStyle xmlns:a="http://schemas.openxmlformats.org/drawingml/2006/main"/>
          <a:p xmlns:a="http://schemas.openxmlformats.org/drawingml/2006/main">
            <a:r>
              <a:rPr lang="en-US" altLang="ja-JP" sz="1100">
                <a:latin typeface="Arial" panose="020B0604020202020204" pitchFamily="34" charset="0"/>
                <a:cs typeface="Arial" panose="020B0604020202020204" pitchFamily="34" charset="0"/>
              </a:rPr>
              <a:t>(25)</a:t>
            </a:r>
            <a:endParaRPr lang="ja-JP" altLang="en-US" sz="1100">
              <a:latin typeface="Arial" panose="020B0604020202020204" pitchFamily="34" charset="0"/>
              <a:cs typeface="Arial" panose="020B0604020202020204" pitchFamily="34" charset="0"/>
            </a:endParaRPr>
          </a:p>
        </cdr:txBody>
      </cdr:sp>
      <cdr:sp macro="" textlink="">
        <cdr:nvSpPr>
          <cdr:cNvPr id="11" name="テキスト ボックス 10"/>
          <cdr:cNvSpPr txBox="1"/>
        </cdr:nvSpPr>
        <cdr:spPr>
          <a:xfrm xmlns:a="http://schemas.openxmlformats.org/drawingml/2006/main">
            <a:off x="3674167" y="1065145"/>
            <a:ext cx="434008" cy="273326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vertOverflow="clip" wrap="none" rtlCol="0"/>
          <a:lstStyle xmlns:a="http://schemas.openxmlformats.org/drawingml/2006/main"/>
          <a:p xmlns:a="http://schemas.openxmlformats.org/drawingml/2006/main">
            <a:r>
              <a:rPr lang="en-US" altLang="ja-JP" sz="1100">
                <a:latin typeface="Arial" panose="020B0604020202020204" pitchFamily="34" charset="0"/>
                <a:cs typeface="Arial" panose="020B0604020202020204" pitchFamily="34" charset="0"/>
              </a:rPr>
              <a:t>(7)</a:t>
            </a:r>
            <a:endParaRPr lang="ja-JP" altLang="en-US" sz="1100">
              <a:latin typeface="Arial" panose="020B0604020202020204" pitchFamily="34" charset="0"/>
              <a:cs typeface="Arial" panose="020B0604020202020204" pitchFamily="34" charset="0"/>
            </a:endParaRPr>
          </a:p>
        </cdr:txBody>
      </cdr:sp>
      <cdr:sp macro="" textlink="">
        <cdr:nvSpPr>
          <cdr:cNvPr id="13" name="テキスト ボックス 12"/>
          <cdr:cNvSpPr txBox="1"/>
        </cdr:nvSpPr>
        <cdr:spPr>
          <a:xfrm xmlns:a="http://schemas.openxmlformats.org/drawingml/2006/main">
            <a:off x="3690731" y="1396449"/>
            <a:ext cx="376030" cy="223630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vertOverflow="clip" wrap="none" rtlCol="0"/>
          <a:lstStyle xmlns:a="http://schemas.openxmlformats.org/drawingml/2006/main"/>
          <a:p xmlns:a="http://schemas.openxmlformats.org/drawingml/2006/main">
            <a:r>
              <a:rPr lang="en-US" altLang="ja-JP" sz="1100">
                <a:latin typeface="Arial" panose="020B0604020202020204" pitchFamily="34" charset="0"/>
                <a:cs typeface="Arial" panose="020B0604020202020204" pitchFamily="34" charset="0"/>
              </a:rPr>
              <a:t>(2)</a:t>
            </a:r>
            <a:endParaRPr lang="ja-JP" altLang="en-US" sz="1100">
              <a:latin typeface="Arial" panose="020B0604020202020204" pitchFamily="34" charset="0"/>
              <a:cs typeface="Arial" panose="020B0604020202020204" pitchFamily="34" charset="0"/>
            </a:endParaRPr>
          </a:p>
        </cdr:txBody>
      </cdr:sp>
      <cdr:sp macro="" textlink="">
        <cdr:nvSpPr>
          <cdr:cNvPr id="14" name="テキスト ボックス 13"/>
          <cdr:cNvSpPr txBox="1"/>
        </cdr:nvSpPr>
        <cdr:spPr>
          <a:xfrm xmlns:a="http://schemas.openxmlformats.org/drawingml/2006/main">
            <a:off x="2170042" y="104361"/>
            <a:ext cx="745435" cy="223631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vertOverflow="clip" wrap="none" rtlCol="0"/>
          <a:lstStyle xmlns:a="http://schemas.openxmlformats.org/drawingml/2006/main"/>
          <a:p xmlns:a="http://schemas.openxmlformats.org/drawingml/2006/main">
            <a:r>
              <a:rPr lang="en-US" altLang="ja-JP" sz="1100">
                <a:latin typeface="Arial" panose="020B0604020202020204" pitchFamily="34" charset="0"/>
                <a:cs typeface="Arial" panose="020B0604020202020204" pitchFamily="34" charset="0"/>
              </a:rPr>
              <a:t>p=0.02</a:t>
            </a:r>
            <a:endParaRPr lang="ja-JP" altLang="en-US" sz="1100">
              <a:latin typeface="Arial" panose="020B0604020202020204" pitchFamily="34" charset="0"/>
              <a:cs typeface="Arial" panose="020B0604020202020204" pitchFamily="34" charset="0"/>
            </a:endParaRPr>
          </a:p>
        </cdr:txBody>
      </cdr:sp>
      <cdr:sp macro="" textlink="">
        <cdr:nvSpPr>
          <cdr:cNvPr id="15" name="テキスト ボックス 14"/>
          <cdr:cNvSpPr txBox="1"/>
        </cdr:nvSpPr>
        <cdr:spPr>
          <a:xfrm xmlns:a="http://schemas.openxmlformats.org/drawingml/2006/main">
            <a:off x="1060175" y="369404"/>
            <a:ext cx="422413" cy="323022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vertOverflow="clip" wrap="none" rtlCol="0"/>
          <a:lstStyle xmlns:a="http://schemas.openxmlformats.org/drawingml/2006/main"/>
          <a:p xmlns:a="http://schemas.openxmlformats.org/drawingml/2006/main">
            <a:r>
              <a:rPr lang="en-US" altLang="ja-JP" sz="1100">
                <a:latin typeface="Arial" panose="020B0604020202020204" pitchFamily="34" charset="0"/>
                <a:cs typeface="Arial" panose="020B0604020202020204" pitchFamily="34" charset="0"/>
              </a:rPr>
              <a:t>(17)</a:t>
            </a:r>
            <a:endParaRPr lang="ja-JP" altLang="en-US" sz="1100">
              <a:latin typeface="Arial" panose="020B0604020202020204" pitchFamily="34" charset="0"/>
              <a:cs typeface="Arial" panose="020B0604020202020204" pitchFamily="34" charset="0"/>
            </a:endParaRPr>
          </a:p>
        </cdr:txBody>
      </cdr:sp>
      <cdr:sp macro="" textlink="">
        <cdr:nvSpPr>
          <cdr:cNvPr id="16" name="テキスト ボックス 15"/>
          <cdr:cNvSpPr txBox="1"/>
        </cdr:nvSpPr>
        <cdr:spPr>
          <a:xfrm xmlns:a="http://schemas.openxmlformats.org/drawingml/2006/main">
            <a:off x="1051894" y="717274"/>
            <a:ext cx="414129" cy="248478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vertOverflow="clip" wrap="none" rtlCol="0"/>
          <a:lstStyle xmlns:a="http://schemas.openxmlformats.org/drawingml/2006/main"/>
          <a:p xmlns:a="http://schemas.openxmlformats.org/drawingml/2006/main">
            <a:r>
              <a:rPr lang="en-US" altLang="ja-JP" sz="1100">
                <a:latin typeface="Arial" panose="020B0604020202020204" pitchFamily="34" charset="0"/>
                <a:cs typeface="Arial" panose="020B0604020202020204" pitchFamily="34" charset="0"/>
              </a:rPr>
              <a:t>(25)</a:t>
            </a:r>
            <a:endParaRPr lang="ja-JP" altLang="en-US" sz="1100">
              <a:latin typeface="Arial" panose="020B0604020202020204" pitchFamily="34" charset="0"/>
              <a:cs typeface="Arial" panose="020B0604020202020204" pitchFamily="34" charset="0"/>
            </a:endParaRPr>
          </a:p>
        </cdr:txBody>
      </cdr:sp>
    </cdr:grpSp>
  </cdr:relSizeAnchor>
</c:userShape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Yoshiko Hara</dc:creator>
  <cp:keywords/>
  <dc:description/>
  <cp:lastModifiedBy>Boon Lee</cp:lastModifiedBy>
  <cp:revision>2</cp:revision>
  <dcterms:created xsi:type="dcterms:W3CDTF">2020-12-03T00:45:00Z</dcterms:created>
  <dcterms:modified xsi:type="dcterms:W3CDTF">2020-12-03T00:45:00Z</dcterms:modified>
</cp:coreProperties>
</file>