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167C" w14:textId="77777777" w:rsidR="00F01C41" w:rsidRPr="00DE4087" w:rsidRDefault="00F01C41" w:rsidP="00F01C41">
      <w:pPr>
        <w:spacing w:line="48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E4087">
        <w:rPr>
          <w:rFonts w:ascii="Arial" w:hAnsi="Arial" w:cs="Arial"/>
          <w:b/>
          <w:bCs/>
          <w:color w:val="000000"/>
          <w:sz w:val="22"/>
          <w:szCs w:val="22"/>
        </w:rPr>
        <w:t>SUPPLEMENTAL MATERIAL</w:t>
      </w:r>
    </w:p>
    <w:p w14:paraId="16D64D32" w14:textId="77777777" w:rsidR="00F01C41" w:rsidRPr="00DE4087" w:rsidRDefault="00F01C41" w:rsidP="00F01C41">
      <w:pPr>
        <w:spacing w:line="48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5C28D8" w14:textId="77777777" w:rsidR="00F01C41" w:rsidRPr="00DE4087" w:rsidRDefault="00F01C41" w:rsidP="00F01C41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DE4087">
        <w:rPr>
          <w:rFonts w:ascii="Arial" w:hAnsi="Arial" w:cs="Arial"/>
          <w:b/>
          <w:bCs/>
          <w:color w:val="000000"/>
          <w:sz w:val="22"/>
          <w:szCs w:val="22"/>
        </w:rPr>
        <w:t xml:space="preserve">Supplemental Table. Cronbach’s </w:t>
      </w:r>
      <w:r w:rsidRPr="00DE4087">
        <w:rPr>
          <w:rFonts w:ascii="Arial" w:hAnsi="Arial" w:cs="Arial"/>
          <w:b/>
          <w:bCs/>
          <w:color w:val="000000"/>
          <w:sz w:val="22"/>
          <w:szCs w:val="22"/>
        </w:rPr>
        <w:sym w:font="Symbol" w:char="F061"/>
      </w:r>
      <w:r w:rsidRPr="00DE4087">
        <w:rPr>
          <w:rFonts w:ascii="Arial" w:hAnsi="Arial" w:cs="Arial"/>
          <w:b/>
          <w:bCs/>
          <w:color w:val="000000"/>
          <w:sz w:val="22"/>
          <w:szCs w:val="22"/>
        </w:rPr>
        <w:t xml:space="preserve"> Values and Shapiro-Wilk Tests of Normality for Self-Report Clinical Measures</w:t>
      </w:r>
    </w:p>
    <w:p w14:paraId="0897AA5C" w14:textId="77777777" w:rsidR="00F01C41" w:rsidRPr="00DE4087" w:rsidRDefault="00F01C41" w:rsidP="00F01C41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440"/>
        <w:gridCol w:w="1440"/>
        <w:gridCol w:w="1440"/>
        <w:gridCol w:w="1440"/>
      </w:tblGrid>
      <w:tr w:rsidR="00F01C41" w:rsidRPr="00DE4087" w14:paraId="35E19927" w14:textId="77777777" w:rsidTr="009E6016">
        <w:trPr>
          <w:trHeight w:val="408"/>
        </w:trPr>
        <w:tc>
          <w:tcPr>
            <w:tcW w:w="1615" w:type="dxa"/>
            <w:vMerge w:val="restart"/>
            <w:tcBorders>
              <w:bottom w:val="nil"/>
              <w:right w:val="nil"/>
            </w:tcBorders>
            <w:vAlign w:val="center"/>
          </w:tcPr>
          <w:p w14:paraId="3D6F2E44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Clinical Rating Scale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4EABEF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Cronbach’s </w:t>
            </w:r>
            <w:r w:rsidRPr="00DE40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ym w:font="Symbol" w:char="F061"/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</w:tcBorders>
            <w:vAlign w:val="center"/>
          </w:tcPr>
          <w:p w14:paraId="7E26E9B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Shapiro-Wilk Test of Normality</w:t>
            </w:r>
          </w:p>
        </w:tc>
      </w:tr>
      <w:tr w:rsidR="00F01C41" w:rsidRPr="00DE4087" w14:paraId="7C0A4C92" w14:textId="77777777" w:rsidTr="009E6016">
        <w:trPr>
          <w:trHeight w:val="408"/>
        </w:trPr>
        <w:tc>
          <w:tcPr>
            <w:tcW w:w="1615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BD4E80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95C77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D2483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Controls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E82EA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81363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Controls</w:t>
            </w:r>
          </w:p>
        </w:tc>
      </w:tr>
      <w:tr w:rsidR="00F01C41" w:rsidRPr="00DE4087" w14:paraId="39252F3D" w14:textId="77777777" w:rsidTr="009E6016">
        <w:tc>
          <w:tcPr>
            <w:tcW w:w="1615" w:type="dxa"/>
            <w:tcBorders>
              <w:bottom w:val="nil"/>
              <w:right w:val="nil"/>
            </w:tcBorders>
          </w:tcPr>
          <w:p w14:paraId="322886C2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SGI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7C694E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84BF068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1452BB59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0.97,</w:t>
            </w:r>
          </w:p>
          <w:p w14:paraId="44E9F8A8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p=0.45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5EF52F21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0.95,</w:t>
            </w:r>
          </w:p>
          <w:p w14:paraId="7F1DE69E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p=0.10</w:t>
            </w:r>
          </w:p>
        </w:tc>
      </w:tr>
      <w:tr w:rsidR="00F01C41" w:rsidRPr="00DE4087" w14:paraId="1371A30A" w14:textId="77777777" w:rsidTr="009E6016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62920A1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SPQ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9A8A93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C2D7EF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E2BDF2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0.98,</w:t>
            </w:r>
          </w:p>
          <w:p w14:paraId="1C9DC9C1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6C51A69C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01C41" w:rsidRPr="00DE4087" w14:paraId="2FF9E1EE" w14:textId="77777777" w:rsidTr="009E6016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09886D8F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DOCS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DFBFE5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D18FD5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5879779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0.94,</w:t>
            </w:r>
          </w:p>
          <w:p w14:paraId="6DCAE687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p&lt;0.05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BFAC6B3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0.97,</w:t>
            </w:r>
          </w:p>
          <w:p w14:paraId="7EA58C07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p=0.49</w:t>
            </w:r>
          </w:p>
        </w:tc>
      </w:tr>
      <w:tr w:rsidR="00F01C41" w:rsidRPr="00DE4087" w14:paraId="58F89CF1" w14:textId="77777777" w:rsidTr="009E6016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205D24D4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ASRS-V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5AA9CA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307CE2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339D0D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0.96,</w:t>
            </w:r>
          </w:p>
          <w:p w14:paraId="431CE958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4730A4D8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0.97,</w:t>
            </w:r>
          </w:p>
          <w:p w14:paraId="3030BE13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p=0.36</w:t>
            </w:r>
          </w:p>
        </w:tc>
      </w:tr>
      <w:tr w:rsidR="00F01C41" w:rsidRPr="00DE4087" w14:paraId="2D7C0949" w14:textId="77777777" w:rsidTr="009E6016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54A9B2AD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GAD-7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386A9F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5F0C16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5F75EC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0.94,</w:t>
            </w:r>
          </w:p>
          <w:p w14:paraId="463B8E9D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5DAF97F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0.86,</w:t>
            </w:r>
          </w:p>
          <w:p w14:paraId="6CA267F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p&lt;0.05</w:t>
            </w:r>
          </w:p>
        </w:tc>
      </w:tr>
      <w:tr w:rsidR="00F01C41" w:rsidRPr="00DE4087" w14:paraId="110854DA" w14:textId="77777777" w:rsidTr="009E6016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0A7D0E2A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PHQ-9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A951029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99E9DC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AD653B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0.95,</w:t>
            </w:r>
          </w:p>
          <w:p w14:paraId="511146C6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ED4F892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0.92,</w:t>
            </w:r>
          </w:p>
          <w:p w14:paraId="6B50ACF6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p&lt;0.05</w:t>
            </w:r>
          </w:p>
        </w:tc>
      </w:tr>
      <w:tr w:rsidR="00F01C41" w:rsidRPr="00DE4087" w14:paraId="056AE61A" w14:textId="77777777" w:rsidTr="009E6016">
        <w:tc>
          <w:tcPr>
            <w:tcW w:w="1615" w:type="dxa"/>
            <w:tcBorders>
              <w:top w:val="nil"/>
              <w:right w:val="nil"/>
            </w:tcBorders>
          </w:tcPr>
          <w:p w14:paraId="07ABEFDD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PUTS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A1D9B65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0.75</w:t>
            </w:r>
            <w:r w:rsidRPr="00DE408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^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0CDF4EAE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DDA2CA5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0.97,</w:t>
            </w:r>
          </w:p>
          <w:p w14:paraId="65EFA210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p=0.53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35291DD9" w14:textId="77777777" w:rsidR="00F01C41" w:rsidRPr="00DE4087" w:rsidRDefault="00F01C41" w:rsidP="009E60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08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710A25DF" w14:textId="77777777" w:rsidR="00F01C41" w:rsidRPr="00DE4087" w:rsidRDefault="00F01C41" w:rsidP="00F01C41">
      <w:pPr>
        <w:rPr>
          <w:rFonts w:ascii="Arial" w:hAnsi="Arial" w:cs="Arial"/>
          <w:color w:val="000000"/>
          <w:sz w:val="18"/>
          <w:szCs w:val="18"/>
        </w:rPr>
      </w:pPr>
      <w:r w:rsidRPr="00DE4087">
        <w:rPr>
          <w:rFonts w:ascii="Arial" w:hAnsi="Arial" w:cs="Arial"/>
          <w:color w:val="000000"/>
          <w:sz w:val="18"/>
          <w:szCs w:val="18"/>
        </w:rPr>
        <w:t>^ Item 10 removed from internal reliability analysis, as discussed in Methods</w:t>
      </w:r>
    </w:p>
    <w:p w14:paraId="3009B1BC" w14:textId="77777777" w:rsidR="00737861" w:rsidRDefault="00C04F92" w:rsidP="00F01C41"/>
    <w:sectPr w:rsidR="00737861" w:rsidSect="00F01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41"/>
    <w:rsid w:val="00715F84"/>
    <w:rsid w:val="00C04F92"/>
    <w:rsid w:val="00C85F92"/>
    <w:rsid w:val="00F0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8FC4C"/>
  <w15:chartTrackingRefBased/>
  <w15:docId w15:val="{1C962B7F-AD2B-0D4A-8C3C-5AE6EBD3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C4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C4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4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4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Isaacs, David Alan</dc:creator>
  <cp:keywords/>
  <dc:description/>
  <cp:lastModifiedBy>Isaacs, David Alan</cp:lastModifiedBy>
  <cp:revision>1</cp:revision>
  <dcterms:created xsi:type="dcterms:W3CDTF">2020-10-01T20:02:00Z</dcterms:created>
  <dcterms:modified xsi:type="dcterms:W3CDTF">2020-10-01T20:18:00Z</dcterms:modified>
</cp:coreProperties>
</file>