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99843" w14:textId="77777777" w:rsidR="00D87918" w:rsidRDefault="008E6D05" w:rsidP="008E6D05">
      <w:pPr>
        <w:spacing w:line="480" w:lineRule="auto"/>
        <w:jc w:val="both"/>
        <w:rPr>
          <w:rFonts w:ascii="Times New Roman" w:hAnsi="Times New Roman"/>
          <w:b/>
          <w:bCs/>
          <w:iCs/>
        </w:rPr>
      </w:pPr>
      <w:r w:rsidRPr="00475523">
        <w:rPr>
          <w:rFonts w:ascii="Times New Roman" w:hAnsi="Times New Roman"/>
          <w:b/>
          <w:bCs/>
          <w:iCs/>
        </w:rPr>
        <w:t>S</w:t>
      </w:r>
      <w:r>
        <w:rPr>
          <w:rFonts w:ascii="Times New Roman" w:hAnsi="Times New Roman"/>
          <w:b/>
          <w:bCs/>
          <w:iCs/>
        </w:rPr>
        <w:t xml:space="preserve">upporting information </w:t>
      </w:r>
    </w:p>
    <w:p w14:paraId="37FBC13D" w14:textId="48C60AD0" w:rsidR="008E6D05" w:rsidRPr="00475523" w:rsidRDefault="00AA4286" w:rsidP="008E6D05">
      <w:pPr>
        <w:spacing w:line="480" w:lineRule="auto"/>
        <w:jc w:val="both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t>Figure</w:t>
      </w:r>
      <w:r w:rsidR="008E6D05">
        <w:rPr>
          <w:rFonts w:ascii="Times New Roman" w:hAnsi="Times New Roman"/>
          <w:b/>
          <w:bCs/>
          <w:iCs/>
        </w:rPr>
        <w:t>-</w:t>
      </w:r>
      <w:r w:rsidR="008E6D05" w:rsidRPr="00475523">
        <w:rPr>
          <w:rFonts w:ascii="Times New Roman" w:hAnsi="Times New Roman"/>
          <w:b/>
          <w:bCs/>
          <w:iCs/>
        </w:rPr>
        <w:t>1</w:t>
      </w:r>
    </w:p>
    <w:p w14:paraId="02D50F7E" w14:textId="592198A6" w:rsidR="008E6D05" w:rsidRDefault="008E6D05" w:rsidP="008E6D05">
      <w:pPr>
        <w:spacing w:line="480" w:lineRule="auto"/>
        <w:jc w:val="both"/>
        <w:rPr>
          <w:rFonts w:ascii="Times New Roman" w:hAnsi="Times New Roman"/>
          <w:iCs/>
        </w:rPr>
      </w:pPr>
      <w:r w:rsidRPr="00475523">
        <w:rPr>
          <w:rFonts w:ascii="Times New Roman" w:hAnsi="Times New Roman"/>
          <w:iCs/>
          <w:noProof/>
        </w:rPr>
        <w:drawing>
          <wp:inline distT="0" distB="0" distL="0" distR="0" wp14:anchorId="09466E8B" wp14:editId="6E0B8A7B">
            <wp:extent cx="5943600" cy="3870960"/>
            <wp:effectExtent l="0" t="0" r="0" b="0"/>
            <wp:docPr id="11266" name="Picture 3" descr="C:\Users\JCB\Pictures\ab 1\ab5.jpg">
              <a:extLst xmlns:a="http://schemas.openxmlformats.org/drawingml/2006/main">
                <a:ext uri="{FF2B5EF4-FFF2-40B4-BE49-F238E27FC236}">
                  <a16:creationId xmlns:a16="http://schemas.microsoft.com/office/drawing/2014/main" id="{74196AE1-F830-4F4A-B210-289DDBF7B5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3" descr="C:\Users\JCB\Pictures\ab 1\ab5.jpg">
                      <a:extLst>
                        <a:ext uri="{FF2B5EF4-FFF2-40B4-BE49-F238E27FC236}">
                          <a16:creationId xmlns:a16="http://schemas.microsoft.com/office/drawing/2014/main" id="{74196AE1-F830-4F4A-B210-289DDBF7B53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b/>
          <w:bCs/>
          <w:sz w:val="24"/>
          <w:szCs w:val="24"/>
        </w:rPr>
        <w:t>figure</w:t>
      </w:r>
      <w:r w:rsidRPr="00B819B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C4567">
        <w:rPr>
          <w:rFonts w:ascii="Times New Roman" w:hAnsi="Times New Roman"/>
          <w:b/>
          <w:bCs/>
          <w:sz w:val="24"/>
          <w:szCs w:val="24"/>
        </w:rPr>
        <w:t xml:space="preserve">S1 </w:t>
      </w:r>
      <w:r w:rsidRPr="00F663CC">
        <w:rPr>
          <w:rFonts w:ascii="Times New Roman" w:hAnsi="Times New Roman"/>
          <w:sz w:val="24"/>
          <w:szCs w:val="24"/>
        </w:rPr>
        <w:t>outlines the schematic diagram of the experimental design</w:t>
      </w:r>
      <w:r>
        <w:rPr>
          <w:rFonts w:ascii="Times New Roman" w:hAnsi="Times New Roman"/>
          <w:sz w:val="24"/>
          <w:szCs w:val="24"/>
        </w:rPr>
        <w:t xml:space="preserve"> and</w:t>
      </w:r>
      <w:r w:rsidRPr="00F663CC">
        <w:rPr>
          <w:rFonts w:ascii="Times New Roman" w:hAnsi="Times New Roman"/>
          <w:b/>
          <w:sz w:val="24"/>
          <w:szCs w:val="24"/>
        </w:rPr>
        <w:t xml:space="preserve"> </w:t>
      </w:r>
      <w:r w:rsidRPr="00F663CC">
        <w:rPr>
          <w:rFonts w:ascii="Times New Roman" w:hAnsi="Times New Roman"/>
          <w:sz w:val="24"/>
          <w:szCs w:val="24"/>
        </w:rPr>
        <w:t>displays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63CC">
        <w:rPr>
          <w:rFonts w:ascii="Times New Roman" w:hAnsi="Times New Roman"/>
          <w:sz w:val="24"/>
          <w:szCs w:val="24"/>
        </w:rPr>
        <w:t>production of</w:t>
      </w:r>
      <w:r w:rsidRPr="00F663CC">
        <w:rPr>
          <w:rFonts w:ascii="Times New Roman" w:hAnsi="Times New Roman"/>
          <w:b/>
          <w:sz w:val="24"/>
          <w:szCs w:val="24"/>
        </w:rPr>
        <w:t xml:space="preserve"> </w:t>
      </w:r>
      <w:r w:rsidRPr="00F663CC">
        <w:rPr>
          <w:rFonts w:ascii="Times New Roman" w:hAnsi="Times New Roman"/>
          <w:sz w:val="24"/>
          <w:szCs w:val="24"/>
        </w:rPr>
        <w:t xml:space="preserve">different hybrid nano-formulations of </w:t>
      </w:r>
      <w:r>
        <w:rPr>
          <w:rFonts w:ascii="Times New Roman" w:hAnsi="Times New Roman"/>
          <w:sz w:val="24"/>
          <w:szCs w:val="24"/>
        </w:rPr>
        <w:t>drug</w:t>
      </w:r>
      <w:r w:rsidRPr="00F663CC">
        <w:rPr>
          <w:rFonts w:ascii="Times New Roman" w:hAnsi="Times New Roman"/>
          <w:sz w:val="24"/>
          <w:szCs w:val="24"/>
        </w:rPr>
        <w:t xml:space="preserve">-loaded cationic or zwitterionic LPHNPs and non-lipid layered bare BNPs using modified emulsion solvent-evaporation process </w:t>
      </w:r>
      <w:r>
        <w:rPr>
          <w:rFonts w:ascii="Times New Roman" w:hAnsi="Times New Roman"/>
          <w:iCs/>
        </w:rPr>
        <w:br w:type="page"/>
      </w:r>
      <w:r w:rsidRPr="00F663CC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475523">
        <w:rPr>
          <w:rFonts w:ascii="Times New Roman" w:hAnsi="Times New Roman"/>
          <w:b/>
          <w:bCs/>
          <w:iCs/>
        </w:rPr>
        <w:t>S</w:t>
      </w:r>
      <w:r>
        <w:rPr>
          <w:rFonts w:ascii="Times New Roman" w:hAnsi="Times New Roman"/>
          <w:b/>
          <w:bCs/>
          <w:iCs/>
        </w:rPr>
        <w:t>upporting information</w:t>
      </w:r>
      <w:r w:rsidR="00AA4286">
        <w:rPr>
          <w:rFonts w:ascii="Times New Roman" w:hAnsi="Times New Roman"/>
          <w:b/>
          <w:bCs/>
          <w:iCs/>
        </w:rPr>
        <w:t xml:space="preserve"> Figure</w:t>
      </w:r>
      <w:r>
        <w:rPr>
          <w:rFonts w:ascii="Times New Roman" w:hAnsi="Times New Roman"/>
          <w:b/>
          <w:bCs/>
          <w:iCs/>
        </w:rPr>
        <w:t xml:space="preserve"> -2</w:t>
      </w:r>
    </w:p>
    <w:p w14:paraId="42C00374" w14:textId="36974A81" w:rsidR="008E6D05" w:rsidRDefault="008E6D05" w:rsidP="008E6D05">
      <w:pPr>
        <w:spacing w:line="480" w:lineRule="auto"/>
        <w:jc w:val="both"/>
        <w:rPr>
          <w:rFonts w:ascii="Times New Roman" w:hAnsi="Times New Roman"/>
          <w:iCs/>
        </w:rPr>
      </w:pPr>
      <w:r w:rsidRPr="00475523">
        <w:rPr>
          <w:rFonts w:ascii="Times New Roman" w:hAnsi="Times New Roman"/>
          <w:iCs/>
          <w:noProof/>
        </w:rPr>
        <w:drawing>
          <wp:inline distT="0" distB="0" distL="0" distR="0" wp14:anchorId="4BCC9588" wp14:editId="02915E33">
            <wp:extent cx="5943600" cy="5137150"/>
            <wp:effectExtent l="0" t="0" r="0" b="6350"/>
            <wp:docPr id="1229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11BA332-F427-45D2-9D52-AABBF31797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>
                      <a:extLst>
                        <a:ext uri="{FF2B5EF4-FFF2-40B4-BE49-F238E27FC236}">
                          <a16:creationId xmlns:a16="http://schemas.microsoft.com/office/drawing/2014/main" id="{D11BA332-F427-45D2-9D52-AABBF31797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E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</w:t>
      </w:r>
      <w:r w:rsidRPr="00897E0F">
        <w:rPr>
          <w:rFonts w:ascii="Times New Roman" w:hAnsi="Times New Roman"/>
          <w:b/>
          <w:bCs/>
          <w:sz w:val="24"/>
          <w:szCs w:val="24"/>
        </w:rPr>
        <w:t>igure S2</w:t>
      </w:r>
      <w:r w:rsidRPr="00897E0F">
        <w:rPr>
          <w:rFonts w:ascii="Times New Roman" w:hAnsi="Times New Roman"/>
          <w:sz w:val="24"/>
          <w:szCs w:val="24"/>
        </w:rPr>
        <w:t xml:space="preserve"> displ</w:t>
      </w:r>
      <w:r>
        <w:rPr>
          <w:rFonts w:ascii="Times New Roman" w:hAnsi="Times New Roman"/>
          <w:sz w:val="24"/>
          <w:szCs w:val="24"/>
        </w:rPr>
        <w:t>a</w:t>
      </w:r>
      <w:r w:rsidRPr="00897E0F">
        <w:rPr>
          <w:rFonts w:ascii="Times New Roman" w:hAnsi="Times New Roman"/>
          <w:sz w:val="24"/>
          <w:szCs w:val="24"/>
        </w:rPr>
        <w:t>ys the physiochemical characterization (Size and Shape) of formulated nanohybrids.</w:t>
      </w:r>
    </w:p>
    <w:p w14:paraId="5B515933" w14:textId="77777777" w:rsidR="008E6D05" w:rsidRDefault="008E6D05" w:rsidP="008E6D05">
      <w:pPr>
        <w:spacing w:line="480" w:lineRule="auto"/>
        <w:jc w:val="both"/>
        <w:rPr>
          <w:rFonts w:ascii="Times New Roman" w:hAnsi="Times New Roman"/>
          <w:b/>
          <w:bCs/>
          <w:iCs/>
        </w:rPr>
      </w:pPr>
    </w:p>
    <w:p w14:paraId="5AD7E520" w14:textId="77777777" w:rsidR="008E6D05" w:rsidRDefault="008E6D05" w:rsidP="008E6D05">
      <w:pPr>
        <w:spacing w:line="480" w:lineRule="auto"/>
        <w:jc w:val="both"/>
        <w:rPr>
          <w:rFonts w:ascii="Times New Roman" w:hAnsi="Times New Roman"/>
          <w:b/>
          <w:bCs/>
          <w:iCs/>
        </w:rPr>
      </w:pPr>
    </w:p>
    <w:p w14:paraId="277DD02C" w14:textId="77777777" w:rsidR="008E6D05" w:rsidRDefault="008E6D05" w:rsidP="008E6D05">
      <w:pPr>
        <w:spacing w:line="480" w:lineRule="auto"/>
        <w:jc w:val="both"/>
        <w:rPr>
          <w:rFonts w:ascii="Times New Roman" w:hAnsi="Times New Roman"/>
          <w:b/>
          <w:bCs/>
          <w:iCs/>
        </w:rPr>
      </w:pPr>
    </w:p>
    <w:p w14:paraId="5328FD05" w14:textId="77777777" w:rsidR="00AA4286" w:rsidRDefault="00AA4286" w:rsidP="008E6D05">
      <w:pPr>
        <w:spacing w:line="480" w:lineRule="auto"/>
        <w:jc w:val="both"/>
        <w:rPr>
          <w:rFonts w:ascii="Times New Roman" w:hAnsi="Times New Roman"/>
          <w:b/>
          <w:bCs/>
          <w:iCs/>
        </w:rPr>
      </w:pPr>
    </w:p>
    <w:p w14:paraId="20A7EFC5" w14:textId="762BE897" w:rsidR="008E6D05" w:rsidRDefault="008E6D05" w:rsidP="008E6D05">
      <w:pPr>
        <w:spacing w:line="480" w:lineRule="auto"/>
        <w:jc w:val="both"/>
        <w:rPr>
          <w:rFonts w:ascii="Times New Roman" w:hAnsi="Times New Roman"/>
          <w:b/>
          <w:bCs/>
          <w:iCs/>
        </w:rPr>
      </w:pPr>
      <w:r w:rsidRPr="00475523">
        <w:rPr>
          <w:rFonts w:ascii="Times New Roman" w:hAnsi="Times New Roman"/>
          <w:b/>
          <w:bCs/>
          <w:iCs/>
        </w:rPr>
        <w:t>S</w:t>
      </w:r>
      <w:r>
        <w:rPr>
          <w:rFonts w:ascii="Times New Roman" w:hAnsi="Times New Roman"/>
          <w:b/>
          <w:bCs/>
          <w:iCs/>
        </w:rPr>
        <w:t xml:space="preserve">upporting information </w:t>
      </w:r>
      <w:r w:rsidR="00AA4286">
        <w:rPr>
          <w:rFonts w:ascii="Times New Roman" w:hAnsi="Times New Roman"/>
          <w:b/>
          <w:bCs/>
          <w:iCs/>
        </w:rPr>
        <w:t>Figure</w:t>
      </w:r>
      <w:r>
        <w:rPr>
          <w:rFonts w:ascii="Times New Roman" w:hAnsi="Times New Roman"/>
          <w:b/>
          <w:bCs/>
          <w:iCs/>
        </w:rPr>
        <w:t>-</w:t>
      </w:r>
      <w:r w:rsidR="00AA4286">
        <w:rPr>
          <w:rFonts w:ascii="Times New Roman" w:hAnsi="Times New Roman"/>
          <w:b/>
          <w:bCs/>
          <w:iCs/>
        </w:rPr>
        <w:t xml:space="preserve"> </w:t>
      </w:r>
      <w:r>
        <w:rPr>
          <w:rFonts w:ascii="Times New Roman" w:hAnsi="Times New Roman"/>
          <w:b/>
          <w:bCs/>
          <w:iCs/>
        </w:rPr>
        <w:t>3</w:t>
      </w:r>
    </w:p>
    <w:p w14:paraId="65A60C7D" w14:textId="77777777" w:rsidR="008E6D05" w:rsidRDefault="008E6D05" w:rsidP="008E6D05">
      <w:pPr>
        <w:spacing w:line="480" w:lineRule="auto"/>
        <w:jc w:val="both"/>
        <w:rPr>
          <w:rFonts w:ascii="Times New Roman" w:hAnsi="Times New Roman"/>
          <w:b/>
          <w:bCs/>
          <w:iCs/>
        </w:rPr>
      </w:pPr>
      <w:r>
        <w:rPr>
          <w:noProof/>
        </w:rPr>
        <w:drawing>
          <wp:inline distT="0" distB="0" distL="0" distR="0" wp14:anchorId="1DD76B33" wp14:editId="6C383E7F">
            <wp:extent cx="5943600" cy="5419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A12E5" w14:textId="7F852D2A" w:rsidR="008E6D05" w:rsidRDefault="008E6D05" w:rsidP="008E6D05">
      <w:r w:rsidRPr="00897E0F">
        <w:rPr>
          <w:rFonts w:ascii="Times New Roman" w:hAnsi="Times New Roman"/>
          <w:sz w:val="24"/>
          <w:szCs w:val="24"/>
        </w:rPr>
        <w:t xml:space="preserve">The </w:t>
      </w:r>
      <w:r w:rsidRPr="00897E0F">
        <w:rPr>
          <w:rFonts w:ascii="Times New Roman" w:hAnsi="Times New Roman"/>
          <w:b/>
          <w:bCs/>
          <w:sz w:val="24"/>
          <w:szCs w:val="24"/>
        </w:rPr>
        <w:t>figure S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3  </w:t>
      </w:r>
      <w:r w:rsidRPr="00222F49">
        <w:rPr>
          <w:rFonts w:ascii="Times New Roman" w:hAnsi="Times New Roman"/>
          <w:sz w:val="24"/>
          <w:szCs w:val="24"/>
        </w:rPr>
        <w:t>shows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 w:rsidRPr="00897E0F">
        <w:rPr>
          <w:rFonts w:ascii="Times New Roman" w:hAnsi="Times New Roman"/>
          <w:sz w:val="24"/>
          <w:szCs w:val="24"/>
        </w:rPr>
        <w:t xml:space="preserve"> </w:t>
      </w:r>
      <w:r w:rsidRPr="00F663CC">
        <w:rPr>
          <w:rFonts w:ascii="Times New Roman" w:hAnsi="Times New Roman"/>
          <w:bCs/>
          <w:sz w:val="24"/>
          <w:szCs w:val="24"/>
        </w:rPr>
        <w:t xml:space="preserve">LIVE/DEAD </w:t>
      </w:r>
      <w:proofErr w:type="spellStart"/>
      <w:r w:rsidRPr="00F663CC">
        <w:rPr>
          <w:rFonts w:ascii="Times New Roman" w:hAnsi="Times New Roman"/>
          <w:bCs/>
          <w:sz w:val="24"/>
          <w:szCs w:val="24"/>
        </w:rPr>
        <w:t>BacLight</w:t>
      </w:r>
      <w:proofErr w:type="spellEnd"/>
      <w:r w:rsidRPr="00F663CC">
        <w:rPr>
          <w:rFonts w:ascii="Times New Roman" w:hAnsi="Times New Roman"/>
          <w:bCs/>
          <w:sz w:val="24"/>
          <w:szCs w:val="24"/>
        </w:rPr>
        <w:t xml:space="preserve"> bacterial viability assays to distinguish between dead (labeled in red) and</w:t>
      </w:r>
      <w:r>
        <w:rPr>
          <w:rFonts w:ascii="Times New Roman" w:hAnsi="Times New Roman"/>
          <w:bCs/>
          <w:sz w:val="24"/>
          <w:szCs w:val="24"/>
        </w:rPr>
        <w:t xml:space="preserve"> live (</w:t>
      </w:r>
      <w:r w:rsidRPr="00F663CC">
        <w:rPr>
          <w:rFonts w:ascii="Times New Roman" w:hAnsi="Times New Roman"/>
          <w:bCs/>
          <w:sz w:val="24"/>
          <w:szCs w:val="24"/>
        </w:rPr>
        <w:t>labeled in red</w:t>
      </w:r>
      <w:r>
        <w:rPr>
          <w:rFonts w:ascii="Times New Roman" w:hAnsi="Times New Roman"/>
          <w:bCs/>
          <w:sz w:val="24"/>
          <w:szCs w:val="24"/>
        </w:rPr>
        <w:t xml:space="preserve">-green) after the treatment of LPHNPs loaded with doxycycline </w:t>
      </w:r>
    </w:p>
    <w:p w14:paraId="04F39BDC" w14:textId="77777777" w:rsidR="008E6D05" w:rsidRDefault="008E6D05" w:rsidP="008E6D05">
      <w:pPr>
        <w:spacing w:after="160" w:line="259" w:lineRule="auto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br w:type="page"/>
      </w:r>
    </w:p>
    <w:p w14:paraId="10AEF109" w14:textId="1F1E1558" w:rsidR="008E6D05" w:rsidRDefault="008E6D05" w:rsidP="008E6D05">
      <w:pPr>
        <w:spacing w:line="480" w:lineRule="auto"/>
        <w:jc w:val="both"/>
        <w:rPr>
          <w:rFonts w:ascii="Times New Roman" w:hAnsi="Times New Roman"/>
          <w:b/>
          <w:bCs/>
          <w:iCs/>
        </w:rPr>
      </w:pPr>
      <w:r w:rsidRPr="00475523">
        <w:rPr>
          <w:rFonts w:ascii="Times New Roman" w:hAnsi="Times New Roman"/>
          <w:b/>
          <w:bCs/>
          <w:iCs/>
        </w:rPr>
        <w:t>S</w:t>
      </w:r>
      <w:r>
        <w:rPr>
          <w:rFonts w:ascii="Times New Roman" w:hAnsi="Times New Roman"/>
          <w:b/>
          <w:bCs/>
          <w:iCs/>
        </w:rPr>
        <w:t>upporting information</w:t>
      </w:r>
      <w:r w:rsidR="00AA4286">
        <w:rPr>
          <w:rFonts w:ascii="Times New Roman" w:hAnsi="Times New Roman"/>
          <w:b/>
          <w:bCs/>
          <w:iCs/>
        </w:rPr>
        <w:t xml:space="preserve"> Figure</w:t>
      </w:r>
      <w:r>
        <w:rPr>
          <w:rFonts w:ascii="Times New Roman" w:hAnsi="Times New Roman"/>
          <w:b/>
          <w:bCs/>
          <w:iCs/>
        </w:rPr>
        <w:t>-</w:t>
      </w:r>
      <w:r w:rsidR="00AA4286">
        <w:rPr>
          <w:rFonts w:ascii="Times New Roman" w:hAnsi="Times New Roman"/>
          <w:b/>
          <w:bCs/>
          <w:iCs/>
        </w:rPr>
        <w:t xml:space="preserve"> </w:t>
      </w:r>
      <w:r>
        <w:rPr>
          <w:rFonts w:ascii="Times New Roman" w:hAnsi="Times New Roman"/>
          <w:b/>
          <w:bCs/>
          <w:iCs/>
        </w:rPr>
        <w:t>4</w:t>
      </w:r>
    </w:p>
    <w:p w14:paraId="22619CE5" w14:textId="77777777" w:rsidR="008E6D05" w:rsidRDefault="008E6D05" w:rsidP="008E6D05">
      <w:pPr>
        <w:spacing w:line="480" w:lineRule="auto"/>
        <w:jc w:val="both"/>
        <w:rPr>
          <w:rFonts w:ascii="Times New Roman" w:hAnsi="Times New Roman"/>
          <w:b/>
          <w:bCs/>
          <w:iCs/>
        </w:rPr>
      </w:pPr>
      <w:r>
        <w:rPr>
          <w:noProof/>
        </w:rPr>
        <w:drawing>
          <wp:inline distT="0" distB="0" distL="0" distR="0" wp14:anchorId="44C27D1B" wp14:editId="74464F18">
            <wp:extent cx="5918400" cy="5227558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56" cy="523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CC0A1" w14:textId="533452CD" w:rsidR="008E6D05" w:rsidRDefault="008E6D05" w:rsidP="008E6D05">
      <w:r w:rsidRPr="00897E0F">
        <w:rPr>
          <w:rFonts w:ascii="Times New Roman" w:hAnsi="Times New Roman"/>
          <w:sz w:val="24"/>
          <w:szCs w:val="24"/>
        </w:rPr>
        <w:t xml:space="preserve">The </w:t>
      </w:r>
      <w:r w:rsidRPr="00897E0F">
        <w:rPr>
          <w:rFonts w:ascii="Times New Roman" w:hAnsi="Times New Roman"/>
          <w:b/>
          <w:bCs/>
          <w:sz w:val="24"/>
          <w:szCs w:val="24"/>
        </w:rPr>
        <w:t>figure S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4  </w:t>
      </w:r>
      <w:r w:rsidRPr="00222F49">
        <w:rPr>
          <w:rFonts w:ascii="Times New Roman" w:hAnsi="Times New Roman"/>
          <w:sz w:val="24"/>
          <w:szCs w:val="24"/>
        </w:rPr>
        <w:t>shows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 w:rsidRPr="00897E0F">
        <w:rPr>
          <w:rFonts w:ascii="Times New Roman" w:hAnsi="Times New Roman"/>
          <w:sz w:val="24"/>
          <w:szCs w:val="24"/>
        </w:rPr>
        <w:t xml:space="preserve"> </w:t>
      </w:r>
      <w:r w:rsidRPr="00F663CC">
        <w:rPr>
          <w:rFonts w:ascii="Times New Roman" w:hAnsi="Times New Roman"/>
          <w:bCs/>
          <w:sz w:val="24"/>
          <w:szCs w:val="24"/>
        </w:rPr>
        <w:t xml:space="preserve">LIVE/DEAD </w:t>
      </w:r>
      <w:proofErr w:type="spellStart"/>
      <w:r w:rsidRPr="00F663CC">
        <w:rPr>
          <w:rFonts w:ascii="Times New Roman" w:hAnsi="Times New Roman"/>
          <w:bCs/>
          <w:sz w:val="24"/>
          <w:szCs w:val="24"/>
        </w:rPr>
        <w:t>BacLight</w:t>
      </w:r>
      <w:proofErr w:type="spellEnd"/>
      <w:r w:rsidRPr="00F663CC">
        <w:rPr>
          <w:rFonts w:ascii="Times New Roman" w:hAnsi="Times New Roman"/>
          <w:bCs/>
          <w:sz w:val="24"/>
          <w:szCs w:val="24"/>
        </w:rPr>
        <w:t xml:space="preserve"> bacterial viability assays to distinguish between dead (labeled in red) and</w:t>
      </w:r>
      <w:r>
        <w:rPr>
          <w:rFonts w:ascii="Times New Roman" w:hAnsi="Times New Roman"/>
          <w:bCs/>
          <w:sz w:val="24"/>
          <w:szCs w:val="24"/>
        </w:rPr>
        <w:t xml:space="preserve"> live (</w:t>
      </w:r>
      <w:r w:rsidRPr="00F663CC">
        <w:rPr>
          <w:rFonts w:ascii="Times New Roman" w:hAnsi="Times New Roman"/>
          <w:bCs/>
          <w:sz w:val="24"/>
          <w:szCs w:val="24"/>
        </w:rPr>
        <w:t>labeled in red</w:t>
      </w:r>
      <w:r>
        <w:rPr>
          <w:rFonts w:ascii="Times New Roman" w:hAnsi="Times New Roman"/>
          <w:bCs/>
          <w:sz w:val="24"/>
          <w:szCs w:val="24"/>
        </w:rPr>
        <w:t xml:space="preserve">-green) after the treatment of LPHNPs loaded with vancomycin. </w:t>
      </w:r>
    </w:p>
    <w:p w14:paraId="6B06A63F" w14:textId="77777777" w:rsidR="008E6D05" w:rsidRDefault="008E6D05" w:rsidP="008E6D05">
      <w:pPr>
        <w:spacing w:after="160" w:line="259" w:lineRule="auto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br w:type="page"/>
      </w:r>
    </w:p>
    <w:p w14:paraId="79249CD8" w14:textId="51F5161A" w:rsidR="008E6D05" w:rsidRPr="00475523" w:rsidRDefault="008E6D05" w:rsidP="008E6D05">
      <w:pPr>
        <w:spacing w:line="480" w:lineRule="auto"/>
        <w:jc w:val="both"/>
        <w:rPr>
          <w:rFonts w:ascii="Times New Roman" w:hAnsi="Times New Roman"/>
          <w:b/>
          <w:bCs/>
          <w:iCs/>
        </w:rPr>
      </w:pPr>
      <w:r w:rsidRPr="00475523">
        <w:rPr>
          <w:rFonts w:ascii="Times New Roman" w:hAnsi="Times New Roman"/>
          <w:b/>
          <w:bCs/>
          <w:iCs/>
        </w:rPr>
        <w:t>S</w:t>
      </w:r>
      <w:r>
        <w:rPr>
          <w:rFonts w:ascii="Times New Roman" w:hAnsi="Times New Roman"/>
          <w:b/>
          <w:bCs/>
          <w:iCs/>
        </w:rPr>
        <w:t>upporting information</w:t>
      </w:r>
      <w:r w:rsidR="00AA4286">
        <w:rPr>
          <w:rFonts w:ascii="Times New Roman" w:hAnsi="Times New Roman"/>
          <w:b/>
          <w:bCs/>
          <w:iCs/>
        </w:rPr>
        <w:t xml:space="preserve"> Figure</w:t>
      </w:r>
      <w:r>
        <w:rPr>
          <w:rFonts w:ascii="Times New Roman" w:hAnsi="Times New Roman"/>
          <w:b/>
          <w:bCs/>
          <w:iCs/>
        </w:rPr>
        <w:t>-</w:t>
      </w:r>
      <w:r w:rsidR="00AA4286">
        <w:rPr>
          <w:rFonts w:ascii="Times New Roman" w:hAnsi="Times New Roman"/>
          <w:b/>
          <w:bCs/>
          <w:iCs/>
        </w:rPr>
        <w:t xml:space="preserve"> </w:t>
      </w:r>
      <w:r>
        <w:rPr>
          <w:rFonts w:ascii="Times New Roman" w:hAnsi="Times New Roman"/>
          <w:b/>
          <w:bCs/>
          <w:iCs/>
        </w:rPr>
        <w:t>5</w:t>
      </w:r>
    </w:p>
    <w:p w14:paraId="0CA20248" w14:textId="77777777" w:rsidR="008E6D05" w:rsidRDefault="008E6D05" w:rsidP="008E6D05">
      <w:pPr>
        <w:spacing w:line="480" w:lineRule="auto"/>
        <w:jc w:val="both"/>
        <w:rPr>
          <w:rFonts w:ascii="Times New Roman" w:hAnsi="Times New Roman"/>
          <w:b/>
          <w:bCs/>
          <w:iCs/>
        </w:rPr>
      </w:pPr>
      <w:r>
        <w:rPr>
          <w:noProof/>
        </w:rPr>
        <w:drawing>
          <wp:inline distT="0" distB="0" distL="0" distR="0" wp14:anchorId="48554733" wp14:editId="0A99568F">
            <wp:extent cx="3888105" cy="4716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E48B7" w14:textId="77777777" w:rsidR="008E6D05" w:rsidRDefault="008E6D05" w:rsidP="008E6D05">
      <w:r w:rsidRPr="00897E0F">
        <w:rPr>
          <w:rFonts w:ascii="Times New Roman" w:hAnsi="Times New Roman"/>
          <w:sz w:val="24"/>
          <w:szCs w:val="24"/>
        </w:rPr>
        <w:t xml:space="preserve">The </w:t>
      </w:r>
      <w:r w:rsidRPr="00897E0F">
        <w:rPr>
          <w:rFonts w:ascii="Times New Roman" w:hAnsi="Times New Roman"/>
          <w:b/>
          <w:bCs/>
          <w:sz w:val="24"/>
          <w:szCs w:val="24"/>
        </w:rPr>
        <w:t>figure S</w:t>
      </w:r>
      <w:r>
        <w:rPr>
          <w:rFonts w:ascii="Times New Roman" w:hAnsi="Times New Roman"/>
          <w:b/>
          <w:bCs/>
          <w:sz w:val="24"/>
          <w:szCs w:val="24"/>
        </w:rPr>
        <w:t xml:space="preserve">5  </w:t>
      </w:r>
      <w:r w:rsidRPr="00222F49">
        <w:rPr>
          <w:rFonts w:ascii="Times New Roman" w:hAnsi="Times New Roman"/>
          <w:sz w:val="24"/>
          <w:szCs w:val="24"/>
        </w:rPr>
        <w:t>shows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 w:rsidRPr="00F663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results of </w:t>
      </w:r>
      <w:r w:rsidRPr="00F663CC">
        <w:rPr>
          <w:rFonts w:ascii="Times New Roman" w:hAnsi="Times New Roman"/>
          <w:sz w:val="24"/>
          <w:szCs w:val="24"/>
        </w:rPr>
        <w:t xml:space="preserve">cytotoxicity of BNPs and </w:t>
      </w:r>
      <w:r>
        <w:rPr>
          <w:rFonts w:ascii="Times New Roman" w:hAnsi="Times New Roman"/>
          <w:sz w:val="24"/>
          <w:szCs w:val="24"/>
        </w:rPr>
        <w:t xml:space="preserve">different </w:t>
      </w:r>
      <w:r w:rsidRPr="00F663CC">
        <w:rPr>
          <w:rFonts w:ascii="Times New Roman" w:hAnsi="Times New Roman"/>
          <w:sz w:val="24"/>
          <w:szCs w:val="24"/>
        </w:rPr>
        <w:t>LPHNPs</w:t>
      </w:r>
      <w:r>
        <w:rPr>
          <w:rFonts w:ascii="Times New Roman" w:hAnsi="Times New Roman"/>
          <w:sz w:val="24"/>
          <w:szCs w:val="24"/>
        </w:rPr>
        <w:t xml:space="preserve"> formulation loaded with Doxycycline or Vancomycin treatment</w:t>
      </w:r>
      <w:r w:rsidRPr="00F663CC">
        <w:rPr>
          <w:rFonts w:ascii="Times New Roman" w:hAnsi="Times New Roman"/>
          <w:sz w:val="24"/>
          <w:szCs w:val="24"/>
        </w:rPr>
        <w:t xml:space="preserve"> on macrophages</w:t>
      </w:r>
      <w:r>
        <w:rPr>
          <w:rFonts w:ascii="Times New Roman" w:hAnsi="Times New Roman"/>
          <w:sz w:val="24"/>
          <w:szCs w:val="24"/>
        </w:rPr>
        <w:t>.</w:t>
      </w:r>
    </w:p>
    <w:p w14:paraId="76787609" w14:textId="77777777" w:rsidR="008E6D05" w:rsidRDefault="008E6D05" w:rsidP="008E6D05">
      <w:pPr>
        <w:spacing w:after="160" w:line="259" w:lineRule="auto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br w:type="page"/>
      </w:r>
    </w:p>
    <w:p w14:paraId="06552425" w14:textId="65841F7A" w:rsidR="008E6D05" w:rsidRPr="00475523" w:rsidRDefault="008E6D05" w:rsidP="008E6D05">
      <w:pPr>
        <w:spacing w:after="160" w:line="259" w:lineRule="auto"/>
        <w:rPr>
          <w:rFonts w:ascii="Times New Roman" w:hAnsi="Times New Roman"/>
          <w:b/>
          <w:bCs/>
          <w:iCs/>
        </w:rPr>
      </w:pPr>
      <w:r w:rsidRPr="00475523">
        <w:rPr>
          <w:rFonts w:ascii="Times New Roman" w:hAnsi="Times New Roman"/>
          <w:b/>
          <w:bCs/>
          <w:iCs/>
        </w:rPr>
        <w:t>S</w:t>
      </w:r>
      <w:r>
        <w:rPr>
          <w:rFonts w:ascii="Times New Roman" w:hAnsi="Times New Roman"/>
          <w:b/>
          <w:bCs/>
          <w:iCs/>
        </w:rPr>
        <w:t xml:space="preserve">upporting information </w:t>
      </w:r>
      <w:r w:rsidR="00AA4286">
        <w:rPr>
          <w:rFonts w:ascii="Times New Roman" w:hAnsi="Times New Roman"/>
          <w:b/>
          <w:bCs/>
          <w:iCs/>
        </w:rPr>
        <w:t>Figure</w:t>
      </w:r>
      <w:r>
        <w:rPr>
          <w:rFonts w:ascii="Times New Roman" w:hAnsi="Times New Roman"/>
          <w:b/>
          <w:bCs/>
          <w:iCs/>
        </w:rPr>
        <w:t>-</w:t>
      </w:r>
      <w:r w:rsidR="00AA4286">
        <w:rPr>
          <w:rFonts w:ascii="Times New Roman" w:hAnsi="Times New Roman"/>
          <w:b/>
          <w:bCs/>
          <w:iCs/>
        </w:rPr>
        <w:t xml:space="preserve"> </w:t>
      </w:r>
      <w:r>
        <w:rPr>
          <w:rFonts w:ascii="Times New Roman" w:hAnsi="Times New Roman"/>
          <w:b/>
          <w:bCs/>
          <w:iCs/>
        </w:rPr>
        <w:t>6</w:t>
      </w:r>
    </w:p>
    <w:p w14:paraId="0B585013" w14:textId="77777777" w:rsidR="008E6D05" w:rsidRDefault="008E6D05" w:rsidP="008E6D05">
      <w:pPr>
        <w:spacing w:line="480" w:lineRule="auto"/>
        <w:jc w:val="both"/>
        <w:rPr>
          <w:rFonts w:ascii="Times New Roman" w:hAnsi="Times New Roman"/>
          <w:b/>
          <w:bCs/>
          <w:iCs/>
        </w:rPr>
      </w:pPr>
      <w:r w:rsidRPr="004007AF">
        <w:rPr>
          <w:rFonts w:ascii="Times New Roman" w:hAnsi="Times New Roman"/>
          <w:b/>
          <w:bCs/>
          <w:iCs/>
          <w:noProof/>
        </w:rPr>
        <w:drawing>
          <wp:inline distT="0" distB="0" distL="0" distR="0" wp14:anchorId="379A560F" wp14:editId="36E45A70">
            <wp:extent cx="5943600" cy="3145790"/>
            <wp:effectExtent l="0" t="0" r="0" b="1651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7AE93E4A-7CC6-44CB-A001-FAAEFB0170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60497F5" w14:textId="17FF983A" w:rsidR="008E6D05" w:rsidRPr="00475523" w:rsidRDefault="008E6D05" w:rsidP="008E6D05">
      <w:pPr>
        <w:spacing w:line="480" w:lineRule="auto"/>
        <w:jc w:val="both"/>
        <w:rPr>
          <w:rFonts w:ascii="Times New Roman" w:hAnsi="Times New Roman"/>
          <w:b/>
          <w:bCs/>
          <w:iCs/>
        </w:rPr>
      </w:pPr>
      <w:r w:rsidRPr="00897E0F">
        <w:rPr>
          <w:rFonts w:ascii="Times New Roman" w:hAnsi="Times New Roman"/>
          <w:sz w:val="24"/>
          <w:szCs w:val="24"/>
        </w:rPr>
        <w:t xml:space="preserve">The </w:t>
      </w:r>
      <w:r w:rsidRPr="00897E0F">
        <w:rPr>
          <w:rFonts w:ascii="Times New Roman" w:hAnsi="Times New Roman"/>
          <w:b/>
          <w:bCs/>
          <w:sz w:val="24"/>
          <w:szCs w:val="24"/>
        </w:rPr>
        <w:t>figure S</w:t>
      </w:r>
      <w:r>
        <w:rPr>
          <w:rFonts w:ascii="Times New Roman" w:hAnsi="Times New Roman"/>
          <w:b/>
          <w:bCs/>
          <w:sz w:val="24"/>
          <w:szCs w:val="24"/>
        </w:rPr>
        <w:t xml:space="preserve">6  </w:t>
      </w:r>
      <w:r w:rsidRPr="00222F49">
        <w:rPr>
          <w:rFonts w:ascii="Times New Roman" w:hAnsi="Times New Roman"/>
          <w:sz w:val="24"/>
          <w:szCs w:val="24"/>
        </w:rPr>
        <w:t>shows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stability of </w:t>
      </w:r>
      <w:r w:rsidRPr="00F663CC">
        <w:rPr>
          <w:rFonts w:ascii="Times New Roman" w:hAnsi="Times New Roman"/>
          <w:sz w:val="24"/>
          <w:szCs w:val="24"/>
        </w:rPr>
        <w:t xml:space="preserve"> BNPs and </w:t>
      </w:r>
      <w:r>
        <w:rPr>
          <w:rFonts w:ascii="Times New Roman" w:hAnsi="Times New Roman"/>
          <w:sz w:val="24"/>
          <w:szCs w:val="24"/>
        </w:rPr>
        <w:t xml:space="preserve">different </w:t>
      </w:r>
      <w:r w:rsidRPr="00F663CC">
        <w:rPr>
          <w:rFonts w:ascii="Times New Roman" w:hAnsi="Times New Roman"/>
          <w:sz w:val="24"/>
          <w:szCs w:val="24"/>
        </w:rPr>
        <w:t>LPHNPs</w:t>
      </w:r>
      <w:r>
        <w:rPr>
          <w:rFonts w:ascii="Times New Roman" w:hAnsi="Times New Roman"/>
          <w:sz w:val="24"/>
          <w:szCs w:val="24"/>
        </w:rPr>
        <w:t xml:space="preserve"> formulation loaded with Doxycycline or Vancomycin up to 2 weeks analyzed by DLS </w:t>
      </w:r>
    </w:p>
    <w:p w14:paraId="478130BE" w14:textId="77777777" w:rsidR="008E6D05" w:rsidRDefault="008E6D05"/>
    <w:sectPr w:rsidR="008E6D05" w:rsidSect="00C25445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D05"/>
    <w:rsid w:val="00341092"/>
    <w:rsid w:val="00601241"/>
    <w:rsid w:val="008062C2"/>
    <w:rsid w:val="008E6114"/>
    <w:rsid w:val="008E6D05"/>
    <w:rsid w:val="00AA4286"/>
    <w:rsid w:val="00D8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E6F2F"/>
  <w15:chartTrackingRefBased/>
  <w15:docId w15:val="{8D436911-7282-4755-B8B7-9737E5BE2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D05"/>
    <w:pPr>
      <w:spacing w:after="200" w:line="276" w:lineRule="auto"/>
    </w:pPr>
    <w:rPr>
      <w:rFonts w:ascii="Calibri" w:eastAsia="Malgun Gothic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8E6D05"/>
  </w:style>
  <w:style w:type="paragraph" w:styleId="BalloonText">
    <w:name w:val="Balloon Text"/>
    <w:basedOn w:val="Normal"/>
    <w:link w:val="BalloonTextChar"/>
    <w:uiPriority w:val="99"/>
    <w:semiHidden/>
    <w:unhideWhenUsed/>
    <w:rsid w:val="008E6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D05"/>
    <w:rPr>
      <w:rFonts w:ascii="Segoe UI" w:eastAsia="Malgun Gothic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AA428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85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Bose\intracellular%20antibiotic%20delivery\art\thagaval\Stability%20studies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7068889116133235E-2"/>
          <c:y val="5.1400554097404488E-2"/>
          <c:w val="0.86286623464102397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'Stability of LPN Pro'!$C$12</c:f>
              <c:strCache>
                <c:ptCount val="1"/>
                <c:pt idx="0">
                  <c:v>0day 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errBars>
            <c:errBarType val="plus"/>
            <c:errValType val="cust"/>
            <c:noEndCap val="0"/>
            <c:plus>
              <c:numRef>
                <c:f>'Stability of LPN Pro'!$D$15:$R$15</c:f>
                <c:numCache>
                  <c:formatCode>General</c:formatCode>
                  <c:ptCount val="15"/>
                  <c:pt idx="0">
                    <c:v>9</c:v>
                  </c:pt>
                  <c:pt idx="1">
                    <c:v>8</c:v>
                  </c:pt>
                  <c:pt idx="2">
                    <c:v>5</c:v>
                  </c:pt>
                  <c:pt idx="3">
                    <c:v>6</c:v>
                  </c:pt>
                  <c:pt idx="4">
                    <c:v>7</c:v>
                  </c:pt>
                  <c:pt idx="5">
                    <c:v>6</c:v>
                  </c:pt>
                  <c:pt idx="6">
                    <c:v>5</c:v>
                  </c:pt>
                  <c:pt idx="7">
                    <c:v>4</c:v>
                  </c:pt>
                  <c:pt idx="8">
                    <c:v>3</c:v>
                  </c:pt>
                </c:numCache>
              </c:numRef>
            </c:plus>
          </c:errBars>
          <c:cat>
            <c:strRef>
              <c:f>'Stability of LPN Pro'!$D$11:$R$11</c:f>
              <c:strCache>
                <c:ptCount val="9"/>
                <c:pt idx="0">
                  <c:v>F1A</c:v>
                </c:pt>
                <c:pt idx="1">
                  <c:v>F1B</c:v>
                </c:pt>
                <c:pt idx="2">
                  <c:v>F1C</c:v>
                </c:pt>
                <c:pt idx="3">
                  <c:v>F2A</c:v>
                </c:pt>
                <c:pt idx="4">
                  <c:v>F2B</c:v>
                </c:pt>
                <c:pt idx="5">
                  <c:v>F2C</c:v>
                </c:pt>
                <c:pt idx="6">
                  <c:v>F3A</c:v>
                </c:pt>
                <c:pt idx="7">
                  <c:v>F3B</c:v>
                </c:pt>
                <c:pt idx="8">
                  <c:v>F3C</c:v>
                </c:pt>
              </c:strCache>
            </c:strRef>
          </c:cat>
          <c:val>
            <c:numRef>
              <c:f>'Stability of LPN Pro'!$D$12:$L$12</c:f>
              <c:numCache>
                <c:formatCode>General</c:formatCode>
                <c:ptCount val="9"/>
                <c:pt idx="0">
                  <c:v>226</c:v>
                </c:pt>
                <c:pt idx="1">
                  <c:v>257</c:v>
                </c:pt>
                <c:pt idx="2">
                  <c:v>249</c:v>
                </c:pt>
                <c:pt idx="3">
                  <c:v>203</c:v>
                </c:pt>
                <c:pt idx="4">
                  <c:v>231</c:v>
                </c:pt>
                <c:pt idx="5">
                  <c:v>223</c:v>
                </c:pt>
                <c:pt idx="6">
                  <c:v>191</c:v>
                </c:pt>
                <c:pt idx="7">
                  <c:v>222</c:v>
                </c:pt>
                <c:pt idx="8">
                  <c:v>214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8A-4861-8377-57E9DE5DC15F}"/>
            </c:ext>
          </c:extLst>
        </c:ser>
        <c:ser>
          <c:idx val="1"/>
          <c:order val="1"/>
          <c:tx>
            <c:strRef>
              <c:f>'Stability of LPN Pro'!$C$13</c:f>
              <c:strCache>
                <c:ptCount val="1"/>
                <c:pt idx="0">
                  <c:v>1 week 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errBars>
            <c:errBarType val="plus"/>
            <c:errValType val="cust"/>
            <c:noEndCap val="0"/>
            <c:plus>
              <c:numRef>
                <c:f>'Stability of LPN Pro'!$D$16:$R$16</c:f>
                <c:numCache>
                  <c:formatCode>General</c:formatCode>
                  <c:ptCount val="15"/>
                  <c:pt idx="0">
                    <c:v>4</c:v>
                  </c:pt>
                  <c:pt idx="1">
                    <c:v>9</c:v>
                  </c:pt>
                  <c:pt idx="2">
                    <c:v>4</c:v>
                  </c:pt>
                  <c:pt idx="3">
                    <c:v>7</c:v>
                  </c:pt>
                  <c:pt idx="4">
                    <c:v>6</c:v>
                  </c:pt>
                  <c:pt idx="5">
                    <c:v>8</c:v>
                  </c:pt>
                  <c:pt idx="6">
                    <c:v>3</c:v>
                  </c:pt>
                  <c:pt idx="7">
                    <c:v>5</c:v>
                  </c:pt>
                  <c:pt idx="8">
                    <c:v>5</c:v>
                  </c:pt>
                </c:numCache>
              </c:numRef>
            </c:plus>
          </c:errBars>
          <c:cat>
            <c:strRef>
              <c:f>'Stability of LPN Pro'!$D$11:$R$11</c:f>
              <c:strCache>
                <c:ptCount val="9"/>
                <c:pt idx="0">
                  <c:v>F1A</c:v>
                </c:pt>
                <c:pt idx="1">
                  <c:v>F1B</c:v>
                </c:pt>
                <c:pt idx="2">
                  <c:v>F1C</c:v>
                </c:pt>
                <c:pt idx="3">
                  <c:v>F2A</c:v>
                </c:pt>
                <c:pt idx="4">
                  <c:v>F2B</c:v>
                </c:pt>
                <c:pt idx="5">
                  <c:v>F2C</c:v>
                </c:pt>
                <c:pt idx="6">
                  <c:v>F3A</c:v>
                </c:pt>
                <c:pt idx="7">
                  <c:v>F3B</c:v>
                </c:pt>
                <c:pt idx="8">
                  <c:v>F3C</c:v>
                </c:pt>
              </c:strCache>
            </c:strRef>
          </c:cat>
          <c:val>
            <c:numRef>
              <c:f>'Stability of LPN Pro'!$D$13:$L$13</c:f>
              <c:numCache>
                <c:formatCode>General</c:formatCode>
                <c:ptCount val="9"/>
                <c:pt idx="0">
                  <c:v>229</c:v>
                </c:pt>
                <c:pt idx="1">
                  <c:v>261</c:v>
                </c:pt>
                <c:pt idx="2">
                  <c:v>239</c:v>
                </c:pt>
                <c:pt idx="3">
                  <c:v>205</c:v>
                </c:pt>
                <c:pt idx="4">
                  <c:v>235</c:v>
                </c:pt>
                <c:pt idx="5">
                  <c:v>227</c:v>
                </c:pt>
                <c:pt idx="6">
                  <c:v>198</c:v>
                </c:pt>
                <c:pt idx="7">
                  <c:v>228</c:v>
                </c:pt>
                <c:pt idx="8">
                  <c:v>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8A-4861-8377-57E9DE5DC15F}"/>
            </c:ext>
          </c:extLst>
        </c:ser>
        <c:ser>
          <c:idx val="2"/>
          <c:order val="2"/>
          <c:tx>
            <c:strRef>
              <c:f>'Stability of LPN Pro'!$C$14</c:f>
              <c:strCache>
                <c:ptCount val="1"/>
                <c:pt idx="0">
                  <c:v>2 week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errBars>
            <c:errBarType val="plus"/>
            <c:errValType val="cust"/>
            <c:noEndCap val="0"/>
            <c:plus>
              <c:numRef>
                <c:f>'Stability of LPN Pro'!$D$16:$R$16</c:f>
                <c:numCache>
                  <c:formatCode>General</c:formatCode>
                  <c:ptCount val="15"/>
                  <c:pt idx="0">
                    <c:v>4</c:v>
                  </c:pt>
                  <c:pt idx="1">
                    <c:v>9</c:v>
                  </c:pt>
                  <c:pt idx="2">
                    <c:v>4</c:v>
                  </c:pt>
                  <c:pt idx="3">
                    <c:v>7</c:v>
                  </c:pt>
                  <c:pt idx="4">
                    <c:v>6</c:v>
                  </c:pt>
                  <c:pt idx="5">
                    <c:v>8</c:v>
                  </c:pt>
                  <c:pt idx="6">
                    <c:v>3</c:v>
                  </c:pt>
                  <c:pt idx="7">
                    <c:v>5</c:v>
                  </c:pt>
                  <c:pt idx="8">
                    <c:v>5</c:v>
                  </c:pt>
                </c:numCache>
              </c:numRef>
            </c:plus>
          </c:errBars>
          <c:cat>
            <c:strRef>
              <c:f>'Stability of LPN Pro'!$D$11:$R$11</c:f>
              <c:strCache>
                <c:ptCount val="9"/>
                <c:pt idx="0">
                  <c:v>F1A</c:v>
                </c:pt>
                <c:pt idx="1">
                  <c:v>F1B</c:v>
                </c:pt>
                <c:pt idx="2">
                  <c:v>F1C</c:v>
                </c:pt>
                <c:pt idx="3">
                  <c:v>F2A</c:v>
                </c:pt>
                <c:pt idx="4">
                  <c:v>F2B</c:v>
                </c:pt>
                <c:pt idx="5">
                  <c:v>F2C</c:v>
                </c:pt>
                <c:pt idx="6">
                  <c:v>F3A</c:v>
                </c:pt>
                <c:pt idx="7">
                  <c:v>F3B</c:v>
                </c:pt>
                <c:pt idx="8">
                  <c:v>F3C</c:v>
                </c:pt>
              </c:strCache>
            </c:strRef>
          </c:cat>
          <c:val>
            <c:numRef>
              <c:f>'Stability of LPN Pro'!$D$14:$L$14</c:f>
              <c:numCache>
                <c:formatCode>General</c:formatCode>
                <c:ptCount val="9"/>
                <c:pt idx="0">
                  <c:v>234</c:v>
                </c:pt>
                <c:pt idx="1">
                  <c:v>265</c:v>
                </c:pt>
                <c:pt idx="2">
                  <c:v>254</c:v>
                </c:pt>
                <c:pt idx="3">
                  <c:v>209</c:v>
                </c:pt>
                <c:pt idx="4">
                  <c:v>239</c:v>
                </c:pt>
                <c:pt idx="5">
                  <c:v>230</c:v>
                </c:pt>
                <c:pt idx="6">
                  <c:v>201</c:v>
                </c:pt>
                <c:pt idx="7">
                  <c:v>232</c:v>
                </c:pt>
                <c:pt idx="8">
                  <c:v>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8A-4861-8377-57E9DE5DC1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3"/>
        <c:overlap val="-16"/>
        <c:axId val="120298880"/>
        <c:axId val="120312960"/>
      </c:barChart>
      <c:catAx>
        <c:axId val="120298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0312960"/>
        <c:crosses val="autoZero"/>
        <c:auto val="1"/>
        <c:lblAlgn val="ctr"/>
        <c:lblOffset val="100"/>
        <c:noMultiLvlLbl val="0"/>
      </c:catAx>
      <c:valAx>
        <c:axId val="120312960"/>
        <c:scaling>
          <c:orientation val="minMax"/>
          <c:max val="285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120298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841073280312167"/>
          <c:y val="0"/>
          <c:w val="0.1637945741696081"/>
          <c:h val="0.2011497756328846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600" b="1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Nagendran Tharmalingam</dc:creator>
  <cp:keywords/>
  <dc:description/>
  <cp:lastModifiedBy>Mel Phimester</cp:lastModifiedBy>
  <cp:revision>2</cp:revision>
  <dcterms:created xsi:type="dcterms:W3CDTF">2020-10-18T04:18:00Z</dcterms:created>
  <dcterms:modified xsi:type="dcterms:W3CDTF">2020-10-18T04:18:00Z</dcterms:modified>
</cp:coreProperties>
</file>