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17C44" w14:textId="77777777" w:rsidR="007F4CA1" w:rsidRPr="00264308" w:rsidRDefault="007F4CA1" w:rsidP="007F4CA1">
      <w:pPr>
        <w:widowControl/>
        <w:spacing w:after="160" w:line="259" w:lineRule="auto"/>
        <w:jc w:val="left"/>
        <w:rPr>
          <w:rFonts w:ascii="Times New Roman" w:hAnsi="Times New Roman" w:cs="Times New Roman"/>
          <w:szCs w:val="24"/>
        </w:rPr>
      </w:pPr>
      <w:r w:rsidRPr="00264308">
        <w:rPr>
          <w:rFonts w:ascii="Times New Roman" w:hAnsi="Times New Roman" w:cs="Times New Roman"/>
          <w:b/>
          <w:bCs/>
          <w:szCs w:val="24"/>
        </w:rPr>
        <w:t>Supplementary Table 1</w:t>
      </w:r>
      <w:r w:rsidRPr="00264308">
        <w:rPr>
          <w:rFonts w:ascii="Times New Roman" w:hAnsi="Times New Roman" w:cs="Times New Roman"/>
          <w:szCs w:val="24"/>
        </w:rPr>
        <w:t xml:space="preserve">: Comparison of TRIP-MRI measurements of IRE zone in both normal liver and liver tumor tissues </w:t>
      </w:r>
    </w:p>
    <w:tbl>
      <w:tblPr>
        <w:tblW w:w="4780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00"/>
        <w:gridCol w:w="1492"/>
        <w:gridCol w:w="1194"/>
        <w:gridCol w:w="1194"/>
      </w:tblGrid>
      <w:tr w:rsidR="007F4CA1" w:rsidRPr="00264308" w14:paraId="0EED3536" w14:textId="77777777" w:rsidTr="00AB27C8">
        <w:trPr>
          <w:trHeight w:val="288"/>
          <w:jc w:val="center"/>
        </w:trPr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FC90D06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F059498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Normal Liver</w:t>
            </w: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42256F8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Tumor</w:t>
            </w: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46F5A70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 Values</w:t>
            </w:r>
          </w:p>
        </w:tc>
      </w:tr>
      <w:tr w:rsidR="007F4CA1" w:rsidRPr="00264308" w14:paraId="2783657B" w14:textId="77777777" w:rsidTr="00AB27C8">
        <w:trPr>
          <w:trHeight w:val="288"/>
          <w:jc w:val="center"/>
        </w:trPr>
        <w:tc>
          <w:tcPr>
            <w:tcW w:w="3586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D1F06C6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Area Under Curve analysis</w:t>
            </w: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A53AF92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CA1" w:rsidRPr="00264308" w14:paraId="04E17DC9" w14:textId="77777777" w:rsidTr="00AB27C8">
        <w:trPr>
          <w:trHeight w:val="288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6D8F9AB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30s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CEF1B17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BEF38DD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-0.62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3656BB3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0.0770</w:t>
            </w:r>
          </w:p>
        </w:tc>
      </w:tr>
      <w:tr w:rsidR="007F4CA1" w:rsidRPr="00264308" w14:paraId="48AC571E" w14:textId="77777777" w:rsidTr="00AB27C8">
        <w:trPr>
          <w:trHeight w:val="288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9A32DA2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60s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41A80BB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7C980D0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91.7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85FA792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0.0668</w:t>
            </w:r>
          </w:p>
        </w:tc>
      </w:tr>
      <w:tr w:rsidR="007F4CA1" w:rsidRPr="00264308" w14:paraId="690405E2" w14:textId="77777777" w:rsidTr="00AB27C8">
        <w:trPr>
          <w:trHeight w:val="288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696F3E4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90s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8172B13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1176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BDC490C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CEB46B2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0.0851</w:t>
            </w:r>
          </w:p>
        </w:tc>
      </w:tr>
      <w:tr w:rsidR="007F4CA1" w:rsidRPr="00264308" w14:paraId="118F8619" w14:textId="77777777" w:rsidTr="00AB27C8">
        <w:trPr>
          <w:trHeight w:val="288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A62AC9B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120s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68499AB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1585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807E30D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19E50D2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0.102</w:t>
            </w:r>
          </w:p>
        </w:tc>
      </w:tr>
      <w:tr w:rsidR="007F4CA1" w:rsidRPr="00264308" w14:paraId="3E557CA6" w14:textId="77777777" w:rsidTr="00AB27C8">
        <w:trPr>
          <w:trHeight w:val="288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A181F95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150s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A80814E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2074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EED4F92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11283C3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0.121</w:t>
            </w:r>
          </w:p>
        </w:tc>
      </w:tr>
      <w:tr w:rsidR="007F4CA1" w:rsidRPr="00264308" w14:paraId="6C59193B" w14:textId="77777777" w:rsidTr="00AB27C8">
        <w:trPr>
          <w:trHeight w:val="288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09BB79B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180s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0DFAFAB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2613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062FE6D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0C76421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0.278</w:t>
            </w:r>
          </w:p>
        </w:tc>
      </w:tr>
      <w:tr w:rsidR="007F4CA1" w:rsidRPr="00264308" w14:paraId="4AA86216" w14:textId="77777777" w:rsidTr="00AB27C8">
        <w:trPr>
          <w:trHeight w:val="288"/>
          <w:jc w:val="center"/>
        </w:trPr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129E512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Semiquantitative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F45A81A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E4EA8A4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CA1" w:rsidRPr="00264308" w14:paraId="3435CF34" w14:textId="77777777" w:rsidTr="00AB27C8">
        <w:trPr>
          <w:trHeight w:val="288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8C7BCE9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1A70518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17.9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F7B4A60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11.91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7E12ADB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0.0410</w:t>
            </w:r>
          </w:p>
        </w:tc>
      </w:tr>
      <w:tr w:rsidR="007F4CA1" w:rsidRPr="00264308" w14:paraId="15F85124" w14:textId="77777777" w:rsidTr="00AB27C8">
        <w:trPr>
          <w:trHeight w:val="288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F5AC7D9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TTP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8B18E06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EA24CE1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36C1F43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0.0938</w:t>
            </w:r>
          </w:p>
        </w:tc>
      </w:tr>
      <w:tr w:rsidR="007F4CA1" w:rsidRPr="00264308" w14:paraId="0302095A" w14:textId="77777777" w:rsidTr="00AB27C8">
        <w:trPr>
          <w:trHeight w:val="288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24D9908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WIS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5F4C8A3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0.0668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AC1CB17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798FBD6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0.132</w:t>
            </w:r>
          </w:p>
        </w:tc>
      </w:tr>
      <w:tr w:rsidR="007F4CA1" w:rsidRPr="00264308" w14:paraId="6B034A02" w14:textId="77777777" w:rsidTr="00AB27C8">
        <w:trPr>
          <w:trHeight w:val="288"/>
          <w:jc w:val="center"/>
        </w:trPr>
        <w:tc>
          <w:tcPr>
            <w:tcW w:w="4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02D758D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Tofts</w:t>
            </w:r>
            <w:proofErr w:type="spellEnd"/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Pharmacokinetics Modeling</w:t>
            </w:r>
          </w:p>
        </w:tc>
      </w:tr>
      <w:tr w:rsidR="007F4CA1" w:rsidRPr="00264308" w14:paraId="7A2BE713" w14:textId="77777777" w:rsidTr="00AB27C8">
        <w:trPr>
          <w:trHeight w:val="288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83B30DE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trans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1CEB84D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0.241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2811AFE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0.109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DF564E0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0.245</w:t>
            </w:r>
          </w:p>
        </w:tc>
      </w:tr>
      <w:tr w:rsidR="007F4CA1" w:rsidRPr="00264308" w14:paraId="06D53CCF" w14:textId="77777777" w:rsidTr="00AB27C8">
        <w:trPr>
          <w:trHeight w:val="288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14CADEE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5B937D5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D9FE54F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5.88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A2CE189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0.191</w:t>
            </w:r>
          </w:p>
        </w:tc>
      </w:tr>
      <w:tr w:rsidR="007F4CA1" w:rsidRPr="00264308" w14:paraId="16272EBA" w14:textId="77777777" w:rsidTr="00AB27C8">
        <w:trPr>
          <w:trHeight w:val="249"/>
          <w:jc w:val="center"/>
        </w:trPr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D8A843A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Vp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5FF734D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2.67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3F6F65D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45619C4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0.137</w:t>
            </w:r>
          </w:p>
        </w:tc>
      </w:tr>
    </w:tbl>
    <w:p w14:paraId="783843B9" w14:textId="77777777" w:rsidR="007F4CA1" w:rsidRPr="00264308" w:rsidRDefault="007F4CA1" w:rsidP="007F4CA1">
      <w:pPr>
        <w:widowControl/>
        <w:spacing w:after="160" w:line="259" w:lineRule="auto"/>
        <w:jc w:val="left"/>
        <w:rPr>
          <w:rFonts w:ascii="Times New Roman" w:hAnsi="Times New Roman" w:cs="Times New Roman"/>
          <w:szCs w:val="24"/>
        </w:rPr>
      </w:pPr>
    </w:p>
    <w:p w14:paraId="218B0C37" w14:textId="77777777" w:rsidR="007F4CA1" w:rsidRPr="00264308" w:rsidRDefault="007F4CA1" w:rsidP="007F4CA1">
      <w:pPr>
        <w:widowControl/>
        <w:spacing w:after="160" w:line="259" w:lineRule="auto"/>
        <w:jc w:val="left"/>
        <w:rPr>
          <w:rFonts w:ascii="Times New Roman" w:hAnsi="Times New Roman" w:cs="Times New Roman"/>
          <w:szCs w:val="24"/>
        </w:rPr>
      </w:pPr>
      <w:r w:rsidRPr="00264308">
        <w:rPr>
          <w:rFonts w:ascii="Times New Roman" w:hAnsi="Times New Roman" w:cs="Times New Roman"/>
          <w:szCs w:val="24"/>
        </w:rPr>
        <w:br w:type="page"/>
      </w:r>
    </w:p>
    <w:p w14:paraId="6E606522" w14:textId="77777777" w:rsidR="007F4CA1" w:rsidRPr="00264308" w:rsidRDefault="007F4CA1" w:rsidP="007F4CA1">
      <w:pPr>
        <w:widowControl/>
        <w:spacing w:after="160" w:line="259" w:lineRule="auto"/>
        <w:jc w:val="left"/>
        <w:rPr>
          <w:rFonts w:ascii="Times New Roman" w:hAnsi="Times New Roman" w:cs="Times New Roman"/>
          <w:szCs w:val="24"/>
        </w:rPr>
      </w:pPr>
      <w:r w:rsidRPr="00264308">
        <w:rPr>
          <w:rFonts w:ascii="Times New Roman" w:hAnsi="Times New Roman" w:cs="Times New Roman"/>
          <w:b/>
          <w:bCs/>
          <w:szCs w:val="24"/>
        </w:rPr>
        <w:lastRenderedPageBreak/>
        <w:t>Supplementary Table 2</w:t>
      </w:r>
      <w:r w:rsidRPr="00264308">
        <w:rPr>
          <w:rFonts w:ascii="Times New Roman" w:hAnsi="Times New Roman" w:cs="Times New Roman"/>
          <w:szCs w:val="24"/>
        </w:rPr>
        <w:t xml:space="preserve">: Comparison of TRIP-MRI measurements of RE zone in both normal liver and liver tumor tissues </w:t>
      </w:r>
    </w:p>
    <w:tbl>
      <w:tblPr>
        <w:tblW w:w="5580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60"/>
        <w:gridCol w:w="1530"/>
        <w:gridCol w:w="1010"/>
        <w:gridCol w:w="1260"/>
        <w:gridCol w:w="520"/>
      </w:tblGrid>
      <w:tr w:rsidR="007F4CA1" w:rsidRPr="00264308" w14:paraId="08314576" w14:textId="77777777" w:rsidTr="00AB27C8">
        <w:trPr>
          <w:trHeight w:val="288"/>
          <w:jc w:val="center"/>
        </w:trPr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314AA50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AD67456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Normal Liver</w:t>
            </w:r>
          </w:p>
        </w:tc>
        <w:tc>
          <w:tcPr>
            <w:tcW w:w="10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039E6B5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Tumor</w:t>
            </w:r>
          </w:p>
        </w:tc>
        <w:tc>
          <w:tcPr>
            <w:tcW w:w="17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854619A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 Values</w:t>
            </w:r>
          </w:p>
        </w:tc>
      </w:tr>
      <w:tr w:rsidR="007F4CA1" w:rsidRPr="00264308" w14:paraId="5A1F37C7" w14:textId="77777777" w:rsidTr="00AB27C8">
        <w:trPr>
          <w:gridAfter w:val="1"/>
          <w:wAfter w:w="520" w:type="dxa"/>
          <w:trHeight w:val="288"/>
          <w:jc w:val="center"/>
        </w:trPr>
        <w:tc>
          <w:tcPr>
            <w:tcW w:w="12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54284A6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AUC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3E7CAC4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E5AA1B6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5FA9B28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CA1" w:rsidRPr="00264308" w14:paraId="7E2A6876" w14:textId="77777777" w:rsidTr="00AB27C8">
        <w:trPr>
          <w:gridAfter w:val="1"/>
          <w:wAfter w:w="520" w:type="dxa"/>
          <w:trHeight w:val="288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AABBCDC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9792F85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1061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920D4DD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B92EA10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0.209</w:t>
            </w:r>
          </w:p>
        </w:tc>
      </w:tr>
      <w:tr w:rsidR="007F4CA1" w:rsidRPr="00264308" w14:paraId="420BE9B8" w14:textId="77777777" w:rsidTr="00AB27C8">
        <w:trPr>
          <w:gridAfter w:val="1"/>
          <w:wAfter w:w="520" w:type="dxa"/>
          <w:trHeight w:val="288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BF6726D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890874D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2541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BA38EA8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1808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CA49C46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0.337</w:t>
            </w:r>
          </w:p>
        </w:tc>
      </w:tr>
      <w:tr w:rsidR="007F4CA1" w:rsidRPr="00264308" w14:paraId="229368A9" w14:textId="77777777" w:rsidTr="00AB27C8">
        <w:trPr>
          <w:gridAfter w:val="1"/>
          <w:wAfter w:w="520" w:type="dxa"/>
          <w:trHeight w:val="288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E120BD6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55D0255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3916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C2F5ECF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2959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054DC48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0.420</w:t>
            </w:r>
          </w:p>
        </w:tc>
      </w:tr>
      <w:tr w:rsidR="007F4CA1" w:rsidRPr="00264308" w14:paraId="62525232" w14:textId="77777777" w:rsidTr="00AB27C8">
        <w:trPr>
          <w:gridAfter w:val="1"/>
          <w:wAfter w:w="520" w:type="dxa"/>
          <w:trHeight w:val="288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C22DF35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0D9B67E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5383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B3AC921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4304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942CA2A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0.487</w:t>
            </w:r>
          </w:p>
        </w:tc>
      </w:tr>
      <w:tr w:rsidR="007F4CA1" w:rsidRPr="00264308" w14:paraId="00F2DF35" w14:textId="77777777" w:rsidTr="00AB27C8">
        <w:trPr>
          <w:gridAfter w:val="1"/>
          <w:wAfter w:w="520" w:type="dxa"/>
          <w:trHeight w:val="288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B283710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0D50DB2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6720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87B37F0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4864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A1DB69A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0.332</w:t>
            </w:r>
          </w:p>
        </w:tc>
      </w:tr>
      <w:tr w:rsidR="007F4CA1" w:rsidRPr="00264308" w14:paraId="1D2AA9B3" w14:textId="77777777" w:rsidTr="00AB27C8">
        <w:trPr>
          <w:gridAfter w:val="1"/>
          <w:wAfter w:w="520" w:type="dxa"/>
          <w:trHeight w:val="288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0699CA5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EAB15BF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8164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46E2161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6896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0036447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0.368</w:t>
            </w:r>
          </w:p>
        </w:tc>
      </w:tr>
      <w:tr w:rsidR="007F4CA1" w:rsidRPr="00264308" w14:paraId="0CC08B13" w14:textId="77777777" w:rsidTr="00AB27C8">
        <w:trPr>
          <w:gridAfter w:val="1"/>
          <w:wAfter w:w="520" w:type="dxa"/>
          <w:trHeight w:val="288"/>
          <w:jc w:val="center"/>
        </w:trPr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8BCEA76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Semiquantitative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27B552B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07F3FD4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CA1" w:rsidRPr="00264308" w14:paraId="31ED263E" w14:textId="77777777" w:rsidTr="00AB27C8">
        <w:trPr>
          <w:gridAfter w:val="1"/>
          <w:wAfter w:w="520" w:type="dxa"/>
          <w:trHeight w:val="288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1A41053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E131161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41.6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C8E65D1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56.6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DE4E9E0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0.294</w:t>
            </w:r>
          </w:p>
        </w:tc>
      </w:tr>
      <w:tr w:rsidR="007F4CA1" w:rsidRPr="00264308" w14:paraId="3DD59C4F" w14:textId="77777777" w:rsidTr="00AB27C8">
        <w:trPr>
          <w:gridAfter w:val="1"/>
          <w:wAfter w:w="520" w:type="dxa"/>
          <w:trHeight w:val="288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1E0F9A1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TTP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ED57EE9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73.2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F72A05D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93.6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B7EE2F5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0.308</w:t>
            </w:r>
          </w:p>
        </w:tc>
      </w:tr>
      <w:tr w:rsidR="007F4CA1" w:rsidRPr="00264308" w14:paraId="1EF30B20" w14:textId="77777777" w:rsidTr="00AB27C8">
        <w:trPr>
          <w:gridAfter w:val="1"/>
          <w:wAfter w:w="520" w:type="dxa"/>
          <w:trHeight w:val="288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6DA4B3B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F84E9AE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0.660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9058A7B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0.853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49E7B76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0.570</w:t>
            </w:r>
          </w:p>
        </w:tc>
      </w:tr>
      <w:tr w:rsidR="007F4CA1" w:rsidRPr="00264308" w14:paraId="0A57A5E5" w14:textId="77777777" w:rsidTr="00AB27C8">
        <w:trPr>
          <w:gridAfter w:val="1"/>
          <w:wAfter w:w="520" w:type="dxa"/>
          <w:trHeight w:val="288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CFE995F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Tofts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E4ECE0A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04351A4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19FCBBC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CA1" w:rsidRPr="00264308" w14:paraId="579A2E6C" w14:textId="77777777" w:rsidTr="00AB27C8">
        <w:trPr>
          <w:gridAfter w:val="1"/>
          <w:wAfter w:w="520" w:type="dxa"/>
          <w:trHeight w:val="288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F83F750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trans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4B3AFF2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0.509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C71C8BB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42E8467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0.177</w:t>
            </w:r>
          </w:p>
        </w:tc>
      </w:tr>
      <w:tr w:rsidR="007F4CA1" w:rsidRPr="00264308" w14:paraId="21E763A2" w14:textId="77777777" w:rsidTr="00AB27C8">
        <w:trPr>
          <w:gridAfter w:val="1"/>
          <w:wAfter w:w="520" w:type="dxa"/>
          <w:trHeight w:val="288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0F3B841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0F07958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19.6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46BF5BF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33.9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CBF4C86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0.230</w:t>
            </w:r>
          </w:p>
        </w:tc>
      </w:tr>
      <w:tr w:rsidR="007F4CA1" w:rsidRPr="00264308" w14:paraId="6E8539B0" w14:textId="77777777" w:rsidTr="00AB27C8">
        <w:trPr>
          <w:gridAfter w:val="1"/>
          <w:wAfter w:w="520" w:type="dxa"/>
          <w:trHeight w:val="288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4E6051C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Vp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75ED30C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8.24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BD33EF7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6.07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22347C6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0.337</w:t>
            </w:r>
          </w:p>
        </w:tc>
      </w:tr>
    </w:tbl>
    <w:p w14:paraId="08030F13" w14:textId="77777777" w:rsidR="007F4CA1" w:rsidRPr="00264308" w:rsidRDefault="007F4CA1" w:rsidP="007F4CA1">
      <w:pPr>
        <w:widowControl/>
        <w:spacing w:after="160" w:line="259" w:lineRule="auto"/>
        <w:jc w:val="left"/>
        <w:rPr>
          <w:rFonts w:ascii="Times New Roman" w:hAnsi="Times New Roman" w:cs="Times New Roman"/>
          <w:szCs w:val="24"/>
        </w:rPr>
      </w:pPr>
      <w:r w:rsidRPr="00264308">
        <w:rPr>
          <w:rFonts w:ascii="Times New Roman" w:hAnsi="Times New Roman" w:cs="Times New Roman"/>
          <w:szCs w:val="24"/>
        </w:rPr>
        <w:br w:type="page"/>
      </w:r>
      <w:r w:rsidRPr="00264308">
        <w:rPr>
          <w:rFonts w:ascii="Times New Roman" w:hAnsi="Times New Roman" w:cs="Times New Roman"/>
          <w:b/>
          <w:bCs/>
          <w:szCs w:val="24"/>
        </w:rPr>
        <w:lastRenderedPageBreak/>
        <w:t>Supplementary Table 3</w:t>
      </w:r>
      <w:r w:rsidRPr="00264308">
        <w:rPr>
          <w:rFonts w:ascii="Times New Roman" w:hAnsi="Times New Roman" w:cs="Times New Roman"/>
          <w:szCs w:val="24"/>
        </w:rPr>
        <w:t xml:space="preserve">: Comparison of TRIP-MRI measurements of untreated zones in both normal liver and liver tumor tissues </w:t>
      </w:r>
    </w:p>
    <w:tbl>
      <w:tblPr>
        <w:tblW w:w="5520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80"/>
        <w:gridCol w:w="1380"/>
        <w:gridCol w:w="1380"/>
        <w:gridCol w:w="1380"/>
      </w:tblGrid>
      <w:tr w:rsidR="007F4CA1" w:rsidRPr="00264308" w14:paraId="0FAB2E4E" w14:textId="77777777" w:rsidTr="00AB27C8">
        <w:trPr>
          <w:trHeight w:val="327"/>
          <w:jc w:val="center"/>
        </w:trPr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866025F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Untreated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C75F8BC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Normal Liver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4D438CF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Tumor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C94486B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 Values</w:t>
            </w:r>
          </w:p>
        </w:tc>
      </w:tr>
      <w:tr w:rsidR="007F4CA1" w:rsidRPr="00264308" w14:paraId="5B465ACB" w14:textId="77777777" w:rsidTr="00AB27C8">
        <w:trPr>
          <w:trHeight w:val="327"/>
          <w:jc w:val="center"/>
        </w:trPr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51C1C83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AUC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27E8D95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C0A4541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10F83F6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CA1" w:rsidRPr="00264308" w14:paraId="1F03305B" w14:textId="77777777" w:rsidTr="00AB27C8">
        <w:trPr>
          <w:trHeight w:val="3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5160333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885931F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769CCB4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2344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0DED0F6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0.882</w:t>
            </w:r>
          </w:p>
        </w:tc>
      </w:tr>
      <w:tr w:rsidR="007F4CA1" w:rsidRPr="00264308" w14:paraId="14E0169C" w14:textId="77777777" w:rsidTr="00AB27C8">
        <w:trPr>
          <w:trHeight w:val="3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862D55E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2A06DD5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3805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FA279CB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5448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7272C6C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0.608</w:t>
            </w:r>
          </w:p>
        </w:tc>
      </w:tr>
      <w:tr w:rsidR="007F4CA1" w:rsidRPr="00264308" w14:paraId="16242D98" w14:textId="77777777" w:rsidTr="00AB27C8">
        <w:trPr>
          <w:trHeight w:val="3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3D01D4F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2015A36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5177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8EE7C7E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8832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02AD46D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0.213</w:t>
            </w:r>
          </w:p>
        </w:tc>
      </w:tr>
      <w:tr w:rsidR="007F4CA1" w:rsidRPr="00264308" w14:paraId="499D70FD" w14:textId="77777777" w:rsidTr="00AB27C8">
        <w:trPr>
          <w:trHeight w:val="3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4F5EB73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9565C56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6477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1214CF9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13263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592BE5A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0.228</w:t>
            </w:r>
          </w:p>
        </w:tc>
      </w:tr>
      <w:tr w:rsidR="007F4CA1" w:rsidRPr="00264308" w14:paraId="772A954B" w14:textId="77777777" w:rsidTr="00AB27C8">
        <w:trPr>
          <w:trHeight w:val="3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8048223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0014598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7569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BD799A1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19293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92DA548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0.296</w:t>
            </w:r>
          </w:p>
        </w:tc>
      </w:tr>
      <w:tr w:rsidR="007F4CA1" w:rsidRPr="00264308" w14:paraId="21B6D51D" w14:textId="77777777" w:rsidTr="00AB27C8">
        <w:trPr>
          <w:trHeight w:val="3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7AE4BCB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49E73CD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8712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DCD5D22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23947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A7ABD24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0.353</w:t>
            </w:r>
          </w:p>
        </w:tc>
      </w:tr>
      <w:tr w:rsidR="007F4CA1" w:rsidRPr="00264308" w14:paraId="3929C8AD" w14:textId="77777777" w:rsidTr="00AB27C8">
        <w:trPr>
          <w:trHeight w:val="327"/>
          <w:jc w:val="center"/>
        </w:trPr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E1A7480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Semiquantitative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7F450D4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2CDB872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CA1" w:rsidRPr="00264308" w14:paraId="46221F67" w14:textId="77777777" w:rsidTr="00AB27C8">
        <w:trPr>
          <w:trHeight w:val="3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30477D5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D75D7D5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77.3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CE5DBBA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97.2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92B1DC7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0.130</w:t>
            </w:r>
          </w:p>
        </w:tc>
      </w:tr>
      <w:tr w:rsidR="007F4CA1" w:rsidRPr="00264308" w14:paraId="2550529E" w14:textId="77777777" w:rsidTr="00AB27C8">
        <w:trPr>
          <w:trHeight w:val="3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61B9088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TTP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A846A48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17.2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4EDFA77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30.7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8AE6473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0.025</w:t>
            </w:r>
          </w:p>
        </w:tc>
      </w:tr>
      <w:tr w:rsidR="007F4CA1" w:rsidRPr="00264308" w14:paraId="0B1F8801" w14:textId="77777777" w:rsidTr="00AB27C8">
        <w:trPr>
          <w:trHeight w:val="3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57E2BC7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462237F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0.660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3F88D6F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3.98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156D468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0.082</w:t>
            </w:r>
          </w:p>
        </w:tc>
      </w:tr>
      <w:tr w:rsidR="007F4CA1" w:rsidRPr="00264308" w14:paraId="241BD9C2" w14:textId="77777777" w:rsidTr="00AB27C8">
        <w:trPr>
          <w:trHeight w:val="3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3B14942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Tofts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35439F9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140ECDB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2CB80E0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CA1" w:rsidRPr="00264308" w14:paraId="3D431598" w14:textId="77777777" w:rsidTr="00AB27C8">
        <w:trPr>
          <w:trHeight w:val="3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B7DACC9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trans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F5A7588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C5BCC6E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2.56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8BE72B2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0.245</w:t>
            </w:r>
          </w:p>
        </w:tc>
      </w:tr>
      <w:tr w:rsidR="007F4CA1" w:rsidRPr="00264308" w14:paraId="009E65DC" w14:textId="77777777" w:rsidTr="00AB27C8">
        <w:trPr>
          <w:trHeight w:val="327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1A036AB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A5E1EC8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22.5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7CF9E45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26.1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2F79F12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0.660</w:t>
            </w:r>
          </w:p>
        </w:tc>
      </w:tr>
      <w:tr w:rsidR="007F4CA1" w:rsidRPr="00264308" w14:paraId="07105F03" w14:textId="77777777" w:rsidTr="00AB27C8">
        <w:trPr>
          <w:trHeight w:val="327"/>
          <w:jc w:val="center"/>
        </w:trPr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7B6671C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64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Vp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B9E943D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8.72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DA998CA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8.91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E5752CD" w14:textId="77777777" w:rsidR="007F4CA1" w:rsidRPr="00264308" w:rsidRDefault="007F4CA1" w:rsidP="00AB2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64308">
              <w:rPr>
                <w:rFonts w:ascii="Times New Roman" w:hAnsi="Times New Roman" w:cs="Times New Roman"/>
                <w:sz w:val="24"/>
                <w:szCs w:val="24"/>
              </w:rPr>
              <w:t>0.924</w:t>
            </w:r>
          </w:p>
        </w:tc>
      </w:tr>
    </w:tbl>
    <w:p w14:paraId="1A19B615" w14:textId="77777777" w:rsidR="007F4CA1" w:rsidRPr="00264308" w:rsidRDefault="007F4CA1" w:rsidP="007F4CA1">
      <w:pPr>
        <w:widowControl/>
        <w:spacing w:after="160" w:line="259" w:lineRule="auto"/>
        <w:jc w:val="left"/>
        <w:rPr>
          <w:rFonts w:ascii="Times New Roman" w:hAnsi="Times New Roman" w:cs="Times New Roman"/>
          <w:szCs w:val="24"/>
        </w:rPr>
      </w:pPr>
    </w:p>
    <w:p w14:paraId="0B00E51D" w14:textId="77777777" w:rsidR="002D6FC5" w:rsidRDefault="002D6FC5"/>
    <w:sectPr w:rsidR="002D6FC5"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78821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76AFBC0" w14:textId="77777777" w:rsidR="00264308" w:rsidRDefault="007F4CA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48D077" w14:textId="77777777" w:rsidR="00264308" w:rsidRDefault="007F4C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CA1"/>
    <w:rsid w:val="002345A2"/>
    <w:rsid w:val="00255F1F"/>
    <w:rsid w:val="002D6FC5"/>
    <w:rsid w:val="0061562A"/>
    <w:rsid w:val="007F4CA1"/>
    <w:rsid w:val="00864FC4"/>
    <w:rsid w:val="00AC02BF"/>
    <w:rsid w:val="00C8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36FE4"/>
  <w15:chartTrackingRefBased/>
  <w15:docId w15:val="{8EDF06CB-2D20-418A-BEA6-B79E9EBD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CA1"/>
    <w:pPr>
      <w:widowControl w:val="0"/>
      <w:spacing w:after="0" w:line="240" w:lineRule="auto"/>
      <w:jc w:val="both"/>
    </w:pPr>
    <w:rPr>
      <w:rFonts w:eastAsia="SimSun" w:cstheme="minorBidi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F4CA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F4CA1"/>
  </w:style>
  <w:style w:type="paragraph" w:styleId="Header">
    <w:name w:val="header"/>
    <w:basedOn w:val="Normal"/>
    <w:link w:val="HeaderChar"/>
    <w:uiPriority w:val="99"/>
    <w:unhideWhenUsed/>
    <w:rsid w:val="007F4C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CA1"/>
    <w:rPr>
      <w:rFonts w:eastAsia="SimSun" w:cstheme="minorBidi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Junjie Shangguan</dc:creator>
  <cp:keywords/>
  <dc:description/>
  <cp:lastModifiedBy>Junjie Shangguan</cp:lastModifiedBy>
  <cp:revision>1</cp:revision>
  <dcterms:created xsi:type="dcterms:W3CDTF">2020-04-25T04:56:00Z</dcterms:created>
  <dcterms:modified xsi:type="dcterms:W3CDTF">2020-04-25T04:56:00Z</dcterms:modified>
</cp:coreProperties>
</file>