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D509C" w14:textId="373861F1" w:rsidR="00815850" w:rsidRDefault="005C462C" w:rsidP="00815850">
      <w:pPr>
        <w:pStyle w:val="MDPI51figurecaption"/>
        <w:spacing w:before="0" w:after="0" w:line="480" w:lineRule="auto"/>
        <w:ind w:left="0"/>
        <w:rPr>
          <w:rFonts w:ascii="Arial" w:hAnsi="Arial" w:cs="Arial"/>
          <w:b/>
          <w:color w:val="000000" w:themeColor="text1"/>
        </w:rPr>
      </w:pPr>
      <w:bookmarkStart w:id="0" w:name="_Hlk43080259"/>
      <w:r>
        <w:rPr>
          <w:rFonts w:ascii="Arial" w:hAnsi="Arial" w:cs="Arial"/>
          <w:b/>
          <w:noProof/>
          <w:color w:val="000000" w:themeColor="text1"/>
        </w:rPr>
        <w:drawing>
          <wp:inline distT="0" distB="0" distL="0" distR="0" wp14:anchorId="09122E66" wp14:editId="40DA4A20">
            <wp:extent cx="5488940" cy="4784191"/>
            <wp:effectExtent l="0" t="0" r="0" b="0"/>
            <wp:docPr id="3" name="图片 3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手机屏幕截图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6595" cy="479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75E55" w14:textId="13F58E35" w:rsidR="00815850" w:rsidRDefault="004C03B7" w:rsidP="00815850">
      <w:pPr>
        <w:pStyle w:val="MDPI51figurecaption"/>
        <w:spacing w:before="0" w:after="0" w:line="480" w:lineRule="auto"/>
        <w:rPr>
          <w:rFonts w:ascii="Arial" w:hAnsi="Arial" w:cs="Arial"/>
          <w:color w:val="000000" w:themeColor="text1"/>
        </w:rPr>
      </w:pPr>
      <w:r w:rsidRPr="003B2E70">
        <w:rPr>
          <w:rFonts w:ascii="Arial" w:hAnsi="Arial" w:cs="Arial"/>
          <w:b/>
          <w:color w:val="000000" w:themeColor="text1"/>
        </w:rPr>
        <w:t>Figure S1</w:t>
      </w:r>
      <w:r w:rsidRPr="003B2E70">
        <w:rPr>
          <w:rFonts w:ascii="Arial" w:hAnsi="Arial" w:cs="Arial"/>
          <w:color w:val="000000" w:themeColor="text1"/>
        </w:rPr>
        <w:t xml:space="preserve"> Subgroup analysis of P4HB expression in BC samples. The</w:t>
      </w:r>
      <w:r w:rsidR="003C3B13">
        <w:rPr>
          <w:rFonts w:ascii="Arial" w:hAnsi="Arial" w:cs="Arial"/>
          <w:color w:val="000000" w:themeColor="text1"/>
        </w:rPr>
        <w:t xml:space="preserve"> </w:t>
      </w:r>
      <w:r w:rsidRPr="003B2E70">
        <w:rPr>
          <w:rFonts w:ascii="Arial" w:hAnsi="Arial" w:cs="Arial"/>
          <w:color w:val="000000" w:themeColor="text1"/>
        </w:rPr>
        <w:t>P4HB mRNA expression in different age (</w:t>
      </w:r>
      <w:r w:rsidRPr="006846C0">
        <w:rPr>
          <w:rFonts w:ascii="Arial" w:hAnsi="Arial" w:cs="Arial"/>
          <w:b/>
          <w:bCs/>
          <w:color w:val="000000" w:themeColor="text1"/>
        </w:rPr>
        <w:t>A</w:t>
      </w:r>
      <w:r w:rsidRPr="003B2E70">
        <w:rPr>
          <w:rFonts w:ascii="Arial" w:hAnsi="Arial" w:cs="Arial"/>
          <w:color w:val="000000" w:themeColor="text1"/>
        </w:rPr>
        <w:t>), sex (</w:t>
      </w:r>
      <w:r w:rsidRPr="006846C0">
        <w:rPr>
          <w:rFonts w:ascii="Arial" w:hAnsi="Arial" w:cs="Arial"/>
          <w:b/>
          <w:bCs/>
          <w:color w:val="000000" w:themeColor="text1"/>
        </w:rPr>
        <w:t>B</w:t>
      </w:r>
      <w:r w:rsidRPr="003B2E70">
        <w:rPr>
          <w:rFonts w:ascii="Arial" w:hAnsi="Arial" w:cs="Arial"/>
          <w:color w:val="000000" w:themeColor="text1"/>
        </w:rPr>
        <w:t>), stage (</w:t>
      </w:r>
      <w:r w:rsidRPr="006846C0">
        <w:rPr>
          <w:rFonts w:ascii="Arial" w:hAnsi="Arial" w:cs="Arial"/>
          <w:b/>
          <w:bCs/>
          <w:color w:val="000000" w:themeColor="text1"/>
        </w:rPr>
        <w:t>C</w:t>
      </w:r>
      <w:r w:rsidRPr="003B2E70">
        <w:rPr>
          <w:rFonts w:ascii="Arial" w:hAnsi="Arial" w:cs="Arial"/>
          <w:color w:val="000000" w:themeColor="text1"/>
        </w:rPr>
        <w:t>) and grade groups (</w:t>
      </w:r>
      <w:r w:rsidRPr="006846C0">
        <w:rPr>
          <w:rFonts w:ascii="Arial" w:hAnsi="Arial" w:cs="Arial"/>
          <w:b/>
          <w:bCs/>
          <w:color w:val="000000" w:themeColor="text1"/>
        </w:rPr>
        <w:t>D</w:t>
      </w:r>
      <w:r w:rsidRPr="003B2E70">
        <w:rPr>
          <w:rFonts w:ascii="Arial" w:hAnsi="Arial" w:cs="Arial"/>
          <w:color w:val="000000" w:themeColor="text1"/>
        </w:rPr>
        <w:t>) is shown. Values are expressed as the mean ±</w:t>
      </w:r>
      <w:r>
        <w:rPr>
          <w:rFonts w:ascii="Arial" w:hAnsi="Arial" w:cs="Arial"/>
          <w:color w:val="000000" w:themeColor="text1"/>
        </w:rPr>
        <w:t xml:space="preserve"> </w:t>
      </w:r>
      <w:r w:rsidRPr="003B2E70">
        <w:rPr>
          <w:rFonts w:ascii="Arial" w:hAnsi="Arial" w:cs="Arial"/>
          <w:color w:val="000000" w:themeColor="text1"/>
        </w:rPr>
        <w:t xml:space="preserve">SD. </w:t>
      </w:r>
    </w:p>
    <w:p w14:paraId="7A1ADC91" w14:textId="05939DAA" w:rsidR="004C03B7" w:rsidRPr="003B2E70" w:rsidRDefault="004C03B7" w:rsidP="004C03B7">
      <w:pPr>
        <w:pStyle w:val="MDPI51figurecaption"/>
        <w:spacing w:before="0" w:after="0" w:line="480" w:lineRule="auto"/>
        <w:rPr>
          <w:rFonts w:ascii="Arial" w:hAnsi="Arial" w:cs="Arial"/>
          <w:color w:val="000000" w:themeColor="text1"/>
        </w:rPr>
      </w:pPr>
      <w:r w:rsidRPr="003B2E70">
        <w:rPr>
          <w:rFonts w:ascii="Arial" w:hAnsi="Arial" w:cs="Arial"/>
          <w:color w:val="000000" w:themeColor="text1"/>
        </w:rPr>
        <w:t>Statistical significance was analyzed by Student’s t test</w:t>
      </w:r>
      <w:bookmarkStart w:id="1" w:name="_Hlk48045264"/>
      <w:r>
        <w:rPr>
          <w:rFonts w:ascii="Arial" w:hAnsi="Arial" w:cs="Arial"/>
          <w:color w:val="000000" w:themeColor="text1"/>
        </w:rPr>
        <w:t xml:space="preserve"> and One-way ANOVA test.</w:t>
      </w:r>
      <w:r w:rsidRPr="003B2E70">
        <w:rPr>
          <w:rFonts w:ascii="Arial" w:hAnsi="Arial" w:cs="Arial"/>
          <w:color w:val="000000" w:themeColor="text1"/>
        </w:rPr>
        <w:t xml:space="preserve"> </w:t>
      </w:r>
      <w:bookmarkEnd w:id="1"/>
      <w:r w:rsidRPr="003B2E70">
        <w:rPr>
          <w:rFonts w:ascii="Arial" w:hAnsi="Arial" w:cs="Arial"/>
          <w:color w:val="000000" w:themeColor="text1"/>
        </w:rPr>
        <w:t xml:space="preserve">ns, </w:t>
      </w:r>
      <w:r w:rsidRPr="003B2E70">
        <w:rPr>
          <w:rFonts w:ascii="Arial" w:hAnsi="Arial" w:cs="Arial"/>
          <w:i/>
          <w:iCs/>
          <w:color w:val="000000" w:themeColor="text1"/>
        </w:rPr>
        <w:t>p</w:t>
      </w:r>
      <w:r w:rsidRPr="003B2E70">
        <w:rPr>
          <w:rFonts w:ascii="Arial" w:hAnsi="Arial" w:cs="Arial"/>
          <w:color w:val="000000" w:themeColor="text1"/>
        </w:rPr>
        <w:t xml:space="preserve">&gt;0.05; *** </w:t>
      </w:r>
      <w:r w:rsidRPr="003B2E70">
        <w:rPr>
          <w:rFonts w:ascii="Arial" w:hAnsi="Arial" w:cs="Arial"/>
          <w:i/>
          <w:iCs/>
          <w:color w:val="000000" w:themeColor="text1"/>
        </w:rPr>
        <w:t>p</w:t>
      </w:r>
      <w:r w:rsidRPr="003B2E70">
        <w:rPr>
          <w:rFonts w:ascii="Arial" w:hAnsi="Arial" w:cs="Arial"/>
          <w:color w:val="000000" w:themeColor="text1"/>
        </w:rPr>
        <w:t xml:space="preserve"> &lt; 0.001 and **** </w:t>
      </w:r>
      <w:r w:rsidRPr="003B2E70">
        <w:rPr>
          <w:rFonts w:ascii="Arial" w:hAnsi="Arial" w:cs="Arial"/>
          <w:i/>
          <w:iCs/>
          <w:color w:val="000000" w:themeColor="text1"/>
        </w:rPr>
        <w:t>p</w:t>
      </w:r>
      <w:r w:rsidRPr="003B2E70">
        <w:rPr>
          <w:rFonts w:ascii="Arial" w:hAnsi="Arial" w:cs="Arial"/>
          <w:color w:val="000000" w:themeColor="text1"/>
        </w:rPr>
        <w:t xml:space="preserve"> &lt; 0.0001.</w:t>
      </w:r>
    </w:p>
    <w:p w14:paraId="239BE4B9" w14:textId="3995898E" w:rsidR="00815850" w:rsidRPr="00BB4AB6" w:rsidRDefault="005C462C" w:rsidP="00815850">
      <w:pPr>
        <w:pStyle w:val="MDPI51figurecaption"/>
        <w:spacing w:before="0" w:after="0" w:line="480" w:lineRule="auto"/>
        <w:ind w:left="0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8CAD5DE" wp14:editId="4D7B7DAA">
            <wp:extent cx="5494020" cy="3454914"/>
            <wp:effectExtent l="0" t="0" r="0" b="0"/>
            <wp:docPr id="4" name="图片 4" descr="地图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地图的截图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5500" cy="346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9B95E" w14:textId="77777777" w:rsidR="004C03B7" w:rsidRDefault="004C03B7" w:rsidP="004C03B7">
      <w:pPr>
        <w:pStyle w:val="MDPI51figurecaption"/>
        <w:spacing w:before="0" w:after="0" w:line="480" w:lineRule="auto"/>
        <w:rPr>
          <w:rFonts w:ascii="Arial" w:hAnsi="Arial" w:cs="Arial"/>
        </w:rPr>
      </w:pPr>
      <w:bookmarkStart w:id="2" w:name="_Hlk48045419"/>
      <w:bookmarkStart w:id="3" w:name="OLE_LINK37"/>
      <w:r w:rsidRPr="0066480C">
        <w:rPr>
          <w:rFonts w:ascii="Arial" w:hAnsi="Arial" w:cs="Arial"/>
          <w:b/>
        </w:rPr>
        <w:t>Figu</w:t>
      </w:r>
      <w:r w:rsidRPr="0066480C">
        <w:rPr>
          <w:rFonts w:ascii="Arial" w:hAnsi="Arial" w:cs="Arial"/>
          <w:b/>
          <w:color w:val="000000" w:themeColor="text1"/>
        </w:rPr>
        <w:t xml:space="preserve">re S2 </w:t>
      </w:r>
      <w:r w:rsidRPr="0066480C">
        <w:rPr>
          <w:rFonts w:ascii="Arial" w:hAnsi="Arial" w:cs="Arial"/>
          <w:bCs/>
          <w:color w:val="000000" w:themeColor="text1"/>
        </w:rPr>
        <w:t>(</w:t>
      </w:r>
      <w:r w:rsidRPr="0066480C">
        <w:rPr>
          <w:rFonts w:ascii="Arial" w:hAnsi="Arial" w:cs="Arial"/>
          <w:b/>
          <w:color w:val="000000" w:themeColor="text1"/>
        </w:rPr>
        <w:t>A-F</w:t>
      </w:r>
      <w:r w:rsidRPr="0066480C">
        <w:rPr>
          <w:rFonts w:ascii="Arial" w:hAnsi="Arial" w:cs="Arial"/>
          <w:bCs/>
          <w:color w:val="000000" w:themeColor="text1"/>
        </w:rPr>
        <w:t>)</w:t>
      </w:r>
      <w:bookmarkEnd w:id="2"/>
      <w:bookmarkEnd w:id="3"/>
      <w:r w:rsidRPr="0066480C">
        <w:rPr>
          <w:rFonts w:ascii="Arial" w:hAnsi="Arial" w:cs="Arial"/>
          <w:b/>
          <w:color w:val="000000" w:themeColor="text1"/>
        </w:rPr>
        <w:t xml:space="preserve"> </w:t>
      </w:r>
      <w:r w:rsidRPr="0066480C">
        <w:rPr>
          <w:rFonts w:ascii="Arial" w:hAnsi="Arial" w:cs="Arial"/>
          <w:color w:val="000000" w:themeColor="text1"/>
        </w:rPr>
        <w:t>GSE</w:t>
      </w:r>
      <w:r w:rsidRPr="00AE1251">
        <w:rPr>
          <w:rFonts w:ascii="Arial" w:hAnsi="Arial" w:cs="Arial"/>
        </w:rPr>
        <w:t xml:space="preserve">A was conducted using 411 BC samples from the TCGA database with high and low expression of P4HB, showing the association of P4HB with cellular metabolism. </w:t>
      </w:r>
    </w:p>
    <w:p w14:paraId="6958FD36" w14:textId="0824A2DD" w:rsidR="00AF6AAE" w:rsidRDefault="004C03B7" w:rsidP="00AF6AAE">
      <w:pPr>
        <w:pStyle w:val="MDPI51figurecaption"/>
        <w:spacing w:before="0" w:after="0" w:line="480" w:lineRule="auto"/>
        <w:rPr>
          <w:rFonts w:ascii="Arial" w:hAnsi="Arial" w:cs="Arial"/>
        </w:rPr>
      </w:pPr>
      <w:r w:rsidRPr="00AE1251">
        <w:rPr>
          <w:rFonts w:ascii="Arial" w:hAnsi="Arial" w:cs="Arial"/>
        </w:rPr>
        <w:t>The normalized enrichment score (NES) indicates the degree to which the gene set is</w:t>
      </w:r>
      <w:r w:rsidRPr="00AE1251">
        <w:rPr>
          <w:rFonts w:ascii="Arial" w:eastAsia="DengXian" w:hAnsi="Arial" w:cs="Arial"/>
          <w:lang w:eastAsia="zh-CN"/>
        </w:rPr>
        <w:t xml:space="preserve"> </w:t>
      </w:r>
      <w:r w:rsidRPr="00AE1251">
        <w:rPr>
          <w:rFonts w:ascii="Arial" w:hAnsi="Arial" w:cs="Arial"/>
        </w:rPr>
        <w:t>overrepresented at the top or bottom of the ranked list of genes.</w:t>
      </w:r>
    </w:p>
    <w:p w14:paraId="0E23A2AE" w14:textId="29E57E04" w:rsidR="004C03B7" w:rsidRPr="00815850" w:rsidRDefault="00AF6AAE" w:rsidP="00AF6AAE">
      <w:pPr>
        <w:spacing w:after="200" w:line="220" w:lineRule="atLeast"/>
        <w:rPr>
          <w:rFonts w:eastAsia="Times New Roman" w:cs="Arial"/>
          <w:color w:val="000000"/>
          <w:sz w:val="18"/>
          <w:szCs w:val="20"/>
          <w:lang w:eastAsia="de-DE" w:bidi="en-US"/>
        </w:rPr>
      </w:pPr>
      <w:r>
        <w:rPr>
          <w:rFonts w:cs="Arial"/>
        </w:rPr>
        <w:br w:type="page"/>
      </w:r>
    </w:p>
    <w:bookmarkEnd w:id="0"/>
    <w:p w14:paraId="797B8C70" w14:textId="77777777" w:rsidR="004C03B7" w:rsidRPr="004C03B7" w:rsidRDefault="004C03B7" w:rsidP="004C03B7">
      <w:pPr>
        <w:pStyle w:val="MDPI43tablefooter"/>
        <w:spacing w:after="0" w:line="480" w:lineRule="auto"/>
        <w:ind w:left="425" w:right="425"/>
        <w:rPr>
          <w:rFonts w:ascii="Arial" w:hAnsi="Arial" w:cs="Arial"/>
          <w:snapToGrid w:val="0"/>
          <w:color w:val="000000" w:themeColor="text1"/>
          <w:szCs w:val="18"/>
        </w:rPr>
      </w:pPr>
      <w:r w:rsidRPr="004C03B7">
        <w:rPr>
          <w:rFonts w:ascii="Arial" w:hAnsi="Arial" w:cs="Arial"/>
          <w:b/>
          <w:bCs/>
          <w:snapToGrid w:val="0"/>
          <w:color w:val="000000" w:themeColor="text1"/>
          <w:szCs w:val="18"/>
        </w:rPr>
        <w:lastRenderedPageBreak/>
        <w:t>Table S1</w:t>
      </w:r>
      <w:r w:rsidRPr="004C03B7">
        <w:rPr>
          <w:rFonts w:ascii="Arial" w:hAnsi="Arial" w:cs="Arial"/>
          <w:snapToGrid w:val="0"/>
          <w:color w:val="000000" w:themeColor="text1"/>
          <w:szCs w:val="18"/>
        </w:rPr>
        <w:t xml:space="preserve"> </w:t>
      </w:r>
      <w:proofErr w:type="gramStart"/>
      <w:r w:rsidRPr="004C03B7">
        <w:rPr>
          <w:rFonts w:ascii="Arial" w:hAnsi="Arial" w:cs="Arial"/>
          <w:snapToGrid w:val="0"/>
          <w:color w:val="000000" w:themeColor="text1"/>
          <w:szCs w:val="18"/>
        </w:rPr>
        <w:t>The</w:t>
      </w:r>
      <w:proofErr w:type="gramEnd"/>
      <w:r w:rsidRPr="004C03B7">
        <w:rPr>
          <w:rFonts w:ascii="Arial" w:hAnsi="Arial" w:cs="Arial"/>
          <w:snapToGrid w:val="0"/>
          <w:color w:val="000000" w:themeColor="text1"/>
          <w:szCs w:val="18"/>
        </w:rPr>
        <w:t xml:space="preserve"> most significantly enriched KEGG signaling pathway based on GSEA analysis in BC patients.</w:t>
      </w:r>
    </w:p>
    <w:tbl>
      <w:tblPr>
        <w:tblW w:w="751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709"/>
        <w:gridCol w:w="708"/>
        <w:gridCol w:w="709"/>
        <w:gridCol w:w="709"/>
        <w:gridCol w:w="998"/>
      </w:tblGrid>
      <w:tr w:rsidR="004C03B7" w:rsidRPr="00BB60AB" w14:paraId="456DA672" w14:textId="77777777" w:rsidTr="001824E9">
        <w:trPr>
          <w:trHeight w:val="239"/>
          <w:jc w:val="center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3C791A3" w14:textId="77777777" w:rsidR="004C03B7" w:rsidRPr="00BB60AB" w:rsidRDefault="004C03B7" w:rsidP="001824E9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6A2AE8D0" w14:textId="77777777" w:rsidR="004C03B7" w:rsidRPr="00BB60AB" w:rsidRDefault="004C03B7" w:rsidP="001824E9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0A42F9">
              <w:rPr>
                <w:rFonts w:cs="Arial"/>
                <w:b/>
                <w:bCs/>
                <w:szCs w:val="20"/>
              </w:rPr>
              <w:t xml:space="preserve">Enriched </w:t>
            </w:r>
            <w:r w:rsidRPr="00BB60AB">
              <w:rPr>
                <w:rFonts w:cs="Arial"/>
                <w:b/>
                <w:bCs/>
                <w:szCs w:val="20"/>
              </w:rPr>
              <w:t>KEGG Pathway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B326229" w14:textId="77777777" w:rsidR="004C03B7" w:rsidRPr="00BB60AB" w:rsidRDefault="004C03B7" w:rsidP="001824E9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BB60AB">
              <w:rPr>
                <w:rFonts w:cs="Arial"/>
                <w:b/>
                <w:bCs/>
                <w:szCs w:val="20"/>
              </w:rPr>
              <w:t>SIZE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6EC7645" w14:textId="77777777" w:rsidR="004C03B7" w:rsidRPr="00BB60AB" w:rsidRDefault="004C03B7" w:rsidP="001824E9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BB60AB">
              <w:rPr>
                <w:rFonts w:cs="Arial"/>
                <w:b/>
                <w:bCs/>
                <w:szCs w:val="20"/>
              </w:rPr>
              <w:t>ES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881F175" w14:textId="77777777" w:rsidR="004C03B7" w:rsidRPr="00BB60AB" w:rsidRDefault="004C03B7" w:rsidP="001824E9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BB60AB">
              <w:rPr>
                <w:rFonts w:cs="Arial"/>
                <w:b/>
                <w:bCs/>
                <w:szCs w:val="20"/>
              </w:rPr>
              <w:t>NES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C18FEC8" w14:textId="77777777" w:rsidR="004C03B7" w:rsidRPr="00BB60AB" w:rsidRDefault="004C03B7" w:rsidP="001824E9">
            <w:pPr>
              <w:rPr>
                <w:rFonts w:cs="Arial"/>
                <w:b/>
                <w:bCs/>
                <w:szCs w:val="20"/>
              </w:rPr>
            </w:pPr>
            <w:r w:rsidRPr="00BB60AB">
              <w:rPr>
                <w:rFonts w:cs="Arial"/>
                <w:b/>
                <w:bCs/>
                <w:szCs w:val="20"/>
              </w:rPr>
              <w:t>NOM p-</w:t>
            </w:r>
            <w:proofErr w:type="spellStart"/>
            <w:r w:rsidRPr="00BB60AB">
              <w:rPr>
                <w:rFonts w:cs="Arial"/>
                <w:b/>
                <w:bCs/>
                <w:szCs w:val="20"/>
              </w:rPr>
              <w:t>val</w:t>
            </w:r>
            <w:proofErr w:type="spellEnd"/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35F2FA00" w14:textId="77777777" w:rsidR="004C03B7" w:rsidRPr="00BB60AB" w:rsidRDefault="004C03B7" w:rsidP="001824E9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BB60AB">
              <w:rPr>
                <w:rFonts w:cs="Arial"/>
                <w:b/>
                <w:bCs/>
                <w:szCs w:val="20"/>
              </w:rPr>
              <w:t>FDR q-</w:t>
            </w:r>
            <w:proofErr w:type="spellStart"/>
            <w:r w:rsidRPr="00BB60AB">
              <w:rPr>
                <w:rFonts w:cs="Arial"/>
                <w:b/>
                <w:bCs/>
                <w:szCs w:val="20"/>
              </w:rPr>
              <w:t>val</w:t>
            </w:r>
            <w:proofErr w:type="spellEnd"/>
          </w:p>
        </w:tc>
      </w:tr>
      <w:tr w:rsidR="004C03B7" w:rsidRPr="00BB60AB" w14:paraId="0D9F9D33" w14:textId="77777777" w:rsidTr="001824E9">
        <w:trPr>
          <w:trHeight w:val="464"/>
          <w:jc w:val="center"/>
        </w:trPr>
        <w:tc>
          <w:tcPr>
            <w:tcW w:w="426" w:type="dxa"/>
            <w:shd w:val="clear" w:color="auto" w:fill="auto"/>
            <w:vAlign w:val="center"/>
            <w:hideMark/>
          </w:tcPr>
          <w:p w14:paraId="1A973217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35696B8E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KEGG_AMINO_SUGAR_AND_NUCLEOTIDE_SUGAR_METABOLISM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8500034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43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02487A9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0.74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4751DC9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2.42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C047520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220DFC95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8F00D8">
              <w:rPr>
                <w:rFonts w:cs="Arial"/>
              </w:rPr>
              <w:t>&lt; 0.001</w:t>
            </w:r>
          </w:p>
        </w:tc>
      </w:tr>
      <w:tr w:rsidR="004C03B7" w:rsidRPr="00BB60AB" w14:paraId="68474706" w14:textId="77777777" w:rsidTr="001824E9">
        <w:trPr>
          <w:trHeight w:val="237"/>
          <w:jc w:val="center"/>
        </w:trPr>
        <w:tc>
          <w:tcPr>
            <w:tcW w:w="426" w:type="dxa"/>
            <w:shd w:val="clear" w:color="auto" w:fill="auto"/>
            <w:vAlign w:val="center"/>
            <w:hideMark/>
          </w:tcPr>
          <w:p w14:paraId="3F5E626D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2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22F2D294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KEGG_LYSOSOME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8854F95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121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D4ADC7A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0.69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BF8E387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2.36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63D7627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5EEA9447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0.001</w:t>
            </w:r>
          </w:p>
        </w:tc>
      </w:tr>
      <w:tr w:rsidR="004C03B7" w:rsidRPr="00BB60AB" w14:paraId="6DD643EB" w14:textId="77777777" w:rsidTr="001824E9">
        <w:trPr>
          <w:trHeight w:val="237"/>
          <w:jc w:val="center"/>
        </w:trPr>
        <w:tc>
          <w:tcPr>
            <w:tcW w:w="426" w:type="dxa"/>
            <w:shd w:val="clear" w:color="auto" w:fill="auto"/>
            <w:vAlign w:val="center"/>
            <w:hideMark/>
          </w:tcPr>
          <w:p w14:paraId="117CAC37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3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76E77732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KEGG_N_GLYCAN_BIOSYNTHESIS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8D4A25D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46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065A487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0.74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65813E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2.33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F1C1C31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44723E8B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8F00D8">
              <w:rPr>
                <w:rFonts w:cs="Arial"/>
              </w:rPr>
              <w:t>&lt; 0.001</w:t>
            </w:r>
          </w:p>
        </w:tc>
      </w:tr>
      <w:tr w:rsidR="004C03B7" w:rsidRPr="00BB60AB" w14:paraId="1D9C5BF0" w14:textId="77777777" w:rsidTr="001824E9">
        <w:trPr>
          <w:trHeight w:val="237"/>
          <w:jc w:val="center"/>
        </w:trPr>
        <w:tc>
          <w:tcPr>
            <w:tcW w:w="426" w:type="dxa"/>
            <w:shd w:val="clear" w:color="auto" w:fill="auto"/>
            <w:vAlign w:val="center"/>
            <w:hideMark/>
          </w:tcPr>
          <w:p w14:paraId="4FF87E03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4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0B072BCF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KEGG_PROTEIN_EXPORT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D285B33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24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03F7372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0.77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D3C8D92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2.23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70FD383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753216AA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0.001</w:t>
            </w:r>
          </w:p>
        </w:tc>
      </w:tr>
      <w:tr w:rsidR="004C03B7" w:rsidRPr="00BB60AB" w14:paraId="4487BAAC" w14:textId="77777777" w:rsidTr="001824E9">
        <w:trPr>
          <w:trHeight w:val="237"/>
          <w:jc w:val="center"/>
        </w:trPr>
        <w:tc>
          <w:tcPr>
            <w:tcW w:w="426" w:type="dxa"/>
            <w:shd w:val="clear" w:color="auto" w:fill="auto"/>
            <w:vAlign w:val="center"/>
            <w:hideMark/>
          </w:tcPr>
          <w:p w14:paraId="127FDA7C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5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4DED87C9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KEGG_VIBRIO_CHOLERAE_INFECTION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C7F0176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54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F67E4BC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0.67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FBEC41B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2.21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76286A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43F90D80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0.001</w:t>
            </w:r>
          </w:p>
        </w:tc>
      </w:tr>
      <w:tr w:rsidR="004C03B7" w:rsidRPr="00BB60AB" w14:paraId="6120B780" w14:textId="77777777" w:rsidTr="001824E9">
        <w:trPr>
          <w:trHeight w:val="237"/>
          <w:jc w:val="center"/>
        </w:trPr>
        <w:tc>
          <w:tcPr>
            <w:tcW w:w="426" w:type="dxa"/>
            <w:shd w:val="clear" w:color="auto" w:fill="auto"/>
            <w:vAlign w:val="center"/>
            <w:hideMark/>
          </w:tcPr>
          <w:p w14:paraId="261123CA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6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7A96C4E9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KEGG_GLYCOSAMINOGLYCAN_DEGRADATION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50D1842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21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26847F5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0.75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59D73BE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2.16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46E35E3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63161496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0.002</w:t>
            </w:r>
          </w:p>
        </w:tc>
      </w:tr>
      <w:tr w:rsidR="004C03B7" w:rsidRPr="00BB60AB" w14:paraId="3824696E" w14:textId="77777777" w:rsidTr="001824E9">
        <w:trPr>
          <w:trHeight w:val="464"/>
          <w:jc w:val="center"/>
        </w:trPr>
        <w:tc>
          <w:tcPr>
            <w:tcW w:w="426" w:type="dxa"/>
            <w:shd w:val="clear" w:color="auto" w:fill="auto"/>
            <w:vAlign w:val="center"/>
            <w:hideMark/>
          </w:tcPr>
          <w:p w14:paraId="3F2C90C0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7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2BB9FB21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KEGG_GLYCOSPHINGOLIPID_BIOSYNTHESIS_LACTO_AND_NEOLACTO_SERIES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8E3F19D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26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BB8D897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0.64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D5A20C6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2.1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5A838F4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219DA735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0.004</w:t>
            </w:r>
          </w:p>
        </w:tc>
      </w:tr>
      <w:tr w:rsidR="004C03B7" w:rsidRPr="00BB60AB" w14:paraId="61A195AF" w14:textId="77777777" w:rsidTr="001824E9">
        <w:trPr>
          <w:trHeight w:val="237"/>
          <w:jc w:val="center"/>
        </w:trPr>
        <w:tc>
          <w:tcPr>
            <w:tcW w:w="426" w:type="dxa"/>
            <w:shd w:val="clear" w:color="auto" w:fill="auto"/>
            <w:vAlign w:val="center"/>
            <w:hideMark/>
          </w:tcPr>
          <w:p w14:paraId="67ED7E3F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8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1D111633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KEGG_GALACTOSE_METABOLISM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38D57CD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26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06E32EE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0.68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EA4BE09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2.08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11B367D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0C061D60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0.006</w:t>
            </w:r>
          </w:p>
        </w:tc>
      </w:tr>
      <w:tr w:rsidR="004C03B7" w:rsidRPr="00BB60AB" w14:paraId="265519C6" w14:textId="77777777" w:rsidTr="001824E9">
        <w:trPr>
          <w:trHeight w:val="237"/>
          <w:jc w:val="center"/>
        </w:trPr>
        <w:tc>
          <w:tcPr>
            <w:tcW w:w="426" w:type="dxa"/>
            <w:shd w:val="clear" w:color="auto" w:fill="auto"/>
            <w:vAlign w:val="center"/>
            <w:hideMark/>
          </w:tcPr>
          <w:p w14:paraId="0EF84D8E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9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66C3FCD4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KEGG_ENDOCYTOSIS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7C72C5B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181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EFD62A4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0.48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9BE27A3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2.05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F036E01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71A01BBD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0.008</w:t>
            </w:r>
          </w:p>
        </w:tc>
      </w:tr>
      <w:tr w:rsidR="004C03B7" w:rsidRPr="00BB60AB" w14:paraId="6AE102E9" w14:textId="77777777" w:rsidTr="001824E9">
        <w:trPr>
          <w:trHeight w:val="237"/>
          <w:jc w:val="center"/>
        </w:trPr>
        <w:tc>
          <w:tcPr>
            <w:tcW w:w="426" w:type="dxa"/>
            <w:shd w:val="clear" w:color="auto" w:fill="auto"/>
            <w:vAlign w:val="center"/>
            <w:hideMark/>
          </w:tcPr>
          <w:p w14:paraId="29CA7B00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10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57DD8012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KEGG_OTHER_GLYCAN_DEGRADATION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78720E8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606537A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0.78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BBD3813" w14:textId="77777777" w:rsidR="004C03B7" w:rsidRPr="00BB60AB" w:rsidRDefault="004C03B7" w:rsidP="001824E9">
            <w:pPr>
              <w:jc w:val="center"/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2.02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51D190E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6856F424" w14:textId="77777777" w:rsidR="004C03B7" w:rsidRPr="00BB60AB" w:rsidRDefault="004C03B7" w:rsidP="001824E9">
            <w:pPr>
              <w:rPr>
                <w:rFonts w:cs="Arial"/>
                <w:szCs w:val="20"/>
              </w:rPr>
            </w:pPr>
            <w:r w:rsidRPr="00BB60AB">
              <w:rPr>
                <w:rFonts w:cs="Arial"/>
                <w:szCs w:val="20"/>
              </w:rPr>
              <w:t>0.01</w:t>
            </w:r>
          </w:p>
        </w:tc>
      </w:tr>
    </w:tbl>
    <w:p w14:paraId="33C4733B" w14:textId="1D9D09FA" w:rsidR="00A52719" w:rsidRPr="004C03B7" w:rsidRDefault="004C03B7" w:rsidP="004C03B7">
      <w:pPr>
        <w:pStyle w:val="MDPI51figurecaption"/>
        <w:spacing w:after="0" w:line="480" w:lineRule="auto"/>
        <w:rPr>
          <w:rFonts w:ascii="Arial" w:hAnsi="Arial" w:cs="Arial"/>
        </w:rPr>
      </w:pPr>
      <w:r w:rsidRPr="008F00D8">
        <w:rPr>
          <w:rFonts w:ascii="Arial" w:hAnsi="Arial" w:cs="Arial"/>
        </w:rPr>
        <w:t xml:space="preserve">Abbreviations: </w:t>
      </w:r>
      <w:r w:rsidRPr="00F315A7">
        <w:rPr>
          <w:rFonts w:ascii="Arial" w:hAnsi="Arial" w:cs="Arial" w:hint="eastAsia"/>
        </w:rPr>
        <w:t>K</w:t>
      </w:r>
      <w:r w:rsidRPr="00F315A7">
        <w:rPr>
          <w:rFonts w:ascii="Arial" w:hAnsi="Arial" w:cs="Arial"/>
        </w:rPr>
        <w:t>EGG</w:t>
      </w:r>
      <w:r>
        <w:rPr>
          <w:rFonts w:ascii="Arial" w:hAnsi="Arial" w:cs="Arial"/>
        </w:rPr>
        <w:t>:</w:t>
      </w:r>
      <w:r w:rsidRPr="00F315A7">
        <w:rPr>
          <w:rFonts w:ascii="Arial" w:hAnsi="Arial" w:cs="Arial"/>
        </w:rPr>
        <w:t xml:space="preserve"> </w:t>
      </w:r>
      <w:r w:rsidRPr="00F315A7">
        <w:rPr>
          <w:rFonts w:ascii="Arial" w:hAnsi="Arial" w:cs="Arial" w:hint="eastAsia"/>
        </w:rPr>
        <w:t xml:space="preserve">Kyoto </w:t>
      </w:r>
      <w:r>
        <w:rPr>
          <w:rFonts w:ascii="Arial" w:hAnsi="Arial" w:cs="Arial"/>
        </w:rPr>
        <w:t>e</w:t>
      </w:r>
      <w:r w:rsidRPr="00F315A7">
        <w:rPr>
          <w:rFonts w:ascii="Arial" w:hAnsi="Arial" w:cs="Arial" w:hint="eastAsia"/>
        </w:rPr>
        <w:t xml:space="preserve">ncyclopedia of </w:t>
      </w:r>
      <w:r>
        <w:rPr>
          <w:rFonts w:ascii="Arial" w:hAnsi="Arial" w:cs="Arial"/>
        </w:rPr>
        <w:t>g</w:t>
      </w:r>
      <w:r w:rsidRPr="00F315A7">
        <w:rPr>
          <w:rFonts w:ascii="Arial" w:hAnsi="Arial" w:cs="Arial" w:hint="eastAsia"/>
        </w:rPr>
        <w:t xml:space="preserve">enes and </w:t>
      </w:r>
      <w:r>
        <w:rPr>
          <w:rFonts w:ascii="Arial" w:hAnsi="Arial" w:cs="Arial"/>
        </w:rPr>
        <w:t>g</w:t>
      </w:r>
      <w:r w:rsidRPr="00F315A7">
        <w:rPr>
          <w:rFonts w:ascii="Arial" w:hAnsi="Arial" w:cs="Arial" w:hint="eastAsia"/>
        </w:rPr>
        <w:t>enomes</w:t>
      </w:r>
      <w:r>
        <w:rPr>
          <w:rFonts w:ascii="Arial" w:hAnsi="Arial" w:cs="Arial"/>
        </w:rPr>
        <w:t xml:space="preserve">; ES: </w:t>
      </w:r>
      <w:r w:rsidRPr="00BB60AB">
        <w:rPr>
          <w:rFonts w:ascii="Arial" w:hAnsi="Arial" w:cs="Arial"/>
        </w:rPr>
        <w:t xml:space="preserve">Enrichment </w:t>
      </w:r>
      <w:r>
        <w:rPr>
          <w:rFonts w:ascii="Arial" w:hAnsi="Arial" w:cs="Arial"/>
        </w:rPr>
        <w:t>s</w:t>
      </w:r>
      <w:r w:rsidRPr="00BB60AB">
        <w:rPr>
          <w:rFonts w:ascii="Arial" w:hAnsi="Arial" w:cs="Arial"/>
        </w:rPr>
        <w:t>core</w:t>
      </w:r>
      <w:r>
        <w:rPr>
          <w:rFonts w:ascii="Arial" w:hAnsi="Arial" w:cs="Arial"/>
        </w:rPr>
        <w:t xml:space="preserve">; NES: </w:t>
      </w:r>
      <w:r w:rsidRPr="00BB60AB">
        <w:rPr>
          <w:rFonts w:ascii="Arial" w:hAnsi="Arial" w:cs="Arial"/>
        </w:rPr>
        <w:t xml:space="preserve">Normalized </w:t>
      </w:r>
      <w:r>
        <w:rPr>
          <w:rFonts w:ascii="Arial" w:hAnsi="Arial" w:cs="Arial"/>
        </w:rPr>
        <w:t>e</w:t>
      </w:r>
      <w:r w:rsidRPr="00BB60AB">
        <w:rPr>
          <w:rFonts w:ascii="Arial" w:hAnsi="Arial" w:cs="Arial"/>
        </w:rPr>
        <w:t xml:space="preserve">nrichment </w:t>
      </w:r>
      <w:r>
        <w:rPr>
          <w:rFonts w:ascii="Arial" w:hAnsi="Arial" w:cs="Arial"/>
        </w:rPr>
        <w:t>s</w:t>
      </w:r>
      <w:r w:rsidRPr="00BB60AB">
        <w:rPr>
          <w:rFonts w:ascii="Arial" w:hAnsi="Arial" w:cs="Arial"/>
        </w:rPr>
        <w:t>core</w:t>
      </w:r>
      <w:r>
        <w:rPr>
          <w:rFonts w:ascii="Arial" w:hAnsi="Arial" w:cs="Arial"/>
        </w:rPr>
        <w:t xml:space="preserve">; NOM: </w:t>
      </w:r>
      <w:r w:rsidRPr="00BB60AB">
        <w:rPr>
          <w:rFonts w:ascii="Arial" w:hAnsi="Arial" w:cs="Arial"/>
        </w:rPr>
        <w:t>Normalized</w:t>
      </w:r>
      <w:r>
        <w:rPr>
          <w:rFonts w:ascii="Arial" w:hAnsi="Arial" w:cs="Arial"/>
        </w:rPr>
        <w:t xml:space="preserve">; </w:t>
      </w:r>
      <w:r w:rsidRPr="000A42F9">
        <w:rPr>
          <w:rFonts w:ascii="Arial" w:hAnsi="Arial" w:cs="Arial"/>
        </w:rPr>
        <w:t>FDR</w:t>
      </w:r>
      <w:r>
        <w:rPr>
          <w:rFonts w:ascii="Arial" w:hAnsi="Arial" w:cs="Arial"/>
        </w:rPr>
        <w:t>: F</w:t>
      </w:r>
      <w:r w:rsidRPr="000A42F9">
        <w:rPr>
          <w:rFonts w:ascii="Arial" w:hAnsi="Arial" w:cs="Arial"/>
        </w:rPr>
        <w:t>alse discovery rate</w:t>
      </w:r>
      <w:r>
        <w:rPr>
          <w:rFonts w:ascii="Arial" w:hAnsi="Arial" w:cs="Arial"/>
        </w:rPr>
        <w:t>.</w:t>
      </w:r>
    </w:p>
    <w:sectPr w:rsidR="00A52719" w:rsidRPr="004C03B7" w:rsidSect="004A3CD0">
      <w:footerReference w:type="even" r:id="rId8"/>
      <w:footerReference w:type="default" r:id="rId9"/>
      <w:pgSz w:w="12240" w:h="15840"/>
      <w:pgMar w:top="1440" w:right="1800" w:bottom="1440" w:left="180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B23D4B" w14:textId="77777777" w:rsidR="004D15C7" w:rsidRDefault="004D15C7" w:rsidP="004C03B7">
      <w:pPr>
        <w:spacing w:line="240" w:lineRule="auto"/>
      </w:pPr>
      <w:r>
        <w:separator/>
      </w:r>
    </w:p>
  </w:endnote>
  <w:endnote w:type="continuationSeparator" w:id="0">
    <w:p w14:paraId="7F241E70" w14:textId="77777777" w:rsidR="004D15C7" w:rsidRDefault="004D15C7" w:rsidP="004C03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85020" w14:textId="77777777" w:rsidR="00820EE9" w:rsidRPr="00AE1251" w:rsidRDefault="008745EE" w:rsidP="00FF2660">
    <w:pPr>
      <w:pStyle w:val="Footer"/>
      <w:framePr w:wrap="around" w:vAnchor="text" w:hAnchor="margin" w:xAlign="center" w:y="1"/>
      <w:rPr>
        <w:rStyle w:val="PageNumber"/>
      </w:rPr>
    </w:pPr>
    <w:r w:rsidRPr="00AE1251">
      <w:rPr>
        <w:rStyle w:val="PageNumber"/>
      </w:rPr>
      <w:fldChar w:fldCharType="begin"/>
    </w:r>
    <w:r w:rsidRPr="00AE1251">
      <w:rPr>
        <w:rStyle w:val="PageNumber"/>
      </w:rPr>
      <w:instrText xml:space="preserve">PAGE  </w:instrText>
    </w:r>
    <w:r w:rsidRPr="00AE1251">
      <w:rPr>
        <w:rStyle w:val="PageNumber"/>
      </w:rPr>
      <w:fldChar w:fldCharType="end"/>
    </w:r>
  </w:p>
  <w:p w14:paraId="30D67DA5" w14:textId="77777777" w:rsidR="00820EE9" w:rsidRPr="00AE1251" w:rsidRDefault="004D15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0B9C3" w14:textId="77777777" w:rsidR="00820EE9" w:rsidRPr="00AE1251" w:rsidRDefault="008745EE">
    <w:pPr>
      <w:pStyle w:val="Footer"/>
      <w:jc w:val="center"/>
    </w:pPr>
    <w:r w:rsidRPr="00AE1251">
      <w:rPr>
        <w:lang w:eastAsia="en-US"/>
      </w:rPr>
      <w:fldChar w:fldCharType="begin"/>
    </w:r>
    <w:r w:rsidRPr="00AE1251">
      <w:instrText>PAGE   \* MERGEFORMAT</w:instrText>
    </w:r>
    <w:r w:rsidRPr="00AE1251">
      <w:rPr>
        <w:lang w:eastAsia="en-US"/>
      </w:rPr>
      <w:fldChar w:fldCharType="separate"/>
    </w:r>
    <w:r>
      <w:rPr>
        <w:noProof/>
      </w:rPr>
      <w:t>20</w:t>
    </w:r>
    <w:r w:rsidRPr="00AE1251">
      <w:fldChar w:fldCharType="end"/>
    </w:r>
  </w:p>
  <w:p w14:paraId="142357DE" w14:textId="77777777" w:rsidR="00820EE9" w:rsidRPr="00AE1251" w:rsidRDefault="004D15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B6BFB" w14:textId="77777777" w:rsidR="004D15C7" w:rsidRDefault="004D15C7" w:rsidP="004C03B7">
      <w:pPr>
        <w:spacing w:line="240" w:lineRule="auto"/>
      </w:pPr>
      <w:r>
        <w:separator/>
      </w:r>
    </w:p>
  </w:footnote>
  <w:footnote w:type="continuationSeparator" w:id="0">
    <w:p w14:paraId="4E3A5C64" w14:textId="77777777" w:rsidR="004D15C7" w:rsidRDefault="004D15C7" w:rsidP="004C03B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0D"/>
    <w:rsid w:val="0021590B"/>
    <w:rsid w:val="00286D41"/>
    <w:rsid w:val="002B1AB6"/>
    <w:rsid w:val="003B733D"/>
    <w:rsid w:val="003C3B13"/>
    <w:rsid w:val="004C03B7"/>
    <w:rsid w:val="004D15C7"/>
    <w:rsid w:val="005C462C"/>
    <w:rsid w:val="00755B29"/>
    <w:rsid w:val="00765E8C"/>
    <w:rsid w:val="00815850"/>
    <w:rsid w:val="0085240D"/>
    <w:rsid w:val="008745EE"/>
    <w:rsid w:val="00A52719"/>
    <w:rsid w:val="00AF6AAE"/>
    <w:rsid w:val="00F1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331E62"/>
  <w14:defaultImageDpi w14:val="32767"/>
  <w15:chartTrackingRefBased/>
  <w15:docId w15:val="{2DAEFB87-90A9-4AA9-8A75-2AB399467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icrosoft YaHei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3B7"/>
    <w:pPr>
      <w:spacing w:after="0" w:line="480" w:lineRule="auto"/>
    </w:pPr>
    <w:rPr>
      <w:rFonts w:ascii="Arial" w:eastAsia="DengXian" w:hAnsi="Arial" w:cs="Times New Roman"/>
      <w:kern w:val="0"/>
      <w:sz w:val="2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3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200" w:line="240" w:lineRule="atLeast"/>
      <w:jc w:val="center"/>
    </w:pPr>
    <w:rPr>
      <w:rFonts w:asciiTheme="minorHAnsi" w:eastAsia="Microsoft YaHei" w:hAnsiTheme="minorHAnsi" w:cstheme="minorBidi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C03B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C03B7"/>
    <w:pPr>
      <w:tabs>
        <w:tab w:val="center" w:pos="4153"/>
        <w:tab w:val="right" w:pos="8306"/>
      </w:tabs>
      <w:snapToGrid w:val="0"/>
      <w:spacing w:after="200" w:line="240" w:lineRule="atLeast"/>
    </w:pPr>
    <w:rPr>
      <w:rFonts w:asciiTheme="minorHAnsi" w:eastAsia="Microsoft YaHei" w:hAnsiTheme="minorHAnsi" w:cstheme="minorBidi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4C03B7"/>
    <w:rPr>
      <w:sz w:val="18"/>
      <w:szCs w:val="18"/>
    </w:rPr>
  </w:style>
  <w:style w:type="character" w:styleId="PageNumber">
    <w:name w:val="page number"/>
    <w:basedOn w:val="DefaultParagraphFont"/>
    <w:rsid w:val="004C03B7"/>
  </w:style>
  <w:style w:type="paragraph" w:customStyle="1" w:styleId="MDPI51figurecaption">
    <w:name w:val="MDPI_5.1_figure_caption"/>
    <w:basedOn w:val="Normal"/>
    <w:qFormat/>
    <w:rsid w:val="004C03B7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/>
      <w:color w:val="000000"/>
      <w:sz w:val="18"/>
      <w:szCs w:val="20"/>
      <w:lang w:eastAsia="de-DE" w:bidi="en-US"/>
    </w:rPr>
  </w:style>
  <w:style w:type="character" w:styleId="LineNumber">
    <w:name w:val="line number"/>
    <w:basedOn w:val="DefaultParagraphFont"/>
    <w:uiPriority w:val="99"/>
    <w:semiHidden/>
    <w:unhideWhenUsed/>
    <w:rsid w:val="004C03B7"/>
  </w:style>
  <w:style w:type="paragraph" w:customStyle="1" w:styleId="MDPI43tablefooter">
    <w:name w:val="MDPI_4.3_table_footer"/>
    <w:basedOn w:val="Normal"/>
    <w:next w:val="Normal"/>
    <w:qFormat/>
    <w:rsid w:val="004C03B7"/>
    <w:pPr>
      <w:adjustRightInd w:val="0"/>
      <w:snapToGrid w:val="0"/>
      <w:spacing w:after="120" w:line="260" w:lineRule="atLeast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850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850"/>
    <w:rPr>
      <w:rFonts w:ascii="Arial" w:eastAsia="DengXian" w:hAnsi="Arial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xiaoming</dc:creator>
  <cp:keywords/>
  <dc:description/>
  <cp:lastModifiedBy>Zakeri, Fatin</cp:lastModifiedBy>
  <cp:revision>2</cp:revision>
  <dcterms:created xsi:type="dcterms:W3CDTF">2020-09-09T03:39:00Z</dcterms:created>
  <dcterms:modified xsi:type="dcterms:W3CDTF">2020-09-09T03:39:00Z</dcterms:modified>
</cp:coreProperties>
</file>