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351DF" w14:textId="6DE39A34" w:rsidR="00D371CC" w:rsidRPr="00E814B8" w:rsidRDefault="004926E7" w:rsidP="00E814B8">
      <w:pPr>
        <w:pStyle w:val="ListParagraph"/>
        <w:spacing w:line="276" w:lineRule="auto"/>
        <w:ind w:left="0"/>
        <w:contextualSpacing w:val="0"/>
        <w:rPr>
          <w:rFonts w:ascii="Arial" w:hAnsi="Arial"/>
          <w:b/>
          <w:sz w:val="32"/>
        </w:rPr>
      </w:pPr>
      <w:r w:rsidRPr="00D40C4F">
        <w:rPr>
          <w:rFonts w:ascii="Arial" w:hAnsi="Arial" w:cs="Arial"/>
          <w:b/>
          <w:sz w:val="32"/>
          <w:szCs w:val="32"/>
        </w:rPr>
        <w:t xml:space="preserve">Supplemental data </w:t>
      </w:r>
    </w:p>
    <w:p w14:paraId="684D242F" w14:textId="77777777" w:rsidR="00856E48" w:rsidRDefault="00856E48" w:rsidP="002F0B90">
      <w:pPr>
        <w:spacing w:after="0"/>
        <w:rPr>
          <w:rFonts w:ascii="Arial" w:eastAsia="Times New Roman" w:hAnsi="Arial" w:cs="Arial"/>
          <w:b/>
          <w:bCs/>
          <w:sz w:val="20"/>
          <w:szCs w:val="20"/>
        </w:rPr>
      </w:pPr>
    </w:p>
    <w:p w14:paraId="0883BAB6" w14:textId="24C576E8" w:rsidR="002F0B90" w:rsidRDefault="00EC661B" w:rsidP="002F0B90">
      <w:pPr>
        <w:spacing w:after="0"/>
        <w:rPr>
          <w:rFonts w:ascii="Arial" w:hAnsi="Arial" w:cs="Arial"/>
          <w:b/>
          <w:sz w:val="20"/>
          <w:szCs w:val="20"/>
        </w:rPr>
      </w:pPr>
      <w:r>
        <w:rPr>
          <w:rFonts w:ascii="Arial" w:hAnsi="Arial" w:cs="Arial"/>
          <w:b/>
          <w:sz w:val="20"/>
          <w:szCs w:val="20"/>
        </w:rPr>
        <w:t>Table</w:t>
      </w:r>
      <w:r w:rsidR="002F0B90" w:rsidRPr="00D40C4F">
        <w:rPr>
          <w:rFonts w:ascii="Arial" w:hAnsi="Arial" w:cs="Arial"/>
          <w:b/>
          <w:sz w:val="20"/>
          <w:szCs w:val="20"/>
        </w:rPr>
        <w:t xml:space="preserve"> S1</w:t>
      </w:r>
      <w:r w:rsidR="002F0B90" w:rsidRPr="00E814B8">
        <w:rPr>
          <w:rFonts w:ascii="Arial" w:hAnsi="Arial"/>
          <w:b/>
          <w:sz w:val="20"/>
        </w:rPr>
        <w:t>.</w:t>
      </w:r>
      <w:r w:rsidR="002F0B90" w:rsidRPr="00D40C4F">
        <w:rPr>
          <w:rFonts w:ascii="Arial" w:hAnsi="Arial" w:cs="Arial"/>
          <w:sz w:val="20"/>
          <w:szCs w:val="20"/>
        </w:rPr>
        <w:t xml:space="preserve"> </w:t>
      </w:r>
      <w:r w:rsidR="002F0B90" w:rsidRPr="00D40C4F">
        <w:rPr>
          <w:rFonts w:ascii="Arial" w:hAnsi="Arial" w:cs="Arial"/>
          <w:b/>
          <w:sz w:val="20"/>
          <w:szCs w:val="20"/>
        </w:rPr>
        <w:t xml:space="preserve">Document with detailed information about colonoscopy and </w:t>
      </w:r>
      <w:r w:rsidR="002F0B90">
        <w:rPr>
          <w:rFonts w:ascii="Arial" w:hAnsi="Arial" w:cs="Arial"/>
          <w:b/>
          <w:sz w:val="20"/>
          <w:szCs w:val="20"/>
        </w:rPr>
        <w:t>computed tomographic colonography (</w:t>
      </w:r>
      <w:r w:rsidR="002F0B90" w:rsidRPr="00D40C4F">
        <w:rPr>
          <w:rFonts w:ascii="Arial" w:hAnsi="Arial" w:cs="Arial"/>
          <w:b/>
          <w:sz w:val="20"/>
          <w:szCs w:val="20"/>
        </w:rPr>
        <w:t>CTC</w:t>
      </w:r>
      <w:r w:rsidR="002F0B90">
        <w:rPr>
          <w:rFonts w:ascii="Arial" w:hAnsi="Arial" w:cs="Arial"/>
          <w:b/>
          <w:sz w:val="20"/>
          <w:szCs w:val="20"/>
        </w:rPr>
        <w:t>)</w:t>
      </w:r>
    </w:p>
    <w:tbl>
      <w:tblPr>
        <w:tblW w:w="5023" w:type="pct"/>
        <w:tblCellMar>
          <w:left w:w="0" w:type="dxa"/>
          <w:right w:w="0" w:type="dxa"/>
        </w:tblCellMar>
        <w:tblLook w:val="0620" w:firstRow="1" w:lastRow="0" w:firstColumn="0" w:lastColumn="0" w:noHBand="1" w:noVBand="1"/>
      </w:tblPr>
      <w:tblGrid>
        <w:gridCol w:w="1245"/>
        <w:gridCol w:w="4521"/>
        <w:gridCol w:w="3426"/>
        <w:gridCol w:w="3283"/>
      </w:tblGrid>
      <w:tr w:rsidR="002F0B90" w:rsidRPr="002F0B90" w14:paraId="4DB7100C" w14:textId="77777777" w:rsidTr="00582BBB">
        <w:trPr>
          <w:cantSplit/>
          <w:trHeight w:val="18"/>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61BA18" w14:textId="77777777" w:rsidR="002F0B90" w:rsidRPr="002F0B90" w:rsidRDefault="002F0B90" w:rsidP="002F0B90">
            <w:pPr>
              <w:spacing w:after="0" w:line="240" w:lineRule="auto"/>
              <w:rPr>
                <w:rFonts w:ascii="Arial" w:eastAsia="Gulim" w:hAnsi="Arial" w:cs="Arial"/>
                <w:sz w:val="14"/>
                <w:szCs w:val="14"/>
                <w:lang w:eastAsia="ko-KR"/>
              </w:rPr>
            </w:pP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2D2D0E3A" w14:textId="77777777" w:rsidR="002F0B90" w:rsidRPr="002F0B90" w:rsidRDefault="002F0B90" w:rsidP="002F0B90">
            <w:pPr>
              <w:spacing w:after="0" w:line="240" w:lineRule="auto"/>
              <w:jc w:val="center"/>
              <w:rPr>
                <w:rFonts w:ascii="Arial" w:eastAsia="Gulim" w:hAnsi="Arial" w:cs="Arial"/>
                <w:sz w:val="14"/>
                <w:szCs w:val="14"/>
                <w:lang w:eastAsia="ko-KR"/>
              </w:rPr>
            </w:pPr>
            <w:r w:rsidRPr="002F0B90">
              <w:rPr>
                <w:rFonts w:ascii="Arial" w:eastAsia="Gulim" w:hAnsi="Arial" w:cs="Arial"/>
                <w:b/>
                <w:bCs/>
                <w:sz w:val="14"/>
                <w:szCs w:val="14"/>
                <w:lang w:eastAsia="ko-KR"/>
              </w:rPr>
              <w:t>Colonoscopy</w:t>
            </w:r>
          </w:p>
        </w:tc>
        <w:tc>
          <w:tcPr>
            <w:tcW w:w="2689" w:type="pct"/>
            <w:gridSpan w:val="2"/>
            <w:tcBorders>
              <w:top w:val="single" w:sz="8" w:space="0" w:color="000000"/>
              <w:left w:val="single" w:sz="8" w:space="0" w:color="000000"/>
              <w:bottom w:val="single" w:sz="8" w:space="0" w:color="000000"/>
              <w:right w:val="single" w:sz="8" w:space="0" w:color="000000"/>
            </w:tcBorders>
            <w:shd w:val="clear" w:color="auto" w:fill="99FF99"/>
            <w:tcMar>
              <w:top w:w="72" w:type="dxa"/>
              <w:left w:w="144" w:type="dxa"/>
              <w:bottom w:w="72" w:type="dxa"/>
              <w:right w:w="144" w:type="dxa"/>
            </w:tcMar>
            <w:vAlign w:val="center"/>
            <w:hideMark/>
          </w:tcPr>
          <w:p w14:paraId="348782F0" w14:textId="77777777" w:rsidR="002F0B90" w:rsidRPr="002F0B90" w:rsidRDefault="002F0B90" w:rsidP="002F0B90">
            <w:pPr>
              <w:spacing w:after="0" w:line="240" w:lineRule="auto"/>
              <w:jc w:val="center"/>
              <w:rPr>
                <w:rFonts w:ascii="Arial" w:eastAsia="Gulim" w:hAnsi="Arial" w:cs="Arial"/>
                <w:sz w:val="14"/>
                <w:szCs w:val="14"/>
                <w:lang w:eastAsia="ko-KR"/>
              </w:rPr>
            </w:pPr>
            <w:r w:rsidRPr="002F0B90">
              <w:rPr>
                <w:rFonts w:ascii="Arial" w:eastAsia="Gulim" w:hAnsi="Arial" w:cs="Arial"/>
                <w:b/>
                <w:bCs/>
                <w:sz w:val="14"/>
                <w:szCs w:val="14"/>
                <w:lang w:eastAsia="ko-KR"/>
              </w:rPr>
              <w:t>CT colonoscopy</w:t>
            </w:r>
          </w:p>
        </w:tc>
      </w:tr>
      <w:tr w:rsidR="002F0B90" w:rsidRPr="002F0B90" w14:paraId="77E24983" w14:textId="77777777" w:rsidTr="00582BBB">
        <w:trPr>
          <w:cantSplit/>
          <w:trHeight w:val="106"/>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EF748E"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Examination methods</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3757170C"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This is an exam to check the inside of the large intestine with an endoscope inserted from the anus.</w:t>
            </w:r>
          </w:p>
        </w:tc>
        <w:tc>
          <w:tcPr>
            <w:tcW w:w="2689" w:type="pct"/>
            <w:gridSpan w:val="2"/>
            <w:tcBorders>
              <w:top w:val="single" w:sz="8" w:space="0" w:color="000000"/>
              <w:left w:val="single" w:sz="8" w:space="0" w:color="000000"/>
              <w:bottom w:val="single" w:sz="8" w:space="0" w:color="000000"/>
              <w:right w:val="single" w:sz="8" w:space="0" w:color="000000"/>
            </w:tcBorders>
            <w:shd w:val="clear" w:color="auto" w:fill="99FF99"/>
            <w:tcMar>
              <w:top w:w="72" w:type="dxa"/>
              <w:left w:w="144" w:type="dxa"/>
              <w:bottom w:w="72" w:type="dxa"/>
              <w:right w:w="144" w:type="dxa"/>
            </w:tcMar>
            <w:vAlign w:val="center"/>
            <w:hideMark/>
          </w:tcPr>
          <w:p w14:paraId="231BE854"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This is an exam which uses a CT scan to check the large intestine after it has been inflated with gas,</w:t>
            </w:r>
          </w:p>
          <w:p w14:paraId="00AC9524"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This is an exam in which images of the large intestine similar to those of colonoscopy can be obtained without inserting an endoscope.</w:t>
            </w:r>
          </w:p>
        </w:tc>
      </w:tr>
      <w:tr w:rsidR="002F0B90" w:rsidRPr="002F0B90" w14:paraId="2A1A4E35" w14:textId="77777777" w:rsidTr="00582BBB">
        <w:trPr>
          <w:cantSplit/>
          <w:trHeight w:val="20"/>
        </w:trPr>
        <w:tc>
          <w:tcPr>
            <w:tcW w:w="499"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2B12B7"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Volume of cleansing solution and medicine for bowel preparation</w:t>
            </w:r>
          </w:p>
        </w:tc>
        <w:tc>
          <w:tcPr>
            <w:tcW w:w="1812" w:type="pct"/>
            <w:vMerge w:val="restar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7279B9B0"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 1500-2500ml</w:t>
            </w:r>
          </w:p>
          <w:p w14:paraId="42D59284"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Diet restrictions, additional laxative, or bowel cleaning solution may be required.</w:t>
            </w:r>
          </w:p>
        </w:tc>
        <w:tc>
          <w:tcPr>
            <w:tcW w:w="1373" w:type="pct"/>
            <w:tcBorders>
              <w:top w:val="single" w:sz="8" w:space="0" w:color="000000"/>
              <w:left w:val="single" w:sz="8" w:space="0" w:color="000000"/>
              <w:bottom w:val="single" w:sz="8" w:space="0" w:color="000000"/>
              <w:right w:val="single" w:sz="8" w:space="0" w:color="000000"/>
            </w:tcBorders>
            <w:shd w:val="clear" w:color="auto" w:fill="FFCC99"/>
            <w:tcMar>
              <w:top w:w="72" w:type="dxa"/>
              <w:left w:w="144" w:type="dxa"/>
              <w:bottom w:w="72" w:type="dxa"/>
              <w:right w:w="144" w:type="dxa"/>
            </w:tcMar>
            <w:vAlign w:val="center"/>
            <w:hideMark/>
          </w:tcPr>
          <w:p w14:paraId="1662BC47" w14:textId="77777777" w:rsidR="002F0B90" w:rsidRPr="002F0B90" w:rsidRDefault="002F0B90" w:rsidP="002F0B90">
            <w:pPr>
              <w:spacing w:after="0" w:line="240" w:lineRule="auto"/>
              <w:jc w:val="center"/>
              <w:rPr>
                <w:rFonts w:ascii="Arial" w:eastAsia="Gulim" w:hAnsi="Arial" w:cs="Arial"/>
                <w:sz w:val="14"/>
                <w:szCs w:val="14"/>
                <w:lang w:eastAsia="ko-KR"/>
              </w:rPr>
            </w:pPr>
            <w:r w:rsidRPr="002F0B90">
              <w:rPr>
                <w:rFonts w:ascii="Arial" w:eastAsia="Gulim" w:hAnsi="Arial" w:cs="Arial"/>
                <w:b/>
                <w:bCs/>
                <w:sz w:val="14"/>
                <w:szCs w:val="14"/>
                <w:lang w:eastAsia="ko-KR"/>
              </w:rPr>
              <w:t>Standard preparation</w:t>
            </w:r>
          </w:p>
        </w:tc>
        <w:tc>
          <w:tcPr>
            <w:tcW w:w="1316" w:type="pct"/>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center"/>
            <w:hideMark/>
          </w:tcPr>
          <w:p w14:paraId="64DDBFF7" w14:textId="77777777" w:rsidR="002F0B90" w:rsidRPr="002F0B90" w:rsidRDefault="002F0B90" w:rsidP="002F0B90">
            <w:pPr>
              <w:spacing w:after="0" w:line="240" w:lineRule="auto"/>
              <w:jc w:val="center"/>
              <w:rPr>
                <w:rFonts w:ascii="Arial" w:eastAsia="Gulim" w:hAnsi="Arial" w:cs="Arial"/>
                <w:sz w:val="14"/>
                <w:szCs w:val="14"/>
                <w:lang w:eastAsia="ko-KR"/>
              </w:rPr>
            </w:pPr>
            <w:r w:rsidRPr="002F0B90">
              <w:rPr>
                <w:rFonts w:ascii="Arial" w:eastAsia="Gulim" w:hAnsi="Arial" w:cs="Arial"/>
                <w:b/>
                <w:bCs/>
                <w:sz w:val="14"/>
                <w:szCs w:val="14"/>
                <w:lang w:eastAsia="ko-KR"/>
              </w:rPr>
              <w:t>Reduced-laxative preparation</w:t>
            </w:r>
          </w:p>
        </w:tc>
      </w:tr>
      <w:tr w:rsidR="002F0B90" w:rsidRPr="002F0B90" w14:paraId="074FF61B" w14:textId="77777777" w:rsidTr="00582BBB">
        <w:trPr>
          <w:cantSplit/>
          <w:trHeight w:val="20"/>
        </w:trPr>
        <w:tc>
          <w:tcPr>
            <w:tcW w:w="499" w:type="pct"/>
            <w:vMerge/>
            <w:tcBorders>
              <w:top w:val="single" w:sz="8" w:space="0" w:color="000000"/>
              <w:left w:val="single" w:sz="8" w:space="0" w:color="000000"/>
              <w:bottom w:val="single" w:sz="8" w:space="0" w:color="000000"/>
              <w:right w:val="single" w:sz="8" w:space="0" w:color="000000"/>
            </w:tcBorders>
            <w:vAlign w:val="center"/>
            <w:hideMark/>
          </w:tcPr>
          <w:p w14:paraId="4E371B2C" w14:textId="77777777" w:rsidR="002F0B90" w:rsidRPr="002F0B90" w:rsidRDefault="002F0B90" w:rsidP="002F0B90">
            <w:pPr>
              <w:spacing w:after="0" w:line="240" w:lineRule="auto"/>
              <w:rPr>
                <w:rFonts w:ascii="Arial" w:eastAsia="Gulim" w:hAnsi="Arial" w:cs="Arial"/>
                <w:sz w:val="14"/>
                <w:szCs w:val="14"/>
                <w:lang w:eastAsia="ko-KR"/>
              </w:rPr>
            </w:pPr>
          </w:p>
        </w:tc>
        <w:tc>
          <w:tcPr>
            <w:tcW w:w="1812" w:type="pct"/>
            <w:vMerge/>
            <w:tcBorders>
              <w:top w:val="single" w:sz="8" w:space="0" w:color="000000"/>
              <w:left w:val="single" w:sz="8" w:space="0" w:color="000000"/>
              <w:bottom w:val="single" w:sz="8" w:space="0" w:color="000000"/>
              <w:right w:val="single" w:sz="8" w:space="0" w:color="000000"/>
            </w:tcBorders>
            <w:vAlign w:val="center"/>
            <w:hideMark/>
          </w:tcPr>
          <w:p w14:paraId="331A519C" w14:textId="77777777" w:rsidR="002F0B90" w:rsidRPr="002F0B90" w:rsidRDefault="002F0B90" w:rsidP="002F0B90">
            <w:pPr>
              <w:spacing w:after="0" w:line="240" w:lineRule="auto"/>
              <w:rPr>
                <w:rFonts w:ascii="Arial" w:eastAsia="Gulim" w:hAnsi="Arial" w:cs="Arial"/>
                <w:sz w:val="14"/>
                <w:szCs w:val="14"/>
                <w:lang w:eastAsia="ko-KR"/>
              </w:rPr>
            </w:pPr>
          </w:p>
        </w:tc>
        <w:tc>
          <w:tcPr>
            <w:tcW w:w="1373" w:type="pct"/>
            <w:tcBorders>
              <w:top w:val="single" w:sz="8" w:space="0" w:color="000000"/>
              <w:left w:val="single" w:sz="8" w:space="0" w:color="000000"/>
              <w:bottom w:val="single" w:sz="8" w:space="0" w:color="000000"/>
              <w:right w:val="single" w:sz="8" w:space="0" w:color="000000"/>
            </w:tcBorders>
            <w:shd w:val="clear" w:color="auto" w:fill="FFCC99"/>
            <w:tcMar>
              <w:top w:w="72" w:type="dxa"/>
              <w:left w:w="144" w:type="dxa"/>
              <w:bottom w:w="72" w:type="dxa"/>
              <w:right w:w="144" w:type="dxa"/>
            </w:tcMar>
            <w:vAlign w:val="center"/>
            <w:hideMark/>
          </w:tcPr>
          <w:p w14:paraId="13B9935C"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 2000ml</w:t>
            </w:r>
          </w:p>
          <w:p w14:paraId="5156E10D"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 last 400 ml of the solution contains 20ml of a contrast agent.</w:t>
            </w:r>
          </w:p>
          <w:p w14:paraId="0D048525"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An additional laxative or bowel cleaning agent may be required.</w:t>
            </w:r>
          </w:p>
        </w:tc>
        <w:tc>
          <w:tcPr>
            <w:tcW w:w="1316" w:type="pct"/>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center"/>
            <w:hideMark/>
          </w:tcPr>
          <w:p w14:paraId="0174929E"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 800-1000ml</w:t>
            </w:r>
          </w:p>
          <w:p w14:paraId="70297762"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 solution contains 40-60ml of a contrast agent.</w:t>
            </w:r>
          </w:p>
          <w:p w14:paraId="01D5EF74"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Diet restrictions, additional laxative, bowel cleaning solution, or digestive medicine (</w:t>
            </w:r>
            <w:proofErr w:type="spellStart"/>
            <w:r w:rsidRPr="002F0B90">
              <w:rPr>
                <w:rFonts w:ascii="Arial" w:eastAsia="Gulim" w:hAnsi="Arial" w:cs="Arial"/>
                <w:sz w:val="14"/>
                <w:szCs w:val="14"/>
                <w:lang w:eastAsia="ko-KR"/>
              </w:rPr>
              <w:t>mosapride</w:t>
            </w:r>
            <w:proofErr w:type="spellEnd"/>
            <w:r w:rsidRPr="002F0B90">
              <w:rPr>
                <w:rFonts w:ascii="Arial" w:eastAsia="Gulim" w:hAnsi="Arial" w:cs="Arial"/>
                <w:sz w:val="14"/>
                <w:szCs w:val="14"/>
                <w:lang w:eastAsia="ko-KR"/>
              </w:rPr>
              <w:t>) may be required.</w:t>
            </w:r>
          </w:p>
        </w:tc>
      </w:tr>
      <w:tr w:rsidR="002F0B90" w:rsidRPr="002F0B90" w14:paraId="245763F7" w14:textId="77777777" w:rsidTr="00582BBB">
        <w:trPr>
          <w:cantSplit/>
          <w:trHeight w:val="18"/>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A12FCC"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Timing of drinking the cleaning solution</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3FB3623E"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In the morning of the day of exam</w:t>
            </w:r>
          </w:p>
        </w:tc>
        <w:tc>
          <w:tcPr>
            <w:tcW w:w="1373" w:type="pct"/>
            <w:tcBorders>
              <w:top w:val="single" w:sz="8" w:space="0" w:color="000000"/>
              <w:left w:val="single" w:sz="8" w:space="0" w:color="000000"/>
              <w:bottom w:val="single" w:sz="8" w:space="0" w:color="000000"/>
              <w:right w:val="single" w:sz="8" w:space="0" w:color="000000"/>
            </w:tcBorders>
            <w:shd w:val="clear" w:color="auto" w:fill="FFCC99"/>
            <w:tcMar>
              <w:top w:w="72" w:type="dxa"/>
              <w:left w:w="144" w:type="dxa"/>
              <w:bottom w:w="72" w:type="dxa"/>
              <w:right w:w="144" w:type="dxa"/>
            </w:tcMar>
            <w:vAlign w:val="center"/>
            <w:hideMark/>
          </w:tcPr>
          <w:p w14:paraId="5FCCB781"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In the morning of the day of exam</w:t>
            </w:r>
          </w:p>
        </w:tc>
        <w:tc>
          <w:tcPr>
            <w:tcW w:w="1316" w:type="pct"/>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center"/>
            <w:hideMark/>
          </w:tcPr>
          <w:p w14:paraId="4BA8C341"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In the day before exam or the morning on the day of the exam</w:t>
            </w:r>
          </w:p>
        </w:tc>
      </w:tr>
      <w:tr w:rsidR="002B35CC" w:rsidRPr="002F0B90" w14:paraId="2655CF7F" w14:textId="77777777" w:rsidTr="00582BBB">
        <w:trPr>
          <w:cantSplit/>
          <w:trHeight w:val="18"/>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A2BBEB"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Certainty of diagnosis</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49100142"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This exam is good for detecting polyps and cancers because it allows direct observation of the inside of the large intestine.</w:t>
            </w:r>
          </w:p>
        </w:tc>
        <w:tc>
          <w:tcPr>
            <w:tcW w:w="1373" w:type="pct"/>
            <w:tcBorders>
              <w:top w:val="single" w:sz="8" w:space="0" w:color="000000"/>
              <w:left w:val="single" w:sz="8" w:space="0" w:color="000000"/>
              <w:bottom w:val="single" w:sz="8" w:space="0" w:color="000000"/>
              <w:right w:val="single" w:sz="8" w:space="0" w:color="000000"/>
            </w:tcBorders>
            <w:shd w:val="clear" w:color="auto" w:fill="FFCC99"/>
            <w:tcMar>
              <w:top w:w="72" w:type="dxa"/>
              <w:left w:w="144" w:type="dxa"/>
              <w:bottom w:w="72" w:type="dxa"/>
              <w:right w:w="144" w:type="dxa"/>
            </w:tcMar>
            <w:vAlign w:val="center"/>
            <w:hideMark/>
          </w:tcPr>
          <w:p w14:paraId="060D277B" w14:textId="7D527B09" w:rsidR="002F0B90" w:rsidRPr="00E814B8" w:rsidRDefault="002F0B90" w:rsidP="00E814B8">
            <w:pPr>
              <w:spacing w:after="0" w:line="240" w:lineRule="auto"/>
              <w:rPr>
                <w:rFonts w:ascii="Arial" w:hAnsi="Arial"/>
                <w:sz w:val="14"/>
              </w:rPr>
            </w:pPr>
            <w:r w:rsidRPr="002F0B90">
              <w:rPr>
                <w:rFonts w:ascii="Arial" w:eastAsia="Gulim" w:hAnsi="Arial" w:cs="Arial"/>
                <w:sz w:val="14"/>
                <w:szCs w:val="14"/>
                <w:lang w:eastAsia="ko-KR"/>
              </w:rPr>
              <w:t>The diagnostic performance is almost the same as that of colonoscopy for polyps and cancers 6 mm or larger, which generally require treatment. However, the diagnostic performance is inferior for lesions 5 mm or smaller, or superficial lesions.</w:t>
            </w:r>
          </w:p>
        </w:tc>
        <w:tc>
          <w:tcPr>
            <w:tcW w:w="1316" w:type="pct"/>
            <w:tcBorders>
              <w:top w:val="single" w:sz="8" w:space="0" w:color="000000"/>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center"/>
            <w:hideMark/>
          </w:tcPr>
          <w:p w14:paraId="41B05FBE"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 diagnostic performance is almost the same as that of CT colonography with standard preparation, but it may be decreased if the bowel cleansing is not sufficient.</w:t>
            </w:r>
          </w:p>
        </w:tc>
      </w:tr>
      <w:tr w:rsidR="002F0B90" w:rsidRPr="002F0B90" w14:paraId="5323078E" w14:textId="77777777" w:rsidTr="00582BBB">
        <w:trPr>
          <w:cantSplit/>
          <w:trHeight w:val="20"/>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05FBF3"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Acceptability of exam</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119F77B1"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 procedure may cause pain because insertion of an endoscope into the large intestine is required for observation.</w:t>
            </w:r>
          </w:p>
          <w:p w14:paraId="2DBF6FAF"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Analgesics and sedatives will be provided, if requested.</w:t>
            </w:r>
          </w:p>
        </w:tc>
        <w:tc>
          <w:tcPr>
            <w:tcW w:w="2689" w:type="pct"/>
            <w:gridSpan w:val="2"/>
            <w:tcBorders>
              <w:top w:val="single" w:sz="8" w:space="0" w:color="000000"/>
              <w:left w:val="single" w:sz="8" w:space="0" w:color="000000"/>
              <w:bottom w:val="single" w:sz="8" w:space="0" w:color="000000"/>
              <w:right w:val="single" w:sz="8" w:space="0" w:color="000000"/>
            </w:tcBorders>
            <w:shd w:val="clear" w:color="auto" w:fill="99FF99"/>
            <w:tcMar>
              <w:top w:w="72" w:type="dxa"/>
              <w:left w:w="144" w:type="dxa"/>
              <w:bottom w:w="72" w:type="dxa"/>
              <w:right w:w="144" w:type="dxa"/>
            </w:tcMar>
            <w:vAlign w:val="center"/>
            <w:hideMark/>
          </w:tcPr>
          <w:p w14:paraId="242C50C3"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This exam is performed after the bowel has been mildly inflated with gas, and the procedure then causes less discomfort.</w:t>
            </w:r>
          </w:p>
        </w:tc>
      </w:tr>
      <w:tr w:rsidR="002F0B90" w:rsidRPr="002F0B90" w14:paraId="0576B443" w14:textId="77777777" w:rsidTr="00582BBB">
        <w:trPr>
          <w:cantSplit/>
          <w:trHeight w:val="20"/>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E5ADB4"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Duration of exam</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63458112"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15-30 minutes</w:t>
            </w:r>
          </w:p>
          <w:p w14:paraId="7C756F99"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If sedatives are used, a rest time will be provided after the exam.</w:t>
            </w:r>
          </w:p>
        </w:tc>
        <w:tc>
          <w:tcPr>
            <w:tcW w:w="2689" w:type="pct"/>
            <w:gridSpan w:val="2"/>
            <w:tcBorders>
              <w:top w:val="single" w:sz="8" w:space="0" w:color="000000"/>
              <w:left w:val="single" w:sz="8" w:space="0" w:color="000000"/>
              <w:bottom w:val="single" w:sz="8" w:space="0" w:color="000000"/>
              <w:right w:val="single" w:sz="8" w:space="0" w:color="000000"/>
            </w:tcBorders>
            <w:shd w:val="clear" w:color="auto" w:fill="99FF99"/>
            <w:tcMar>
              <w:top w:w="72" w:type="dxa"/>
              <w:left w:w="144" w:type="dxa"/>
              <w:bottom w:w="72" w:type="dxa"/>
              <w:right w:w="144" w:type="dxa"/>
            </w:tcMar>
            <w:vAlign w:val="center"/>
            <w:hideMark/>
          </w:tcPr>
          <w:p w14:paraId="40472C2E"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10-20 minutes</w:t>
            </w:r>
          </w:p>
        </w:tc>
      </w:tr>
      <w:tr w:rsidR="002F0B90" w:rsidRPr="002F0B90" w14:paraId="748E4179" w14:textId="77777777" w:rsidTr="00582BBB">
        <w:trPr>
          <w:cantSplit/>
          <w:trHeight w:val="20"/>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EE0FC2"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Injection at the time of exam</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08DF5FC5"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An injection of antispasmodics is given.</w:t>
            </w:r>
          </w:p>
          <w:p w14:paraId="7C69B751"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Analgesics and sedatives will be injected, if requested.</w:t>
            </w:r>
          </w:p>
        </w:tc>
        <w:tc>
          <w:tcPr>
            <w:tcW w:w="2689" w:type="pct"/>
            <w:gridSpan w:val="2"/>
            <w:tcBorders>
              <w:top w:val="single" w:sz="8" w:space="0" w:color="000000"/>
              <w:left w:val="single" w:sz="8" w:space="0" w:color="000000"/>
              <w:bottom w:val="single" w:sz="8" w:space="0" w:color="000000"/>
              <w:right w:val="single" w:sz="8" w:space="0" w:color="000000"/>
            </w:tcBorders>
            <w:shd w:val="clear" w:color="auto" w:fill="99FF99"/>
            <w:tcMar>
              <w:top w:w="72" w:type="dxa"/>
              <w:left w:w="144" w:type="dxa"/>
              <w:bottom w:w="72" w:type="dxa"/>
              <w:right w:w="144" w:type="dxa"/>
            </w:tcMar>
            <w:vAlign w:val="center"/>
            <w:hideMark/>
          </w:tcPr>
          <w:p w14:paraId="7EAAABD0"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No antispasmodics, analgesics or sedatives are required.</w:t>
            </w:r>
          </w:p>
        </w:tc>
      </w:tr>
      <w:tr w:rsidR="002F0B90" w:rsidRPr="002F0B90" w14:paraId="63487C61" w14:textId="77777777" w:rsidTr="00582BBB">
        <w:trPr>
          <w:cantSplit/>
          <w:trHeight w:val="20"/>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72A2FD"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Cost of exam</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18E38A45"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 cost is approximately * yen (30% burden, * yen: 10% burden, * yen).</w:t>
            </w:r>
          </w:p>
          <w:p w14:paraId="6C3C420B"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There will be a separate additional charge, if you undergo histopathological examination or have a polyp removed.</w:t>
            </w:r>
          </w:p>
        </w:tc>
        <w:tc>
          <w:tcPr>
            <w:tcW w:w="2689" w:type="pct"/>
            <w:gridSpan w:val="2"/>
            <w:tcBorders>
              <w:top w:val="single" w:sz="8" w:space="0" w:color="000000"/>
              <w:left w:val="single" w:sz="8" w:space="0" w:color="000000"/>
              <w:bottom w:val="single" w:sz="8" w:space="0" w:color="000000"/>
              <w:right w:val="single" w:sz="8" w:space="0" w:color="000000"/>
            </w:tcBorders>
            <w:shd w:val="clear" w:color="auto" w:fill="99FF99"/>
            <w:tcMar>
              <w:top w:w="72" w:type="dxa"/>
              <w:left w:w="144" w:type="dxa"/>
              <w:bottom w:w="72" w:type="dxa"/>
              <w:right w:w="144" w:type="dxa"/>
            </w:tcMar>
            <w:vAlign w:val="center"/>
            <w:hideMark/>
          </w:tcPr>
          <w:p w14:paraId="5EBE9D0D"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 cost is approximately * yen (30% burden, * yen: 10% burden, * yen).</w:t>
            </w:r>
          </w:p>
          <w:p w14:paraId="519BDBB4"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There will be a separate additional charge, if you undergo further endoscopic examination.</w:t>
            </w:r>
          </w:p>
        </w:tc>
      </w:tr>
      <w:tr w:rsidR="002F0B90" w:rsidRPr="002F0B90" w14:paraId="668ACC4C" w14:textId="77777777" w:rsidTr="00582BBB">
        <w:trPr>
          <w:cantSplit/>
          <w:trHeight w:val="20"/>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D875F8"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Advantages</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0132980B"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If a lesion is detected, a sample of the lesion can be removed.</w:t>
            </w:r>
          </w:p>
          <w:p w14:paraId="0CFF95AC"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Polyps can be treated, but the treatment may be performed at a later date depending on lesion size and based on the physician’s judgement.</w:t>
            </w:r>
          </w:p>
        </w:tc>
        <w:tc>
          <w:tcPr>
            <w:tcW w:w="2689" w:type="pct"/>
            <w:gridSpan w:val="2"/>
            <w:tcBorders>
              <w:top w:val="single" w:sz="8" w:space="0" w:color="000000"/>
              <w:left w:val="single" w:sz="8" w:space="0" w:color="000000"/>
              <w:bottom w:val="single" w:sz="8" w:space="0" w:color="000000"/>
              <w:right w:val="single" w:sz="8" w:space="0" w:color="000000"/>
            </w:tcBorders>
            <w:shd w:val="clear" w:color="auto" w:fill="99FF99"/>
            <w:tcMar>
              <w:top w:w="72" w:type="dxa"/>
              <w:left w:w="144" w:type="dxa"/>
              <w:bottom w:w="72" w:type="dxa"/>
              <w:right w:w="144" w:type="dxa"/>
            </w:tcMar>
            <w:vAlign w:val="center"/>
            <w:hideMark/>
          </w:tcPr>
          <w:p w14:paraId="441D9963"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This exam provides an image of the entire large intestine, and the shape of the lesion and the positional relationships with other organs can be evaluated accurately.</w:t>
            </w:r>
          </w:p>
          <w:p w14:paraId="3E924F42" w14:textId="77777777" w:rsidR="002F0B90" w:rsidRPr="002F0B90" w:rsidRDefault="002F0B90" w:rsidP="002F0B90">
            <w:pPr>
              <w:spacing w:after="60" w:line="240" w:lineRule="auto"/>
              <w:rPr>
                <w:rFonts w:ascii="Arial" w:eastAsia="Gulim" w:hAnsi="Arial" w:cs="Arial"/>
                <w:sz w:val="14"/>
                <w:szCs w:val="14"/>
                <w:lang w:eastAsia="ko-KR"/>
              </w:rPr>
            </w:pPr>
            <w:r w:rsidRPr="002F0B90">
              <w:rPr>
                <w:rFonts w:ascii="Arial" w:eastAsia="Gulim" w:hAnsi="Arial" w:cs="Arial"/>
                <w:sz w:val="14"/>
                <w:szCs w:val="14"/>
                <w:lang w:eastAsia="ko-KR"/>
              </w:rPr>
              <w:t>Diseases of other abdominal organs may be detected.</w:t>
            </w:r>
          </w:p>
          <w:p w14:paraId="0DF76282"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IT can also be performed in patients who cannot undergo colonoscopy.</w:t>
            </w:r>
          </w:p>
        </w:tc>
      </w:tr>
      <w:tr w:rsidR="002F0B90" w:rsidRPr="002F0B90" w14:paraId="16144B8B" w14:textId="77777777" w:rsidTr="00582BBB">
        <w:trPr>
          <w:cantSplit/>
          <w:trHeight w:val="20"/>
        </w:trPr>
        <w:tc>
          <w:tcPr>
            <w:tcW w:w="49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CC6CDA"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lastRenderedPageBreak/>
              <w:t>Disadvantages</w:t>
            </w:r>
          </w:p>
        </w:tc>
        <w:tc>
          <w:tcPr>
            <w:tcW w:w="1812" w:type="pct"/>
            <w:tcBorders>
              <w:top w:val="single" w:sz="8" w:space="0" w:color="000000"/>
              <w:left w:val="single" w:sz="8" w:space="0" w:color="000000"/>
              <w:bottom w:val="single" w:sz="8" w:space="0" w:color="000000"/>
              <w:right w:val="single" w:sz="8" w:space="0" w:color="000000"/>
            </w:tcBorders>
            <w:shd w:val="clear" w:color="auto" w:fill="CCFFFF"/>
            <w:tcMar>
              <w:top w:w="72" w:type="dxa"/>
              <w:left w:w="144" w:type="dxa"/>
              <w:bottom w:w="72" w:type="dxa"/>
              <w:right w:w="144" w:type="dxa"/>
            </w:tcMar>
            <w:vAlign w:val="center"/>
            <w:hideMark/>
          </w:tcPr>
          <w:p w14:paraId="3E78E0F4" w14:textId="77777777" w:rsidR="002F0B90" w:rsidRPr="002F0B90" w:rsidRDefault="002F0B90" w:rsidP="002F0B90">
            <w:pPr>
              <w:spacing w:after="60" w:line="240" w:lineRule="auto"/>
              <w:rPr>
                <w:rFonts w:ascii="Arial" w:eastAsia="Gulim" w:hAnsi="Arial" w:cs="Arial"/>
                <w:sz w:val="14"/>
                <w:szCs w:val="14"/>
                <w:lang w:eastAsia="ko-KR"/>
              </w:rPr>
            </w:pPr>
            <w:r w:rsidRPr="002F0B90">
              <w:rPr>
                <w:rFonts w:ascii="Arial" w:eastAsia="Gulim" w:hAnsi="Arial" w:cs="Arial"/>
                <w:sz w:val="14"/>
                <w:szCs w:val="14"/>
                <w:lang w:eastAsia="ko-KR"/>
              </w:rPr>
              <w:t>It is difficult to find lesions located in the blind angle of the endoscope, such as lesions behind intestinal folds.</w:t>
            </w:r>
          </w:p>
          <w:p w14:paraId="3E5AD0ED" w14:textId="77777777" w:rsidR="002F0B90" w:rsidRPr="002F0B90" w:rsidRDefault="002F0B90" w:rsidP="002F0B90">
            <w:pPr>
              <w:spacing w:after="60" w:line="240" w:lineRule="auto"/>
              <w:rPr>
                <w:rFonts w:ascii="Arial" w:eastAsia="Gulim" w:hAnsi="Arial" w:cs="Arial"/>
                <w:sz w:val="14"/>
                <w:szCs w:val="14"/>
                <w:lang w:eastAsia="ko-KR"/>
              </w:rPr>
            </w:pPr>
            <w:r w:rsidRPr="002F0B90">
              <w:rPr>
                <w:rFonts w:ascii="Arial" w:eastAsia="Gulim" w:hAnsi="Arial" w:cs="Arial"/>
                <w:sz w:val="14"/>
                <w:szCs w:val="14"/>
                <w:lang w:eastAsia="ko-KR"/>
              </w:rPr>
              <w:t>Although very rare, large intestine hemorrhage or perforation can occur.</w:t>
            </w:r>
          </w:p>
          <w:p w14:paraId="3D0DD73C" w14:textId="77777777" w:rsidR="002F0B90" w:rsidRPr="002F0B90" w:rsidRDefault="002F0B90" w:rsidP="002F0B90">
            <w:pPr>
              <w:spacing w:after="60" w:line="240" w:lineRule="auto"/>
              <w:rPr>
                <w:rFonts w:ascii="Arial" w:eastAsia="Gulim" w:hAnsi="Arial" w:cs="Arial"/>
                <w:sz w:val="14"/>
                <w:szCs w:val="14"/>
                <w:lang w:eastAsia="ko-KR"/>
              </w:rPr>
            </w:pPr>
            <w:r w:rsidRPr="002F0B90">
              <w:rPr>
                <w:rFonts w:ascii="Arial" w:eastAsia="Gulim" w:hAnsi="Arial" w:cs="Arial"/>
                <w:sz w:val="14"/>
                <w:szCs w:val="14"/>
                <w:lang w:eastAsia="ko-KR"/>
              </w:rPr>
              <w:t>Examination of the entire large intestine may not be possible in patients with adhesions due to abdominal surgery, etc., or in those with an exceptionally long bowel. Is this exam cannot be performed, another exam will be required.</w:t>
            </w:r>
          </w:p>
        </w:tc>
        <w:tc>
          <w:tcPr>
            <w:tcW w:w="2689" w:type="pct"/>
            <w:gridSpan w:val="2"/>
            <w:tcBorders>
              <w:top w:val="single" w:sz="8" w:space="0" w:color="000000"/>
              <w:left w:val="single" w:sz="8" w:space="0" w:color="000000"/>
              <w:bottom w:val="single" w:sz="8" w:space="0" w:color="000000"/>
              <w:right w:val="single" w:sz="8" w:space="0" w:color="000000"/>
            </w:tcBorders>
            <w:shd w:val="clear" w:color="auto" w:fill="99FF99"/>
            <w:tcMar>
              <w:top w:w="72" w:type="dxa"/>
              <w:left w:w="144" w:type="dxa"/>
              <w:bottom w:w="72" w:type="dxa"/>
              <w:right w:w="144" w:type="dxa"/>
            </w:tcMar>
            <w:vAlign w:val="center"/>
            <w:hideMark/>
          </w:tcPr>
          <w:p w14:paraId="5706E90B" w14:textId="77777777" w:rsidR="002F0B90" w:rsidRPr="002F0B90" w:rsidRDefault="002F0B90" w:rsidP="002F0B90">
            <w:pPr>
              <w:spacing w:after="60" w:line="240" w:lineRule="auto"/>
              <w:rPr>
                <w:rFonts w:ascii="Arial" w:eastAsia="Gulim" w:hAnsi="Arial" w:cs="Arial"/>
                <w:sz w:val="14"/>
                <w:szCs w:val="14"/>
                <w:lang w:eastAsia="ko-KR"/>
              </w:rPr>
            </w:pPr>
            <w:r w:rsidRPr="002F0B90">
              <w:rPr>
                <w:rFonts w:ascii="Arial" w:eastAsia="Gulim" w:hAnsi="Arial" w:cs="Arial"/>
                <w:sz w:val="14"/>
                <w:szCs w:val="14"/>
                <w:lang w:eastAsia="ko-KR"/>
              </w:rPr>
              <w:t>Tissue cannot be removed.</w:t>
            </w:r>
          </w:p>
          <w:p w14:paraId="3F273971" w14:textId="77777777" w:rsidR="002F0B90" w:rsidRPr="002F0B90" w:rsidRDefault="002F0B90" w:rsidP="002F0B90">
            <w:pPr>
              <w:spacing w:after="60" w:line="240" w:lineRule="auto"/>
              <w:rPr>
                <w:rFonts w:ascii="Arial" w:eastAsia="Gulim" w:hAnsi="Arial" w:cs="Arial"/>
                <w:sz w:val="14"/>
                <w:szCs w:val="14"/>
                <w:lang w:eastAsia="ko-KR"/>
              </w:rPr>
            </w:pPr>
            <w:r w:rsidRPr="002F0B90">
              <w:rPr>
                <w:rFonts w:ascii="Arial" w:eastAsia="Gulim" w:hAnsi="Arial" w:cs="Arial"/>
                <w:sz w:val="14"/>
                <w:szCs w:val="14"/>
                <w:lang w:eastAsia="ko-KR"/>
              </w:rPr>
              <w:t>In other countries, cases of large bowel perforation during the procedure have been reported, although no such events have occurred in Japan.</w:t>
            </w:r>
          </w:p>
          <w:p w14:paraId="5ED373D9" w14:textId="77777777" w:rsidR="002F0B90" w:rsidRPr="002F0B90" w:rsidRDefault="002F0B90" w:rsidP="002F0B90">
            <w:pPr>
              <w:spacing w:after="60" w:line="240" w:lineRule="auto"/>
              <w:rPr>
                <w:rFonts w:ascii="Arial" w:eastAsia="Gulim" w:hAnsi="Arial" w:cs="Arial"/>
                <w:sz w:val="14"/>
                <w:szCs w:val="14"/>
                <w:lang w:eastAsia="ko-KR"/>
              </w:rPr>
            </w:pPr>
            <w:r w:rsidRPr="002F0B90">
              <w:rPr>
                <w:rFonts w:ascii="Arial" w:eastAsia="Gulim" w:hAnsi="Arial" w:cs="Arial"/>
                <w:sz w:val="14"/>
                <w:szCs w:val="14"/>
                <w:lang w:eastAsia="ko-KR"/>
              </w:rPr>
              <w:t>The rate of complications in lower than that of colonoscopy.</w:t>
            </w:r>
            <w:r w:rsidRPr="002F0B90">
              <w:rPr>
                <w:rFonts w:ascii="Arial" w:eastAsia="Gulim" w:hAnsi="Arial" w:cs="Arial"/>
                <w:sz w:val="14"/>
                <w:szCs w:val="14"/>
                <w:lang w:eastAsia="ko-KR"/>
              </w:rPr>
              <w:br/>
              <w:t>If a lesion requiring treatment is detected, additional endoscopy is needed.</w:t>
            </w:r>
          </w:p>
          <w:p w14:paraId="711036D4" w14:textId="77777777" w:rsidR="002F0B90" w:rsidRPr="002F0B90" w:rsidRDefault="002F0B90" w:rsidP="002F0B90">
            <w:pPr>
              <w:spacing w:after="0" w:line="240" w:lineRule="auto"/>
              <w:rPr>
                <w:rFonts w:ascii="Arial" w:eastAsia="Gulim" w:hAnsi="Arial" w:cs="Arial"/>
                <w:sz w:val="14"/>
                <w:szCs w:val="14"/>
                <w:lang w:eastAsia="ko-KR"/>
              </w:rPr>
            </w:pPr>
            <w:r w:rsidRPr="002F0B90">
              <w:rPr>
                <w:rFonts w:ascii="Arial" w:eastAsia="Gulim" w:hAnsi="Arial" w:cs="Arial"/>
                <w:sz w:val="14"/>
                <w:szCs w:val="14"/>
                <w:lang w:eastAsia="ko-KR"/>
              </w:rPr>
              <w:t>There is exposure to radiation, but the amount is small.</w:t>
            </w:r>
          </w:p>
        </w:tc>
      </w:tr>
    </w:tbl>
    <w:p w14:paraId="1CCB0B8B" w14:textId="1D85AF9B" w:rsidR="002F0B90" w:rsidRPr="002F0B90" w:rsidRDefault="002F0B90" w:rsidP="002F0B90">
      <w:pPr>
        <w:spacing w:after="0"/>
        <w:ind w:left="720"/>
        <w:rPr>
          <w:rFonts w:ascii="Arial" w:hAnsi="Arial" w:cs="Arial"/>
          <w:b/>
          <w:sz w:val="20"/>
          <w:szCs w:val="20"/>
        </w:rPr>
        <w:sectPr w:rsidR="002F0B90" w:rsidRPr="002F0B90" w:rsidSect="00856E48">
          <w:headerReference w:type="default" r:id="rId8"/>
          <w:footerReference w:type="default" r:id="rId9"/>
          <w:pgSz w:w="15840" w:h="12240" w:orient="landscape"/>
          <w:pgMar w:top="1701" w:right="1701" w:bottom="1701" w:left="1701" w:header="720" w:footer="720" w:gutter="0"/>
          <w:cols w:space="720"/>
          <w:docGrid w:linePitch="360"/>
        </w:sectPr>
      </w:pPr>
      <w:r w:rsidRPr="002F0B90">
        <w:rPr>
          <w:rFonts w:ascii="Arial" w:eastAsia="Gulim" w:hAnsi="Arial" w:cs="Arial"/>
          <w:sz w:val="14"/>
          <w:szCs w:val="14"/>
          <w:lang w:eastAsia="ko-KR"/>
        </w:rPr>
        <w:t>* Regarding the cost of examination, the actual costs in individual institutions were described and used for analysis.</w:t>
      </w:r>
    </w:p>
    <w:p w14:paraId="2DE8037A" w14:textId="11B6619A" w:rsidR="00856E48" w:rsidRDefault="00856E48">
      <w:pPr>
        <w:spacing w:after="0" w:line="240" w:lineRule="auto"/>
        <w:rPr>
          <w:rFonts w:ascii="Arial" w:eastAsia="Times New Roman" w:hAnsi="Arial" w:cs="Arial"/>
          <w:b/>
          <w:bCs/>
          <w:sz w:val="20"/>
          <w:szCs w:val="20"/>
        </w:rPr>
      </w:pPr>
    </w:p>
    <w:p w14:paraId="01576309" w14:textId="33A1F537" w:rsidR="00540D58" w:rsidRPr="00D40C4F" w:rsidRDefault="00540D58" w:rsidP="003D53BF">
      <w:pPr>
        <w:pStyle w:val="ListParagraph"/>
        <w:spacing w:line="480" w:lineRule="auto"/>
        <w:ind w:left="0"/>
        <w:contextualSpacing w:val="0"/>
        <w:rPr>
          <w:rFonts w:ascii="Arial" w:hAnsi="Arial" w:cs="Arial"/>
          <w:sz w:val="32"/>
          <w:szCs w:val="32"/>
        </w:rPr>
      </w:pPr>
      <w:r w:rsidRPr="00D40C4F">
        <w:rPr>
          <w:rFonts w:ascii="Arial" w:hAnsi="Arial" w:cs="Arial"/>
          <w:b/>
          <w:bCs/>
          <w:sz w:val="20"/>
          <w:szCs w:val="20"/>
        </w:rPr>
        <w:t>Table S</w:t>
      </w:r>
      <w:r w:rsidR="002F0B90">
        <w:rPr>
          <w:rFonts w:ascii="Arial" w:hAnsi="Arial" w:cs="Arial"/>
          <w:b/>
          <w:bCs/>
          <w:sz w:val="20"/>
          <w:szCs w:val="20"/>
        </w:rPr>
        <w:t>2</w:t>
      </w:r>
      <w:r w:rsidRPr="00D40C4F">
        <w:rPr>
          <w:rFonts w:ascii="Arial" w:hAnsi="Arial" w:cs="Arial"/>
          <w:sz w:val="20"/>
          <w:szCs w:val="20"/>
        </w:rPr>
        <w:t xml:space="preserve">. </w:t>
      </w:r>
      <w:r w:rsidRPr="00D40C4F">
        <w:rPr>
          <w:rFonts w:ascii="Arial" w:hAnsi="Arial" w:cs="Arial"/>
          <w:b/>
          <w:bCs/>
          <w:sz w:val="20"/>
          <w:szCs w:val="20"/>
        </w:rPr>
        <w:t>Response options for the reason for choice of examination</w:t>
      </w:r>
    </w:p>
    <w:tbl>
      <w:tblPr>
        <w:tblStyle w:val="TableGrid"/>
        <w:tblW w:w="5000" w:type="pct"/>
        <w:tblLook w:val="04A0" w:firstRow="1" w:lastRow="0" w:firstColumn="1" w:lastColumn="0" w:noHBand="0" w:noVBand="1"/>
      </w:tblPr>
      <w:tblGrid>
        <w:gridCol w:w="3106"/>
        <w:gridCol w:w="5722"/>
      </w:tblGrid>
      <w:tr w:rsidR="002F14D0" w:rsidRPr="00D40C4F" w14:paraId="03E2E0CE" w14:textId="77777777" w:rsidTr="00A1112D">
        <w:tc>
          <w:tcPr>
            <w:tcW w:w="1759" w:type="pct"/>
          </w:tcPr>
          <w:p w14:paraId="7736BAF0" w14:textId="04870247" w:rsidR="002F14D0" w:rsidRPr="00D40C4F" w:rsidRDefault="00475EFE" w:rsidP="00E814B8">
            <w:pPr>
              <w:autoSpaceDE w:val="0"/>
              <w:autoSpaceDN w:val="0"/>
              <w:adjustRightInd w:val="0"/>
              <w:spacing w:after="0" w:line="480" w:lineRule="auto"/>
              <w:rPr>
                <w:rFonts w:ascii="Arial" w:hAnsi="Arial" w:cs="Arial"/>
                <w:b/>
                <w:bCs/>
                <w:sz w:val="20"/>
                <w:szCs w:val="20"/>
                <w:lang w:val="en-US"/>
              </w:rPr>
            </w:pPr>
            <w:r w:rsidRPr="00D40C4F">
              <w:rPr>
                <w:rFonts w:ascii="Arial" w:hAnsi="Arial" w:cs="Arial"/>
                <w:b/>
                <w:bCs/>
                <w:sz w:val="20"/>
                <w:szCs w:val="20"/>
              </w:rPr>
              <w:t>Question</w:t>
            </w:r>
          </w:p>
        </w:tc>
        <w:tc>
          <w:tcPr>
            <w:tcW w:w="3241" w:type="pct"/>
          </w:tcPr>
          <w:p w14:paraId="09AE6EF2" w14:textId="4F2D24C9" w:rsidR="002F14D0" w:rsidRPr="00D40C4F" w:rsidRDefault="00475EFE" w:rsidP="00E814B8">
            <w:pPr>
              <w:autoSpaceDE w:val="0"/>
              <w:autoSpaceDN w:val="0"/>
              <w:adjustRightInd w:val="0"/>
              <w:spacing w:after="0" w:line="480" w:lineRule="auto"/>
              <w:rPr>
                <w:rFonts w:ascii="Arial" w:hAnsi="Arial" w:cs="Arial"/>
                <w:b/>
                <w:bCs/>
                <w:sz w:val="20"/>
                <w:szCs w:val="20"/>
                <w:lang w:val="en-US"/>
              </w:rPr>
            </w:pPr>
            <w:r w:rsidRPr="00D40C4F">
              <w:rPr>
                <w:rFonts w:ascii="Arial" w:hAnsi="Arial" w:cs="Arial"/>
                <w:b/>
                <w:bCs/>
                <w:sz w:val="20"/>
                <w:szCs w:val="20"/>
              </w:rPr>
              <w:t>Response options</w:t>
            </w:r>
          </w:p>
        </w:tc>
      </w:tr>
      <w:tr w:rsidR="00D371CC" w:rsidRPr="00D40C4F" w14:paraId="26552684" w14:textId="77777777" w:rsidTr="00A1112D">
        <w:tc>
          <w:tcPr>
            <w:tcW w:w="1759" w:type="pct"/>
          </w:tcPr>
          <w:p w14:paraId="7C942D00" w14:textId="2987C941" w:rsidR="00D371CC" w:rsidRPr="00D40C4F" w:rsidRDefault="00475EFE" w:rsidP="00E814B8">
            <w:pPr>
              <w:autoSpaceDE w:val="0"/>
              <w:autoSpaceDN w:val="0"/>
              <w:adjustRightInd w:val="0"/>
              <w:spacing w:after="0" w:line="480" w:lineRule="auto"/>
              <w:rPr>
                <w:rFonts w:ascii="Arial" w:hAnsi="Arial" w:cs="Arial"/>
                <w:sz w:val="20"/>
                <w:szCs w:val="20"/>
                <w:lang w:val="en-US"/>
              </w:rPr>
            </w:pPr>
            <w:r w:rsidRPr="00D40C4F">
              <w:rPr>
                <w:rFonts w:ascii="Arial" w:hAnsi="Arial" w:cs="Arial"/>
                <w:sz w:val="20"/>
                <w:szCs w:val="20"/>
              </w:rPr>
              <w:t>Why did you cho</w:t>
            </w:r>
            <w:r w:rsidR="000F295D" w:rsidRPr="00D40C4F">
              <w:rPr>
                <w:rFonts w:ascii="Arial" w:hAnsi="Arial" w:cs="Arial"/>
                <w:sz w:val="20"/>
                <w:szCs w:val="20"/>
              </w:rPr>
              <w:t>o</w:t>
            </w:r>
            <w:r w:rsidRPr="00D40C4F">
              <w:rPr>
                <w:rFonts w:ascii="Arial" w:hAnsi="Arial" w:cs="Arial"/>
                <w:sz w:val="20"/>
                <w:szCs w:val="20"/>
              </w:rPr>
              <w:t>se colonoscopy for colonic examination?</w:t>
            </w:r>
            <w:r w:rsidR="009B70D6" w:rsidRPr="00D40C4F">
              <w:rPr>
                <w:rFonts w:ascii="Arial" w:hAnsi="Arial" w:cs="Arial"/>
                <w:sz w:val="20"/>
                <w:szCs w:val="20"/>
              </w:rPr>
              <w:t xml:space="preserve"> (multiple answers possible)</w:t>
            </w:r>
          </w:p>
        </w:tc>
        <w:tc>
          <w:tcPr>
            <w:tcW w:w="3241" w:type="pct"/>
          </w:tcPr>
          <w:p w14:paraId="76393BFB" w14:textId="63438BD6" w:rsidR="00D371CC" w:rsidRPr="00D40C4F" w:rsidRDefault="00475EFE"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t>□</w:t>
            </w:r>
            <w:r w:rsidRPr="00D40C4F">
              <w:rPr>
                <w:rFonts w:ascii="Arial" w:hAnsi="Arial" w:cs="Arial"/>
                <w:sz w:val="20"/>
                <w:szCs w:val="20"/>
              </w:rPr>
              <w:t>I think colonoscopy has higher diagnostic accuracy.</w:t>
            </w:r>
          </w:p>
          <w:p w14:paraId="0156F4AD" w14:textId="77777777" w:rsidR="00785629" w:rsidRPr="00D40C4F" w:rsidRDefault="00475EFE"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I think colonoscopy is a safe procedure.</w:t>
            </w:r>
          </w:p>
          <w:p w14:paraId="5A56C352" w14:textId="1A10609C" w:rsidR="00475EFE" w:rsidRPr="00D40C4F" w:rsidRDefault="00475EFE"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t>□</w:t>
            </w:r>
            <w:r w:rsidRPr="00D40C4F">
              <w:rPr>
                <w:rFonts w:ascii="Arial" w:hAnsi="Arial" w:cs="Arial"/>
                <w:sz w:val="20"/>
                <w:szCs w:val="20"/>
              </w:rPr>
              <w:t>I think colonoscopy is comfortable.</w:t>
            </w:r>
          </w:p>
          <w:p w14:paraId="0E5CEB61" w14:textId="0F4E4536" w:rsidR="00475EFE" w:rsidRPr="00D40C4F" w:rsidRDefault="00475EFE"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 xml:space="preserve">I can be administered sedative medications during </w:t>
            </w:r>
            <w:r w:rsidR="00C147DB" w:rsidRPr="00D40C4F">
              <w:rPr>
                <w:rFonts w:ascii="Arial" w:eastAsiaTheme="minorEastAsia" w:hAnsi="Arial" w:cs="Arial"/>
                <w:sz w:val="20"/>
                <w:szCs w:val="20"/>
                <w:lang w:eastAsia="ja-JP"/>
              </w:rPr>
              <w:t xml:space="preserve">the </w:t>
            </w:r>
            <w:r w:rsidRPr="00D40C4F">
              <w:rPr>
                <w:rFonts w:ascii="Arial" w:eastAsiaTheme="minorEastAsia" w:hAnsi="Arial" w:cs="Arial"/>
                <w:sz w:val="20"/>
                <w:szCs w:val="20"/>
                <w:lang w:eastAsia="ja-JP"/>
              </w:rPr>
              <w:t>procedure.</w:t>
            </w:r>
          </w:p>
          <w:p w14:paraId="67AB4240" w14:textId="3AAFE127" w:rsidR="00BF40B6" w:rsidRPr="00D40C4F" w:rsidRDefault="00BF40B6"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00455B97" w:rsidRPr="00D40C4F">
              <w:rPr>
                <w:rFonts w:ascii="Arial" w:eastAsiaTheme="minorEastAsia" w:hAnsi="Arial" w:cs="Arial"/>
                <w:sz w:val="20"/>
                <w:szCs w:val="20"/>
                <w:lang w:eastAsia="ja-JP"/>
              </w:rPr>
              <w:t>B</w:t>
            </w:r>
            <w:r w:rsidRPr="00D40C4F">
              <w:rPr>
                <w:rFonts w:ascii="Arial" w:eastAsiaTheme="minorEastAsia" w:hAnsi="Arial" w:cs="Arial"/>
                <w:sz w:val="20"/>
                <w:szCs w:val="20"/>
                <w:lang w:eastAsia="ja-JP"/>
              </w:rPr>
              <w:t xml:space="preserve">iopsy samples </w:t>
            </w:r>
            <w:r w:rsidR="00455B97" w:rsidRPr="00D40C4F">
              <w:rPr>
                <w:rFonts w:ascii="Arial" w:eastAsiaTheme="minorEastAsia" w:hAnsi="Arial" w:cs="Arial"/>
                <w:sz w:val="20"/>
                <w:szCs w:val="20"/>
                <w:lang w:eastAsia="ja-JP"/>
              </w:rPr>
              <w:t xml:space="preserve">can be obtained </w:t>
            </w:r>
            <w:r w:rsidRPr="00D40C4F">
              <w:rPr>
                <w:rFonts w:ascii="Arial" w:eastAsiaTheme="minorEastAsia" w:hAnsi="Arial" w:cs="Arial"/>
                <w:sz w:val="20"/>
                <w:szCs w:val="20"/>
                <w:lang w:eastAsia="ja-JP"/>
              </w:rPr>
              <w:t>and colorectal polyps</w:t>
            </w:r>
            <w:r w:rsidR="00455B97" w:rsidRPr="00D40C4F">
              <w:rPr>
                <w:rFonts w:ascii="Arial" w:eastAsiaTheme="minorEastAsia" w:hAnsi="Arial" w:cs="Arial"/>
                <w:sz w:val="20"/>
                <w:szCs w:val="20"/>
                <w:lang w:eastAsia="ja-JP"/>
              </w:rPr>
              <w:t xml:space="preserve"> can be removed</w:t>
            </w:r>
            <w:r w:rsidRPr="00D40C4F">
              <w:rPr>
                <w:rFonts w:ascii="Arial" w:eastAsiaTheme="minorEastAsia" w:hAnsi="Arial" w:cs="Arial"/>
                <w:sz w:val="20"/>
                <w:szCs w:val="20"/>
                <w:lang w:eastAsia="ja-JP"/>
              </w:rPr>
              <w:t xml:space="preserve"> if detected during </w:t>
            </w:r>
            <w:r w:rsidR="00A63E52" w:rsidRPr="00D40C4F">
              <w:rPr>
                <w:rFonts w:ascii="Arial" w:eastAsiaTheme="minorEastAsia" w:hAnsi="Arial" w:cs="Arial"/>
                <w:sz w:val="20"/>
                <w:szCs w:val="20"/>
                <w:lang w:eastAsia="ja-JP"/>
              </w:rPr>
              <w:t xml:space="preserve">the </w:t>
            </w:r>
            <w:r w:rsidRPr="00D40C4F">
              <w:rPr>
                <w:rFonts w:ascii="Arial" w:eastAsiaTheme="minorEastAsia" w:hAnsi="Arial" w:cs="Arial"/>
                <w:sz w:val="20"/>
                <w:szCs w:val="20"/>
                <w:lang w:eastAsia="ja-JP"/>
              </w:rPr>
              <w:t>procedure.</w:t>
            </w:r>
          </w:p>
          <w:p w14:paraId="2D3F3947" w14:textId="409BFE48" w:rsidR="00BF40B6" w:rsidRPr="00D40C4F" w:rsidRDefault="00BF40B6"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Colonoscopy was comfortable for me in my past experiences.</w:t>
            </w:r>
          </w:p>
          <w:p w14:paraId="3B76E2E1" w14:textId="47DC0297" w:rsidR="00BF40B6" w:rsidRPr="00D40C4F" w:rsidRDefault="00BF40B6"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CTC was uncomfortable for me in my past</w:t>
            </w:r>
            <w:r w:rsidR="00B82E03" w:rsidRPr="00D40C4F">
              <w:rPr>
                <w:rFonts w:ascii="Arial" w:eastAsiaTheme="minorEastAsia" w:hAnsi="Arial" w:cs="Arial"/>
                <w:sz w:val="20"/>
                <w:szCs w:val="20"/>
                <w:lang w:eastAsia="ja-JP"/>
              </w:rPr>
              <w:t xml:space="preserve"> experiences</w:t>
            </w:r>
            <w:r w:rsidRPr="00D40C4F">
              <w:rPr>
                <w:rFonts w:ascii="Arial" w:eastAsiaTheme="minorEastAsia" w:hAnsi="Arial" w:cs="Arial"/>
                <w:sz w:val="20"/>
                <w:szCs w:val="20"/>
                <w:lang w:eastAsia="ja-JP"/>
              </w:rPr>
              <w:t>.</w:t>
            </w:r>
          </w:p>
          <w:p w14:paraId="6CC87FC8" w14:textId="6F96DA8E" w:rsidR="00BF40B6" w:rsidRPr="00D40C4F" w:rsidRDefault="00BF40B6"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Colonoscopy has no radiation exposure.</w:t>
            </w:r>
          </w:p>
          <w:p w14:paraId="094B669C" w14:textId="56B990D8" w:rsidR="00BF40B6" w:rsidRPr="00D40C4F" w:rsidRDefault="00BF40B6"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I think colonoscopy is cost-effective.</w:t>
            </w:r>
          </w:p>
          <w:p w14:paraId="5B8F5FA5" w14:textId="59407F9B" w:rsidR="00475EFE" w:rsidRPr="00D40C4F" w:rsidRDefault="00BF40B6"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Other reason as follow</w:t>
            </w:r>
            <w:r w:rsidR="00DD6411" w:rsidRPr="00D40C4F">
              <w:rPr>
                <w:rFonts w:ascii="Arial" w:eastAsiaTheme="minorEastAsia" w:hAnsi="Arial" w:cs="Arial"/>
                <w:sz w:val="20"/>
                <w:szCs w:val="20"/>
                <w:lang w:eastAsia="ja-JP"/>
              </w:rPr>
              <w:t>s:……………</w:t>
            </w:r>
          </w:p>
        </w:tc>
      </w:tr>
      <w:tr w:rsidR="00D371CC" w:rsidRPr="00D40C4F" w14:paraId="6B14B816" w14:textId="77777777" w:rsidTr="00A1112D">
        <w:tc>
          <w:tcPr>
            <w:tcW w:w="1759" w:type="pct"/>
          </w:tcPr>
          <w:p w14:paraId="2BB36D2C" w14:textId="656C9879" w:rsidR="00D371CC" w:rsidRPr="00D40C4F" w:rsidRDefault="00BF40B6" w:rsidP="00E814B8">
            <w:pPr>
              <w:autoSpaceDE w:val="0"/>
              <w:autoSpaceDN w:val="0"/>
              <w:adjustRightInd w:val="0"/>
              <w:spacing w:after="0" w:line="480" w:lineRule="auto"/>
              <w:rPr>
                <w:rFonts w:ascii="Arial" w:hAnsi="Arial" w:cs="Arial"/>
                <w:sz w:val="20"/>
                <w:szCs w:val="20"/>
                <w:lang w:val="en-US"/>
              </w:rPr>
            </w:pPr>
            <w:r w:rsidRPr="00D40C4F">
              <w:rPr>
                <w:rFonts w:ascii="Arial" w:hAnsi="Arial" w:cs="Arial"/>
                <w:sz w:val="20"/>
                <w:szCs w:val="20"/>
              </w:rPr>
              <w:t>Why did you ch</w:t>
            </w:r>
            <w:r w:rsidR="000F295D" w:rsidRPr="00D40C4F">
              <w:rPr>
                <w:rFonts w:ascii="Arial" w:hAnsi="Arial" w:cs="Arial"/>
                <w:sz w:val="20"/>
                <w:szCs w:val="20"/>
              </w:rPr>
              <w:t>o</w:t>
            </w:r>
            <w:r w:rsidRPr="00D40C4F">
              <w:rPr>
                <w:rFonts w:ascii="Arial" w:hAnsi="Arial" w:cs="Arial"/>
                <w:sz w:val="20"/>
                <w:szCs w:val="20"/>
              </w:rPr>
              <w:t xml:space="preserve">ose </w:t>
            </w:r>
            <w:r w:rsidR="00152192" w:rsidRPr="00D40C4F">
              <w:rPr>
                <w:rFonts w:ascii="Arial" w:hAnsi="Arial" w:cs="Arial"/>
                <w:sz w:val="20"/>
                <w:szCs w:val="20"/>
              </w:rPr>
              <w:t>computed tomograph</w:t>
            </w:r>
            <w:r w:rsidR="00A61591" w:rsidRPr="00D40C4F">
              <w:rPr>
                <w:rFonts w:ascii="Arial" w:hAnsi="Arial" w:cs="Arial"/>
                <w:sz w:val="20"/>
                <w:szCs w:val="20"/>
              </w:rPr>
              <w:t xml:space="preserve">ic colonography </w:t>
            </w:r>
            <w:r w:rsidR="00D40C4F" w:rsidRPr="00D40C4F">
              <w:rPr>
                <w:rFonts w:ascii="Arial" w:hAnsi="Arial" w:cs="Arial"/>
                <w:sz w:val="20"/>
                <w:szCs w:val="20"/>
              </w:rPr>
              <w:t>(</w:t>
            </w:r>
            <w:r w:rsidRPr="00D40C4F">
              <w:rPr>
                <w:rFonts w:ascii="Arial" w:hAnsi="Arial" w:cs="Arial"/>
                <w:sz w:val="20"/>
                <w:szCs w:val="20"/>
              </w:rPr>
              <w:t>CTC</w:t>
            </w:r>
            <w:r w:rsidR="00D40C4F" w:rsidRPr="00D40C4F">
              <w:rPr>
                <w:rFonts w:ascii="Arial" w:hAnsi="Arial" w:cs="Arial"/>
                <w:sz w:val="20"/>
                <w:szCs w:val="20"/>
              </w:rPr>
              <w:t>)</w:t>
            </w:r>
            <w:r w:rsidRPr="00D40C4F">
              <w:rPr>
                <w:rFonts w:ascii="Arial" w:hAnsi="Arial" w:cs="Arial"/>
                <w:sz w:val="20"/>
                <w:szCs w:val="20"/>
              </w:rPr>
              <w:t xml:space="preserve"> for colonic examination?</w:t>
            </w:r>
            <w:r w:rsidR="009B70D6" w:rsidRPr="00D40C4F">
              <w:rPr>
                <w:rFonts w:ascii="Arial" w:hAnsi="Arial" w:cs="Arial"/>
                <w:sz w:val="20"/>
                <w:szCs w:val="20"/>
              </w:rPr>
              <w:t xml:space="preserve"> (multiple answers possible)</w:t>
            </w:r>
          </w:p>
        </w:tc>
        <w:tc>
          <w:tcPr>
            <w:tcW w:w="3241" w:type="pct"/>
          </w:tcPr>
          <w:p w14:paraId="527F9D0E" w14:textId="2AF929E0" w:rsidR="00D371CC" w:rsidRPr="00D40C4F" w:rsidRDefault="00BF40B6" w:rsidP="00E814B8">
            <w:pPr>
              <w:autoSpaceDE w:val="0"/>
              <w:autoSpaceDN w:val="0"/>
              <w:adjustRightInd w:val="0"/>
              <w:spacing w:after="0" w:line="480" w:lineRule="auto"/>
              <w:rPr>
                <w:rFonts w:ascii="Arial" w:eastAsiaTheme="minorEastAsia" w:hAnsi="Arial" w:cs="Arial"/>
                <w:sz w:val="20"/>
                <w:szCs w:val="20"/>
                <w:vertAlign w:val="superscript"/>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 xml:space="preserve">Reduced bowel preparation method is available for </w:t>
            </w:r>
            <w:proofErr w:type="spellStart"/>
            <w:r w:rsidRPr="00D40C4F">
              <w:rPr>
                <w:rFonts w:ascii="Arial" w:eastAsiaTheme="minorEastAsia" w:hAnsi="Arial" w:cs="Arial"/>
                <w:sz w:val="20"/>
                <w:szCs w:val="20"/>
                <w:lang w:eastAsia="ja-JP"/>
              </w:rPr>
              <w:t>CTC.</w:t>
            </w:r>
            <w:r w:rsidR="00934DAA" w:rsidRPr="00D40C4F">
              <w:rPr>
                <w:rFonts w:ascii="Arial" w:eastAsiaTheme="minorEastAsia" w:hAnsi="Arial" w:cs="Arial"/>
                <w:sz w:val="20"/>
                <w:szCs w:val="20"/>
                <w:vertAlign w:val="superscript"/>
                <w:lang w:eastAsia="ja-JP"/>
              </w:rPr>
              <w:t>a</w:t>
            </w:r>
            <w:proofErr w:type="spellEnd"/>
          </w:p>
          <w:p w14:paraId="65C0F052" w14:textId="77777777" w:rsidR="00785629" w:rsidRPr="00D40C4F" w:rsidRDefault="00785629"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t>□</w:t>
            </w:r>
            <w:r w:rsidRPr="00D40C4F">
              <w:rPr>
                <w:rFonts w:ascii="Arial" w:hAnsi="Arial" w:cs="Arial"/>
                <w:sz w:val="20"/>
                <w:szCs w:val="20"/>
              </w:rPr>
              <w:t>I think CTC has sufficient diagnostic accuracy.</w:t>
            </w:r>
          </w:p>
          <w:p w14:paraId="2A80098D" w14:textId="0CFB288A" w:rsidR="00785629" w:rsidRPr="00D40C4F" w:rsidRDefault="00785629"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t>□</w:t>
            </w:r>
            <w:r w:rsidRPr="00D40C4F">
              <w:rPr>
                <w:rFonts w:ascii="Arial" w:hAnsi="Arial" w:cs="Arial"/>
                <w:sz w:val="20"/>
                <w:szCs w:val="20"/>
              </w:rPr>
              <w:t>I think CTC is a safe procedure.</w:t>
            </w:r>
          </w:p>
          <w:p w14:paraId="1A4EF719" w14:textId="0B90B5D5" w:rsidR="00785629" w:rsidRPr="00D40C4F" w:rsidRDefault="00785629"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t>□</w:t>
            </w:r>
            <w:r w:rsidRPr="00D40C4F">
              <w:rPr>
                <w:rFonts w:ascii="Arial" w:hAnsi="Arial" w:cs="Arial"/>
                <w:sz w:val="20"/>
                <w:szCs w:val="20"/>
              </w:rPr>
              <w:t>I think CTC is comfortable.</w:t>
            </w:r>
          </w:p>
          <w:p w14:paraId="077D08F1" w14:textId="65450A80" w:rsidR="00785629" w:rsidRPr="00D40C4F" w:rsidRDefault="00785629"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lastRenderedPageBreak/>
              <w:t>□</w:t>
            </w:r>
            <w:r w:rsidRPr="00D40C4F">
              <w:rPr>
                <w:rFonts w:ascii="Arial" w:hAnsi="Arial" w:cs="Arial"/>
                <w:sz w:val="20"/>
                <w:szCs w:val="20"/>
              </w:rPr>
              <w:t>I can avoid sedative medications for</w:t>
            </w:r>
            <w:r w:rsidR="00C147DB" w:rsidRPr="00D40C4F">
              <w:rPr>
                <w:rFonts w:ascii="Arial" w:hAnsi="Arial" w:cs="Arial"/>
                <w:sz w:val="20"/>
                <w:szCs w:val="20"/>
              </w:rPr>
              <w:t xml:space="preserve"> the</w:t>
            </w:r>
            <w:r w:rsidRPr="00D40C4F">
              <w:rPr>
                <w:rFonts w:ascii="Arial" w:hAnsi="Arial" w:cs="Arial"/>
                <w:sz w:val="20"/>
                <w:szCs w:val="20"/>
              </w:rPr>
              <w:t xml:space="preserve"> procedure.</w:t>
            </w:r>
          </w:p>
          <w:p w14:paraId="0E4F7D49" w14:textId="07181C42" w:rsidR="00785629" w:rsidRPr="00D40C4F" w:rsidRDefault="00785629"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 xml:space="preserve">Information </w:t>
            </w:r>
            <w:r w:rsidR="001F7EC9" w:rsidRPr="00D40C4F">
              <w:rPr>
                <w:rFonts w:ascii="Arial" w:eastAsiaTheme="minorEastAsia" w:hAnsi="Arial" w:cs="Arial"/>
                <w:sz w:val="20"/>
                <w:szCs w:val="20"/>
                <w:lang w:eastAsia="ja-JP"/>
              </w:rPr>
              <w:t xml:space="preserve">can be obtained </w:t>
            </w:r>
            <w:r w:rsidRPr="00D40C4F">
              <w:rPr>
                <w:rFonts w:ascii="Arial" w:eastAsiaTheme="minorEastAsia" w:hAnsi="Arial" w:cs="Arial"/>
                <w:sz w:val="20"/>
                <w:szCs w:val="20"/>
                <w:lang w:eastAsia="ja-JP"/>
              </w:rPr>
              <w:t>about other abdominal organs.</w:t>
            </w:r>
          </w:p>
          <w:p w14:paraId="3F5DFD13" w14:textId="77777777" w:rsidR="003E2639" w:rsidRPr="00D40C4F" w:rsidRDefault="00785629"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t>□</w:t>
            </w:r>
            <w:r w:rsidRPr="00D40C4F">
              <w:rPr>
                <w:rFonts w:ascii="Arial" w:hAnsi="Arial" w:cs="Arial"/>
                <w:sz w:val="20"/>
                <w:szCs w:val="20"/>
              </w:rPr>
              <w:t>CTC was comfortable for me in my past experiences.</w:t>
            </w:r>
          </w:p>
          <w:p w14:paraId="4930318F" w14:textId="3036BF84" w:rsidR="00785629" w:rsidRPr="00D40C4F" w:rsidRDefault="00785629"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Colonoscopy was uncomfortable for me in my past experiences.</w:t>
            </w:r>
          </w:p>
          <w:p w14:paraId="2C303787" w14:textId="0771BD63" w:rsidR="00785629" w:rsidRPr="00D40C4F" w:rsidRDefault="00785629" w:rsidP="00E814B8">
            <w:pPr>
              <w:autoSpaceDE w:val="0"/>
              <w:autoSpaceDN w:val="0"/>
              <w:adjustRightInd w:val="0"/>
              <w:spacing w:after="0" w:line="480" w:lineRule="auto"/>
              <w:rPr>
                <w:rFonts w:ascii="Arial" w:eastAsiaTheme="minorEastAsia" w:hAnsi="Arial" w:cs="Arial"/>
                <w:sz w:val="20"/>
                <w:szCs w:val="20"/>
                <w:lang w:val="en-US" w:eastAsia="ja-JP"/>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CTC is cost-effective.</w:t>
            </w:r>
          </w:p>
          <w:p w14:paraId="1D6FF4F2" w14:textId="54D82667" w:rsidR="00785629" w:rsidRPr="00D40C4F" w:rsidRDefault="00785629" w:rsidP="00E814B8">
            <w:pPr>
              <w:autoSpaceDE w:val="0"/>
              <w:autoSpaceDN w:val="0"/>
              <w:adjustRightInd w:val="0"/>
              <w:spacing w:after="0" w:line="480" w:lineRule="auto"/>
              <w:rPr>
                <w:rFonts w:ascii="Arial" w:hAnsi="Arial" w:cs="Arial"/>
                <w:sz w:val="20"/>
                <w:szCs w:val="20"/>
                <w:lang w:val="en-US"/>
              </w:rPr>
            </w:pPr>
            <w:r w:rsidRPr="00D40C4F">
              <w:rPr>
                <w:rFonts w:ascii="Arial" w:eastAsiaTheme="minorEastAsia" w:hAnsi="Arial" w:cs="Arial" w:hint="eastAsia"/>
                <w:sz w:val="20"/>
                <w:szCs w:val="20"/>
                <w:lang w:eastAsia="ja-JP"/>
              </w:rPr>
              <w:t>□</w:t>
            </w:r>
            <w:r w:rsidRPr="00D40C4F">
              <w:rPr>
                <w:rFonts w:ascii="Arial" w:eastAsiaTheme="minorEastAsia" w:hAnsi="Arial" w:cs="Arial"/>
                <w:sz w:val="20"/>
                <w:szCs w:val="20"/>
                <w:lang w:eastAsia="ja-JP"/>
              </w:rPr>
              <w:t>Other reason as follow</w:t>
            </w:r>
            <w:r w:rsidR="00DD6411" w:rsidRPr="00D40C4F">
              <w:rPr>
                <w:rFonts w:ascii="Arial" w:eastAsiaTheme="minorEastAsia" w:hAnsi="Arial" w:cs="Arial"/>
                <w:sz w:val="20"/>
                <w:szCs w:val="20"/>
                <w:lang w:eastAsia="ja-JP"/>
              </w:rPr>
              <w:t>s:…………..</w:t>
            </w:r>
            <w:r w:rsidRPr="00D40C4F">
              <w:rPr>
                <w:rFonts w:ascii="Arial" w:eastAsiaTheme="minorEastAsia" w:hAnsi="Arial" w:cs="Arial"/>
                <w:sz w:val="20"/>
                <w:szCs w:val="20"/>
                <w:lang w:eastAsia="ja-JP"/>
              </w:rPr>
              <w:t>.</w:t>
            </w:r>
          </w:p>
        </w:tc>
      </w:tr>
    </w:tbl>
    <w:p w14:paraId="365C186D" w14:textId="58A28732" w:rsidR="002F14D0" w:rsidRPr="00D40C4F" w:rsidRDefault="00934DAA" w:rsidP="003D53BF">
      <w:pPr>
        <w:spacing w:after="0" w:line="240" w:lineRule="auto"/>
        <w:rPr>
          <w:rFonts w:ascii="Arial" w:hAnsi="Arial" w:cs="Arial"/>
          <w:sz w:val="20"/>
          <w:szCs w:val="20"/>
        </w:rPr>
      </w:pPr>
      <w:proofErr w:type="spellStart"/>
      <w:r w:rsidRPr="00D40C4F">
        <w:rPr>
          <w:rFonts w:ascii="Arial" w:eastAsia="Times New Roman" w:hAnsi="Arial" w:cs="Arial"/>
          <w:sz w:val="20"/>
          <w:szCs w:val="20"/>
          <w:vertAlign w:val="superscript"/>
        </w:rPr>
        <w:lastRenderedPageBreak/>
        <w:t>a</w:t>
      </w:r>
      <w:r w:rsidR="00785629" w:rsidRPr="00D40C4F">
        <w:rPr>
          <w:rFonts w:ascii="Arial" w:eastAsia="Times New Roman" w:hAnsi="Arial" w:cs="Arial"/>
          <w:sz w:val="20"/>
          <w:szCs w:val="20"/>
        </w:rPr>
        <w:t>Participants</w:t>
      </w:r>
      <w:proofErr w:type="spellEnd"/>
      <w:r w:rsidR="00785629" w:rsidRPr="00D40C4F">
        <w:rPr>
          <w:rFonts w:ascii="Arial" w:eastAsia="Times New Roman" w:hAnsi="Arial" w:cs="Arial"/>
          <w:sz w:val="20"/>
          <w:szCs w:val="20"/>
        </w:rPr>
        <w:t xml:space="preserve"> who select</w:t>
      </w:r>
      <w:r w:rsidR="004C138E" w:rsidRPr="00D40C4F">
        <w:rPr>
          <w:rFonts w:ascii="Arial" w:eastAsia="Times New Roman" w:hAnsi="Arial" w:cs="Arial"/>
          <w:sz w:val="20"/>
          <w:szCs w:val="20"/>
        </w:rPr>
        <w:t>ed</w:t>
      </w:r>
      <w:r w:rsidR="00785629" w:rsidRPr="00D40C4F">
        <w:rPr>
          <w:rFonts w:ascii="Arial" w:eastAsia="Times New Roman" w:hAnsi="Arial" w:cs="Arial"/>
          <w:sz w:val="20"/>
          <w:szCs w:val="20"/>
        </w:rPr>
        <w:t xml:space="preserve"> CTC with full-laxative preparation could not choose this response option.</w:t>
      </w:r>
      <w:r w:rsidR="00722948" w:rsidRPr="00D40C4F">
        <w:rPr>
          <w:rFonts w:ascii="Arial" w:hAnsi="Arial" w:cs="Arial"/>
          <w:b/>
          <w:sz w:val="20"/>
          <w:szCs w:val="20"/>
        </w:rPr>
        <w:br w:type="page"/>
      </w:r>
    </w:p>
    <w:p w14:paraId="7704A77E" w14:textId="7ABFDCA8" w:rsidR="002F14D0" w:rsidRDefault="00DE3B55" w:rsidP="00922A2D">
      <w:pPr>
        <w:pStyle w:val="ListParagraph"/>
        <w:spacing w:line="480" w:lineRule="auto"/>
        <w:ind w:left="0"/>
        <w:contextualSpacing w:val="0"/>
        <w:rPr>
          <w:rFonts w:ascii="Arial" w:hAnsi="Arial" w:cs="Arial"/>
          <w:sz w:val="20"/>
          <w:szCs w:val="20"/>
        </w:rPr>
      </w:pPr>
      <w:r w:rsidRPr="00D40C4F">
        <w:rPr>
          <w:rFonts w:ascii="Arial" w:hAnsi="Arial" w:cs="Arial"/>
          <w:b/>
          <w:sz w:val="20"/>
          <w:szCs w:val="20"/>
        </w:rPr>
        <w:lastRenderedPageBreak/>
        <w:t>Table S</w:t>
      </w:r>
      <w:r w:rsidR="002F0B90">
        <w:rPr>
          <w:rFonts w:ascii="Arial" w:hAnsi="Arial" w:cs="Arial"/>
          <w:b/>
          <w:sz w:val="20"/>
          <w:szCs w:val="20"/>
        </w:rPr>
        <w:t>3</w:t>
      </w:r>
      <w:r w:rsidRPr="00D40C4F">
        <w:rPr>
          <w:rFonts w:ascii="Arial" w:hAnsi="Arial" w:cs="Arial"/>
          <w:b/>
          <w:sz w:val="20"/>
          <w:szCs w:val="20"/>
        </w:rPr>
        <w:t>. Questions and response options about the experience of colonoscopy or computed tomographic colonography (CTC)</w:t>
      </w:r>
    </w:p>
    <w:tbl>
      <w:tblPr>
        <w:tblStyle w:val="TableGrid"/>
        <w:tblW w:w="5000" w:type="pct"/>
        <w:tblLook w:val="04A0" w:firstRow="1" w:lastRow="0" w:firstColumn="1" w:lastColumn="0" w:noHBand="0" w:noVBand="1"/>
      </w:tblPr>
      <w:tblGrid>
        <w:gridCol w:w="4290"/>
        <w:gridCol w:w="4538"/>
      </w:tblGrid>
      <w:tr w:rsidR="00DE3B55" w:rsidRPr="00D40C4F" w14:paraId="383D1117" w14:textId="77777777" w:rsidTr="00AA291D">
        <w:tc>
          <w:tcPr>
            <w:tcW w:w="2430" w:type="pct"/>
          </w:tcPr>
          <w:p w14:paraId="4B173C16" w14:textId="77777777" w:rsidR="00DE3B55" w:rsidRPr="00D40C4F" w:rsidRDefault="00DE3B55" w:rsidP="00E814B8">
            <w:pPr>
              <w:pStyle w:val="ListParagraph"/>
              <w:spacing w:line="480" w:lineRule="auto"/>
              <w:ind w:left="0"/>
              <w:contextualSpacing w:val="0"/>
              <w:rPr>
                <w:rFonts w:ascii="Arial" w:hAnsi="Arial" w:cs="Arial"/>
                <w:b/>
                <w:bCs/>
                <w:sz w:val="20"/>
                <w:szCs w:val="20"/>
                <w:lang w:val="en-US"/>
              </w:rPr>
            </w:pPr>
            <w:r w:rsidRPr="00D40C4F">
              <w:rPr>
                <w:rFonts w:ascii="Arial" w:hAnsi="Arial" w:cs="Arial"/>
                <w:b/>
                <w:bCs/>
                <w:sz w:val="20"/>
                <w:szCs w:val="20"/>
              </w:rPr>
              <w:t>Question</w:t>
            </w:r>
          </w:p>
        </w:tc>
        <w:tc>
          <w:tcPr>
            <w:tcW w:w="2570" w:type="pct"/>
          </w:tcPr>
          <w:p w14:paraId="5569004B" w14:textId="77777777" w:rsidR="00DE3B55" w:rsidRPr="00D40C4F" w:rsidRDefault="00DE3B55" w:rsidP="00E814B8">
            <w:pPr>
              <w:spacing w:after="0" w:line="480" w:lineRule="auto"/>
              <w:rPr>
                <w:rFonts w:ascii="Arial" w:hAnsi="Arial" w:cs="Arial"/>
                <w:b/>
                <w:bCs/>
                <w:sz w:val="20"/>
                <w:szCs w:val="20"/>
                <w:lang w:val="en-US"/>
              </w:rPr>
            </w:pPr>
            <w:r w:rsidRPr="00D40C4F">
              <w:rPr>
                <w:rFonts w:ascii="Arial" w:hAnsi="Arial" w:cs="Arial"/>
                <w:b/>
                <w:bCs/>
                <w:sz w:val="20"/>
                <w:szCs w:val="20"/>
              </w:rPr>
              <w:t>Response options</w:t>
            </w:r>
          </w:p>
        </w:tc>
      </w:tr>
      <w:tr w:rsidR="00DE3B55" w:rsidRPr="00D40C4F" w14:paraId="30B0CECF" w14:textId="77777777" w:rsidTr="00AA291D">
        <w:tc>
          <w:tcPr>
            <w:tcW w:w="2430" w:type="pct"/>
          </w:tcPr>
          <w:p w14:paraId="19C58303" w14:textId="77777777" w:rsidR="00DE3B55" w:rsidRPr="00D40C4F" w:rsidRDefault="00DE3B55" w:rsidP="00E814B8">
            <w:pPr>
              <w:pStyle w:val="ListParagraph"/>
              <w:spacing w:line="480" w:lineRule="auto"/>
              <w:ind w:left="0"/>
              <w:contextualSpacing w:val="0"/>
              <w:rPr>
                <w:rFonts w:ascii="Arial" w:hAnsi="Arial" w:cs="Arial"/>
                <w:sz w:val="20"/>
                <w:szCs w:val="20"/>
                <w:lang w:val="en-US"/>
              </w:rPr>
            </w:pPr>
            <w:r w:rsidRPr="00D40C4F">
              <w:rPr>
                <w:rFonts w:ascii="Arial" w:hAnsi="Arial" w:cs="Arial"/>
                <w:sz w:val="20"/>
                <w:szCs w:val="20"/>
              </w:rPr>
              <w:t>Q1. Was it difficult to drink the laxative for bowel preparation?</w:t>
            </w:r>
          </w:p>
        </w:tc>
        <w:tc>
          <w:tcPr>
            <w:tcW w:w="2570" w:type="pct"/>
          </w:tcPr>
          <w:p w14:paraId="493FD3E5" w14:textId="77777777" w:rsidR="00DE3B55" w:rsidRPr="00D40C4F" w:rsidRDefault="00DE3B55" w:rsidP="00E814B8">
            <w:pPr>
              <w:pStyle w:val="ListParagraph"/>
              <w:spacing w:line="480" w:lineRule="auto"/>
              <w:ind w:left="0"/>
              <w:contextualSpacing w:val="0"/>
              <w:rPr>
                <w:rFonts w:ascii="Arial" w:hAnsi="Arial" w:cs="Arial"/>
                <w:sz w:val="20"/>
                <w:szCs w:val="20"/>
                <w:lang w:val="en-US"/>
              </w:rPr>
            </w:pPr>
            <w:r w:rsidRPr="00D40C4F">
              <w:rPr>
                <w:rFonts w:ascii="Arial" w:hAnsi="Arial" w:cs="Arial"/>
                <w:sz w:val="20"/>
                <w:szCs w:val="20"/>
              </w:rPr>
              <w:t>1. Easy 2. Somewhat easy 3. Neutral 4. Somewhat difficult 5. Very difficult</w:t>
            </w:r>
          </w:p>
        </w:tc>
      </w:tr>
      <w:tr w:rsidR="00DE3B55" w:rsidRPr="00D40C4F" w14:paraId="5C7E1D09" w14:textId="77777777" w:rsidTr="00AA291D">
        <w:tc>
          <w:tcPr>
            <w:tcW w:w="2430" w:type="pct"/>
          </w:tcPr>
          <w:p w14:paraId="09FAB425" w14:textId="77777777" w:rsidR="00DE3B55" w:rsidRPr="00D40C4F" w:rsidRDefault="00DE3B55" w:rsidP="00E814B8">
            <w:pPr>
              <w:pStyle w:val="ListParagraph"/>
              <w:spacing w:line="480" w:lineRule="auto"/>
              <w:ind w:left="0"/>
              <w:contextualSpacing w:val="0"/>
              <w:rPr>
                <w:rFonts w:ascii="Arial" w:hAnsi="Arial" w:cs="Arial"/>
                <w:sz w:val="20"/>
                <w:szCs w:val="20"/>
                <w:lang w:val="en-US"/>
              </w:rPr>
            </w:pPr>
            <w:r w:rsidRPr="00D40C4F">
              <w:rPr>
                <w:rFonts w:ascii="Arial" w:hAnsi="Arial" w:cs="Arial"/>
                <w:sz w:val="20"/>
                <w:szCs w:val="20"/>
              </w:rPr>
              <w:t>Q2. How would you rate your experience with the colonic exam?</w:t>
            </w:r>
          </w:p>
        </w:tc>
        <w:tc>
          <w:tcPr>
            <w:tcW w:w="2570" w:type="pct"/>
          </w:tcPr>
          <w:p w14:paraId="71DD93DB" w14:textId="77777777" w:rsidR="00DE3B55" w:rsidRPr="00D40C4F" w:rsidRDefault="00DE3B55" w:rsidP="00E814B8">
            <w:pPr>
              <w:pStyle w:val="ListParagraph"/>
              <w:spacing w:line="480" w:lineRule="auto"/>
              <w:ind w:left="0"/>
              <w:contextualSpacing w:val="0"/>
              <w:rPr>
                <w:rFonts w:ascii="Arial" w:hAnsi="Arial" w:cs="Arial"/>
                <w:sz w:val="20"/>
                <w:szCs w:val="20"/>
                <w:lang w:val="en-US"/>
              </w:rPr>
            </w:pPr>
            <w:r w:rsidRPr="00D40C4F">
              <w:rPr>
                <w:rFonts w:ascii="Arial" w:hAnsi="Arial" w:cs="Arial"/>
                <w:sz w:val="20"/>
                <w:szCs w:val="20"/>
              </w:rPr>
              <w:t>1. Easy 2. Somewhat easy 3. Neutral 4. Somewhat difficult 5. Very difficult</w:t>
            </w:r>
          </w:p>
        </w:tc>
      </w:tr>
      <w:tr w:rsidR="00DE3B55" w:rsidRPr="00D40C4F" w14:paraId="7642F6EF" w14:textId="77777777" w:rsidTr="00AA291D">
        <w:tc>
          <w:tcPr>
            <w:tcW w:w="2430" w:type="pct"/>
          </w:tcPr>
          <w:p w14:paraId="6D2CD26F" w14:textId="77777777" w:rsidR="00DE3B55" w:rsidRPr="00D40C4F" w:rsidRDefault="00DE3B55" w:rsidP="00E814B8">
            <w:pPr>
              <w:pStyle w:val="ListParagraph"/>
              <w:spacing w:line="480" w:lineRule="auto"/>
              <w:ind w:left="0"/>
              <w:contextualSpacing w:val="0"/>
              <w:rPr>
                <w:rFonts w:ascii="Arial" w:hAnsi="Arial" w:cs="Arial"/>
                <w:sz w:val="20"/>
                <w:szCs w:val="20"/>
                <w:lang w:val="en-US"/>
              </w:rPr>
            </w:pPr>
            <w:r w:rsidRPr="00D40C4F">
              <w:rPr>
                <w:rFonts w:ascii="Arial" w:hAnsi="Arial" w:cs="Arial"/>
                <w:sz w:val="20"/>
                <w:szCs w:val="20"/>
              </w:rPr>
              <w:t>Q3. Which part(s) of the colonic exam caused discomfort? (multiple answers possible)</w:t>
            </w:r>
          </w:p>
        </w:tc>
        <w:tc>
          <w:tcPr>
            <w:tcW w:w="2570" w:type="pct"/>
          </w:tcPr>
          <w:p w14:paraId="6B91E94D" w14:textId="77777777" w:rsidR="00DE3B55" w:rsidRPr="00D40C4F" w:rsidRDefault="00DE3B55" w:rsidP="00E814B8">
            <w:pPr>
              <w:spacing w:after="0" w:line="480" w:lineRule="auto"/>
              <w:rPr>
                <w:rFonts w:ascii="Arial" w:hAnsi="Arial" w:cs="Arial"/>
                <w:sz w:val="20"/>
                <w:szCs w:val="20"/>
                <w:lang w:val="en-US"/>
              </w:rPr>
            </w:pPr>
            <w:r w:rsidRPr="00D40C4F">
              <w:rPr>
                <w:rFonts w:ascii="Arial" w:hAnsi="Arial" w:cs="Arial"/>
                <w:sz w:val="20"/>
                <w:szCs w:val="20"/>
              </w:rPr>
              <w:t xml:space="preserve">For those who chose CTC </w:t>
            </w:r>
          </w:p>
          <w:p w14:paraId="57B02E46" w14:textId="77777777" w:rsidR="00DE3B55" w:rsidRPr="00D40C4F" w:rsidRDefault="00DE3B55" w:rsidP="00E814B8">
            <w:pPr>
              <w:spacing w:after="0" w:line="480" w:lineRule="auto"/>
              <w:rPr>
                <w:rFonts w:ascii="Arial" w:hAnsi="Arial" w:cs="Arial"/>
                <w:sz w:val="20"/>
                <w:szCs w:val="20"/>
                <w:lang w:val="en-US"/>
              </w:rPr>
            </w:pPr>
            <w:r w:rsidRPr="00D40C4F">
              <w:rPr>
                <w:rFonts w:ascii="Arial" w:hAnsi="Arial" w:cs="Arial"/>
                <w:sz w:val="20"/>
                <w:szCs w:val="20"/>
              </w:rPr>
              <w:t>1. None 2. Gas insufflation of the intestines 3. Having to hold my breath during the scan 4. Having to roll over into different positions 5. Pain 6. Duration of the procedure 7. Others:</w:t>
            </w:r>
          </w:p>
          <w:p w14:paraId="1CEC24A6" w14:textId="77777777" w:rsidR="00DE3B55" w:rsidRPr="00D40C4F" w:rsidRDefault="00DE3B55" w:rsidP="00E814B8">
            <w:pPr>
              <w:spacing w:after="0" w:line="480" w:lineRule="auto"/>
              <w:rPr>
                <w:rFonts w:ascii="Arial" w:hAnsi="Arial" w:cs="Arial"/>
                <w:sz w:val="20"/>
                <w:szCs w:val="20"/>
                <w:lang w:val="en-US"/>
              </w:rPr>
            </w:pPr>
            <w:r w:rsidRPr="00D40C4F">
              <w:rPr>
                <w:rFonts w:ascii="Arial" w:hAnsi="Arial" w:cs="Arial"/>
                <w:sz w:val="20"/>
                <w:szCs w:val="20"/>
              </w:rPr>
              <w:t>For those who chose colonoscopy</w:t>
            </w:r>
          </w:p>
          <w:p w14:paraId="2A46B964" w14:textId="77777777" w:rsidR="00DE3B55" w:rsidRPr="00D40C4F" w:rsidRDefault="00DE3B55" w:rsidP="00E814B8">
            <w:pPr>
              <w:spacing w:after="0" w:line="480" w:lineRule="auto"/>
              <w:rPr>
                <w:rFonts w:ascii="Arial" w:hAnsi="Arial" w:cs="Arial"/>
                <w:sz w:val="20"/>
                <w:szCs w:val="20"/>
                <w:lang w:val="en-US"/>
              </w:rPr>
            </w:pPr>
            <w:r w:rsidRPr="00D40C4F">
              <w:rPr>
                <w:rFonts w:ascii="Arial" w:hAnsi="Arial" w:cs="Arial"/>
                <w:sz w:val="20"/>
                <w:szCs w:val="20"/>
              </w:rPr>
              <w:t>1. None 2. Gas insufflation of the intestines 3. Use of the sleep drug (sedative) 4. Insertion of the endoscope 5. Pain 6. Duration of the procedure 7. Others</w:t>
            </w:r>
          </w:p>
        </w:tc>
      </w:tr>
    </w:tbl>
    <w:p w14:paraId="62A4443E" w14:textId="028C84D7" w:rsidR="00DE3B55" w:rsidRPr="00E814B8" w:rsidRDefault="00DE3B55" w:rsidP="00E814B8">
      <w:pPr>
        <w:pStyle w:val="ListParagraph"/>
        <w:spacing w:line="480" w:lineRule="auto"/>
        <w:ind w:left="0"/>
        <w:contextualSpacing w:val="0"/>
        <w:rPr>
          <w:rFonts w:ascii="Arial" w:hAnsi="Arial"/>
          <w:sz w:val="20"/>
        </w:rPr>
      </w:pPr>
    </w:p>
    <w:sectPr w:rsidR="00DE3B55" w:rsidRPr="00E814B8" w:rsidSect="00E814B8">
      <w:headerReference w:type="default" r:id="rId10"/>
      <w:footerReference w:type="default" r:id="rId11"/>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BF20B" w14:textId="77777777" w:rsidR="00E226E7" w:rsidRDefault="00E226E7" w:rsidP="005B6A62">
      <w:pPr>
        <w:spacing w:after="0" w:line="240" w:lineRule="auto"/>
      </w:pPr>
      <w:r>
        <w:separator/>
      </w:r>
    </w:p>
  </w:endnote>
  <w:endnote w:type="continuationSeparator" w:id="0">
    <w:p w14:paraId="744C48DC" w14:textId="77777777" w:rsidR="00E226E7" w:rsidRDefault="00E226E7" w:rsidP="005B6A62">
      <w:pPr>
        <w:spacing w:after="0" w:line="240" w:lineRule="auto"/>
      </w:pPr>
      <w:r>
        <w:continuationSeparator/>
      </w:r>
    </w:p>
  </w:endnote>
  <w:endnote w:type="continuationNotice" w:id="1">
    <w:p w14:paraId="22B60A95" w14:textId="77777777" w:rsidR="00E226E7" w:rsidRDefault="00E22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9A90" w14:textId="77777777" w:rsidR="0060017F" w:rsidRPr="005B6A62" w:rsidRDefault="0060017F" w:rsidP="00CC23DC">
    <w:pPr>
      <w:pStyle w:val="Footer"/>
      <w:tabs>
        <w:tab w:val="left" w:pos="41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5B6A62">
      <w:rPr>
        <w:rFonts w:ascii="Times New Roman" w:hAnsi="Times New Roman"/>
        <w:sz w:val="20"/>
        <w:szCs w:val="20"/>
      </w:rPr>
      <w:fldChar w:fldCharType="begin"/>
    </w:r>
    <w:r w:rsidRPr="005B6A62">
      <w:rPr>
        <w:rFonts w:ascii="Times New Roman" w:hAnsi="Times New Roman"/>
        <w:sz w:val="20"/>
        <w:szCs w:val="20"/>
      </w:rPr>
      <w:instrText xml:space="preserve"> PAGE   \* MERGEFORMAT </w:instrText>
    </w:r>
    <w:r w:rsidRPr="005B6A62">
      <w:rPr>
        <w:rFonts w:ascii="Times New Roman" w:hAnsi="Times New Roman"/>
        <w:sz w:val="20"/>
        <w:szCs w:val="20"/>
      </w:rPr>
      <w:fldChar w:fldCharType="separate"/>
    </w:r>
    <w:r>
      <w:rPr>
        <w:rFonts w:ascii="Times New Roman" w:hAnsi="Times New Roman"/>
        <w:noProof/>
        <w:sz w:val="20"/>
        <w:szCs w:val="20"/>
      </w:rPr>
      <w:t>1</w:t>
    </w:r>
    <w:r w:rsidRPr="005B6A62">
      <w:rPr>
        <w:rFonts w:ascii="Times New Roman" w:hAnsi="Times New Roman"/>
        <w:sz w:val="20"/>
        <w:szCs w:val="20"/>
      </w:rPr>
      <w:fldChar w:fldCharType="end"/>
    </w:r>
  </w:p>
  <w:p w14:paraId="58488829" w14:textId="77777777" w:rsidR="0060017F" w:rsidRDefault="0060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31183" w14:textId="77777777" w:rsidR="0060017F" w:rsidRPr="005B6A62" w:rsidRDefault="0060017F" w:rsidP="00CC23DC">
    <w:pPr>
      <w:pStyle w:val="Footer"/>
      <w:tabs>
        <w:tab w:val="left" w:pos="410"/>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5B6A62">
      <w:rPr>
        <w:rFonts w:ascii="Times New Roman" w:hAnsi="Times New Roman"/>
        <w:sz w:val="20"/>
        <w:szCs w:val="20"/>
      </w:rPr>
      <w:fldChar w:fldCharType="begin"/>
    </w:r>
    <w:r w:rsidRPr="005B6A62">
      <w:rPr>
        <w:rFonts w:ascii="Times New Roman" w:hAnsi="Times New Roman"/>
        <w:sz w:val="20"/>
        <w:szCs w:val="20"/>
      </w:rPr>
      <w:instrText xml:space="preserve"> PAGE   \* MERGEFORMAT </w:instrText>
    </w:r>
    <w:r w:rsidRPr="005B6A62">
      <w:rPr>
        <w:rFonts w:ascii="Times New Roman" w:hAnsi="Times New Roman"/>
        <w:sz w:val="20"/>
        <w:szCs w:val="20"/>
      </w:rPr>
      <w:fldChar w:fldCharType="separate"/>
    </w:r>
    <w:r>
      <w:rPr>
        <w:rFonts w:ascii="Times New Roman" w:hAnsi="Times New Roman"/>
        <w:noProof/>
        <w:sz w:val="20"/>
        <w:szCs w:val="20"/>
      </w:rPr>
      <w:t>1</w:t>
    </w:r>
    <w:r w:rsidRPr="005B6A62">
      <w:rPr>
        <w:rFonts w:ascii="Times New Roman" w:hAnsi="Times New Roman"/>
        <w:sz w:val="20"/>
        <w:szCs w:val="20"/>
      </w:rPr>
      <w:fldChar w:fldCharType="end"/>
    </w:r>
  </w:p>
  <w:p w14:paraId="1E238930" w14:textId="77777777" w:rsidR="0060017F" w:rsidRDefault="0060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E11CB" w14:textId="77777777" w:rsidR="00E226E7" w:rsidRDefault="00E226E7" w:rsidP="005B6A62">
      <w:pPr>
        <w:spacing w:after="0" w:line="240" w:lineRule="auto"/>
      </w:pPr>
      <w:r>
        <w:separator/>
      </w:r>
    </w:p>
  </w:footnote>
  <w:footnote w:type="continuationSeparator" w:id="0">
    <w:p w14:paraId="37A3FEB3" w14:textId="77777777" w:rsidR="00E226E7" w:rsidRDefault="00E226E7" w:rsidP="005B6A62">
      <w:pPr>
        <w:spacing w:after="0" w:line="240" w:lineRule="auto"/>
      </w:pPr>
      <w:r>
        <w:continuationSeparator/>
      </w:r>
    </w:p>
  </w:footnote>
  <w:footnote w:type="continuationNotice" w:id="1">
    <w:p w14:paraId="20DAFB26" w14:textId="77777777" w:rsidR="00E226E7" w:rsidRDefault="00E226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89AD1" w14:textId="77777777" w:rsidR="0060017F" w:rsidRDefault="0060017F" w:rsidP="004926E7">
    <w:pPr>
      <w:pStyle w:val="HeaderPortrait"/>
      <w:pBdr>
        <w:bottom w:val="none" w:sz="0" w:space="0" w:color="auto"/>
      </w:pBdr>
      <w:spacing w:after="0"/>
    </w:pPr>
  </w:p>
  <w:p w14:paraId="27AA7369" w14:textId="70B38DD2" w:rsidR="0060017F" w:rsidRDefault="0060017F" w:rsidP="004926E7">
    <w:pPr>
      <w:pStyle w:val="HeaderPortrait"/>
      <w:pBdr>
        <w:bottom w:val="none" w:sz="0" w:space="0" w:color="auto"/>
      </w:pBdr>
      <w:tabs>
        <w:tab w:val="left" w:pos="6036"/>
      </w:tabs>
      <w:spacing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84510" w14:textId="77777777" w:rsidR="0060017F" w:rsidRDefault="0060017F" w:rsidP="004926E7">
    <w:pPr>
      <w:pStyle w:val="HeaderPortrait"/>
      <w:pBdr>
        <w:bottom w:val="none" w:sz="0" w:space="0" w:color="auto"/>
      </w:pBdr>
      <w:spacing w:after="0"/>
    </w:pPr>
  </w:p>
  <w:p w14:paraId="3FCE2E09" w14:textId="77777777" w:rsidR="0060017F" w:rsidRDefault="0060017F" w:rsidP="004926E7">
    <w:pPr>
      <w:pStyle w:val="HeaderPortrait"/>
      <w:pBdr>
        <w:bottom w:val="none" w:sz="0" w:space="0" w:color="auto"/>
      </w:pBdr>
      <w:tabs>
        <w:tab w:val="left" w:pos="6036"/>
      </w:tabs>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39AE3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C83434"/>
    <w:multiLevelType w:val="hybridMultilevel"/>
    <w:tmpl w:val="F6DACE3C"/>
    <w:lvl w:ilvl="0" w:tplc="84867B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D5832"/>
    <w:multiLevelType w:val="hybridMultilevel"/>
    <w:tmpl w:val="F09C4B72"/>
    <w:lvl w:ilvl="0" w:tplc="3B28F3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4D689F"/>
    <w:multiLevelType w:val="hybridMultilevel"/>
    <w:tmpl w:val="34AC0FBA"/>
    <w:lvl w:ilvl="0" w:tplc="B9D84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1CD2"/>
    <w:multiLevelType w:val="hybridMultilevel"/>
    <w:tmpl w:val="A568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27962"/>
    <w:multiLevelType w:val="hybridMultilevel"/>
    <w:tmpl w:val="46221B1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96E7AD1"/>
    <w:multiLevelType w:val="hybridMultilevel"/>
    <w:tmpl w:val="186C2A3A"/>
    <w:lvl w:ilvl="0" w:tplc="3E98A8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65FF6"/>
    <w:multiLevelType w:val="hybridMultilevel"/>
    <w:tmpl w:val="CD56E786"/>
    <w:lvl w:ilvl="0" w:tplc="A2D8EBCC">
      <w:start w:val="1"/>
      <w:numFmt w:val="decimal"/>
      <w:lvlText w:val="%1."/>
      <w:lvlJc w:val="left"/>
      <w:pPr>
        <w:ind w:left="720" w:hanging="360"/>
      </w:pPr>
      <w:rPr>
        <w:rFonts w:ascii="Arial" w:eastAsia="MS Gothic"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3554C50"/>
    <w:multiLevelType w:val="hybridMultilevel"/>
    <w:tmpl w:val="DD00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CF3AEB"/>
    <w:multiLevelType w:val="hybridMultilevel"/>
    <w:tmpl w:val="38B044BC"/>
    <w:lvl w:ilvl="0" w:tplc="04090001">
      <w:start w:val="1"/>
      <w:numFmt w:val="bullet"/>
      <w:lvlText w:val=""/>
      <w:lvlJc w:val="left"/>
      <w:pPr>
        <w:ind w:left="720" w:hanging="360"/>
      </w:pPr>
      <w:rPr>
        <w:rFonts w:ascii="Symbol" w:hAnsi="Symbol" w:hint="default"/>
      </w:rPr>
    </w:lvl>
    <w:lvl w:ilvl="1" w:tplc="5E3A2A1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11C9"/>
    <w:multiLevelType w:val="hybridMultilevel"/>
    <w:tmpl w:val="374CC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E170B8"/>
    <w:multiLevelType w:val="hybridMultilevel"/>
    <w:tmpl w:val="37262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B9F02B2"/>
    <w:multiLevelType w:val="hybridMultilevel"/>
    <w:tmpl w:val="401C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E24DF"/>
    <w:multiLevelType w:val="hybridMultilevel"/>
    <w:tmpl w:val="662412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DB41F6"/>
    <w:multiLevelType w:val="hybridMultilevel"/>
    <w:tmpl w:val="D1C652D0"/>
    <w:lvl w:ilvl="0" w:tplc="F7EA8390">
      <w:numFmt w:val="bullet"/>
      <w:lvlText w:val="-"/>
      <w:lvlJc w:val="left"/>
      <w:pPr>
        <w:ind w:left="1080" w:hanging="72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CF638C3"/>
    <w:multiLevelType w:val="multilevel"/>
    <w:tmpl w:val="7B98ED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7F4E321A"/>
    <w:multiLevelType w:val="hybridMultilevel"/>
    <w:tmpl w:val="843A21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F583888"/>
    <w:multiLevelType w:val="hybridMultilevel"/>
    <w:tmpl w:val="DEB0B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3"/>
  </w:num>
  <w:num w:numId="3">
    <w:abstractNumId w:val="5"/>
  </w:num>
  <w:num w:numId="4">
    <w:abstractNumId w:val="10"/>
  </w:num>
  <w:num w:numId="5">
    <w:abstractNumId w:val="12"/>
  </w:num>
  <w:num w:numId="6">
    <w:abstractNumId w:val="9"/>
  </w:num>
  <w:num w:numId="7">
    <w:abstractNumId w:val="4"/>
  </w:num>
  <w:num w:numId="8">
    <w:abstractNumId w:val="1"/>
  </w:num>
  <w:num w:numId="9">
    <w:abstractNumId w:val="3"/>
  </w:num>
  <w:num w:numId="10">
    <w:abstractNumId w:val="6"/>
  </w:num>
  <w:num w:numId="11">
    <w:abstractNumId w:val="16"/>
  </w:num>
  <w:num w:numId="12">
    <w:abstractNumId w:val="11"/>
  </w:num>
  <w:num w:numId="13">
    <w:abstractNumId w:val="14"/>
  </w:num>
  <w:num w:numId="14">
    <w:abstractNumId w:val="17"/>
  </w:num>
  <w:num w:numId="15">
    <w:abstractNumId w:val="2"/>
  </w:num>
  <w:num w:numId="16">
    <w:abstractNumId w:val="0"/>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3MzewtLA0NLYwsLBQ0lEKTi0uzszPAykwNKwFAJMfTY8tAAAA"/>
    <w:docVar w:name="EN.InstantFormat" w:val="&lt;ENInstantFormat&gt;&lt;Enabled&gt;0&lt;/Enabled&gt;&lt;ScanUnformatted&gt;1&lt;/ScanUnformatted&gt;&lt;ScanChanges&gt;1&lt;/ScanChanges&gt;&lt;Suspended&gt;0&lt;/Suspended&gt;&lt;/ENInstantFormat&gt;"/>
    <w:docVar w:name="EN.Layout" w:val="&lt;ENLayout&gt;&lt;Style&gt;SpringerBasic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frrxzxxeef06edxs650febstdptttwrpe2&quot;&gt;GAIA01&lt;record-ids&gt;&lt;item&gt;2&lt;/item&gt;&lt;item&gt;3&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record-ids&gt;&lt;/item&gt;&lt;/Libraries&gt;"/>
  </w:docVars>
  <w:rsids>
    <w:rsidRoot w:val="0045070A"/>
    <w:rsid w:val="000015E7"/>
    <w:rsid w:val="0000195F"/>
    <w:rsid w:val="00007FDD"/>
    <w:rsid w:val="00015675"/>
    <w:rsid w:val="000161C4"/>
    <w:rsid w:val="00020929"/>
    <w:rsid w:val="00022839"/>
    <w:rsid w:val="00025DAE"/>
    <w:rsid w:val="00031EF0"/>
    <w:rsid w:val="0004377C"/>
    <w:rsid w:val="00043EEF"/>
    <w:rsid w:val="00044438"/>
    <w:rsid w:val="00054A94"/>
    <w:rsid w:val="00060EFC"/>
    <w:rsid w:val="00063FF5"/>
    <w:rsid w:val="00065CC5"/>
    <w:rsid w:val="000661C4"/>
    <w:rsid w:val="00066CBF"/>
    <w:rsid w:val="00075F9A"/>
    <w:rsid w:val="0008053C"/>
    <w:rsid w:val="000807D2"/>
    <w:rsid w:val="00080FF0"/>
    <w:rsid w:val="0008302B"/>
    <w:rsid w:val="00084A3C"/>
    <w:rsid w:val="00086F29"/>
    <w:rsid w:val="00087355"/>
    <w:rsid w:val="00093E8C"/>
    <w:rsid w:val="0009421A"/>
    <w:rsid w:val="000947D3"/>
    <w:rsid w:val="000959CA"/>
    <w:rsid w:val="000A20BA"/>
    <w:rsid w:val="000B7891"/>
    <w:rsid w:val="000C651E"/>
    <w:rsid w:val="000D1825"/>
    <w:rsid w:val="000D6E66"/>
    <w:rsid w:val="000D79D4"/>
    <w:rsid w:val="000E37EA"/>
    <w:rsid w:val="000F295D"/>
    <w:rsid w:val="000F3ADD"/>
    <w:rsid w:val="000F4B80"/>
    <w:rsid w:val="00101A85"/>
    <w:rsid w:val="00103B6C"/>
    <w:rsid w:val="0010561D"/>
    <w:rsid w:val="00107D43"/>
    <w:rsid w:val="00111140"/>
    <w:rsid w:val="00116A87"/>
    <w:rsid w:val="00124680"/>
    <w:rsid w:val="0012553C"/>
    <w:rsid w:val="00132397"/>
    <w:rsid w:val="0013303E"/>
    <w:rsid w:val="00142D6B"/>
    <w:rsid w:val="00150004"/>
    <w:rsid w:val="00152192"/>
    <w:rsid w:val="00152373"/>
    <w:rsid w:val="00152EE5"/>
    <w:rsid w:val="00153070"/>
    <w:rsid w:val="00160C15"/>
    <w:rsid w:val="00161616"/>
    <w:rsid w:val="001623DB"/>
    <w:rsid w:val="001648EA"/>
    <w:rsid w:val="00165BF3"/>
    <w:rsid w:val="0016681D"/>
    <w:rsid w:val="00173883"/>
    <w:rsid w:val="001748CF"/>
    <w:rsid w:val="00181156"/>
    <w:rsid w:val="00182598"/>
    <w:rsid w:val="00184160"/>
    <w:rsid w:val="001861C4"/>
    <w:rsid w:val="00195045"/>
    <w:rsid w:val="001A78D6"/>
    <w:rsid w:val="001B055E"/>
    <w:rsid w:val="001B0EDE"/>
    <w:rsid w:val="001B20F5"/>
    <w:rsid w:val="001B7DF6"/>
    <w:rsid w:val="001C7862"/>
    <w:rsid w:val="001C7888"/>
    <w:rsid w:val="001D2F66"/>
    <w:rsid w:val="001D6D38"/>
    <w:rsid w:val="001D74BB"/>
    <w:rsid w:val="001D78B5"/>
    <w:rsid w:val="001E1DE6"/>
    <w:rsid w:val="001F7EC9"/>
    <w:rsid w:val="002040F7"/>
    <w:rsid w:val="00224C6B"/>
    <w:rsid w:val="00236BD3"/>
    <w:rsid w:val="00242D65"/>
    <w:rsid w:val="002507FF"/>
    <w:rsid w:val="002640A3"/>
    <w:rsid w:val="0026578A"/>
    <w:rsid w:val="00266B83"/>
    <w:rsid w:val="00267BB4"/>
    <w:rsid w:val="00271AEA"/>
    <w:rsid w:val="00273019"/>
    <w:rsid w:val="002818FC"/>
    <w:rsid w:val="00282288"/>
    <w:rsid w:val="00285BF9"/>
    <w:rsid w:val="002909E3"/>
    <w:rsid w:val="00290ACB"/>
    <w:rsid w:val="0029315F"/>
    <w:rsid w:val="002A0286"/>
    <w:rsid w:val="002A37EF"/>
    <w:rsid w:val="002A4AE7"/>
    <w:rsid w:val="002A5DAF"/>
    <w:rsid w:val="002A6570"/>
    <w:rsid w:val="002B17DD"/>
    <w:rsid w:val="002B35CC"/>
    <w:rsid w:val="002B37CA"/>
    <w:rsid w:val="002B6599"/>
    <w:rsid w:val="002D20E7"/>
    <w:rsid w:val="002D2133"/>
    <w:rsid w:val="002D7DD0"/>
    <w:rsid w:val="002E13A3"/>
    <w:rsid w:val="002E2D28"/>
    <w:rsid w:val="002F0B90"/>
    <w:rsid w:val="002F14D0"/>
    <w:rsid w:val="002F5169"/>
    <w:rsid w:val="00301201"/>
    <w:rsid w:val="003046B8"/>
    <w:rsid w:val="0030589C"/>
    <w:rsid w:val="00306BEB"/>
    <w:rsid w:val="00306E75"/>
    <w:rsid w:val="003140AA"/>
    <w:rsid w:val="00317524"/>
    <w:rsid w:val="003217A4"/>
    <w:rsid w:val="00325B1E"/>
    <w:rsid w:val="00327EEB"/>
    <w:rsid w:val="003316EC"/>
    <w:rsid w:val="00334956"/>
    <w:rsid w:val="00337A5C"/>
    <w:rsid w:val="00337CF6"/>
    <w:rsid w:val="0035103A"/>
    <w:rsid w:val="003527CE"/>
    <w:rsid w:val="0036027D"/>
    <w:rsid w:val="00362897"/>
    <w:rsid w:val="003635BE"/>
    <w:rsid w:val="00364640"/>
    <w:rsid w:val="00370646"/>
    <w:rsid w:val="00371847"/>
    <w:rsid w:val="00381C05"/>
    <w:rsid w:val="00381F6F"/>
    <w:rsid w:val="0038356A"/>
    <w:rsid w:val="00386208"/>
    <w:rsid w:val="00386AC0"/>
    <w:rsid w:val="0038763B"/>
    <w:rsid w:val="0039060F"/>
    <w:rsid w:val="00390E20"/>
    <w:rsid w:val="00391F4E"/>
    <w:rsid w:val="00393216"/>
    <w:rsid w:val="003B0AEA"/>
    <w:rsid w:val="003B200B"/>
    <w:rsid w:val="003B3EBD"/>
    <w:rsid w:val="003B4636"/>
    <w:rsid w:val="003C1EAD"/>
    <w:rsid w:val="003C2BEF"/>
    <w:rsid w:val="003C4704"/>
    <w:rsid w:val="003C7E10"/>
    <w:rsid w:val="003D0C27"/>
    <w:rsid w:val="003D3523"/>
    <w:rsid w:val="003D53BF"/>
    <w:rsid w:val="003E0C3F"/>
    <w:rsid w:val="003E2639"/>
    <w:rsid w:val="003F1A49"/>
    <w:rsid w:val="003F3B79"/>
    <w:rsid w:val="003F63FE"/>
    <w:rsid w:val="00400A2E"/>
    <w:rsid w:val="004147B8"/>
    <w:rsid w:val="004204F6"/>
    <w:rsid w:val="0042067E"/>
    <w:rsid w:val="004224B5"/>
    <w:rsid w:val="0043060C"/>
    <w:rsid w:val="004338BF"/>
    <w:rsid w:val="00442172"/>
    <w:rsid w:val="00444ED9"/>
    <w:rsid w:val="0045070A"/>
    <w:rsid w:val="004536BC"/>
    <w:rsid w:val="00455B97"/>
    <w:rsid w:val="00457969"/>
    <w:rsid w:val="00461E46"/>
    <w:rsid w:val="00471509"/>
    <w:rsid w:val="00475EFE"/>
    <w:rsid w:val="00477C6A"/>
    <w:rsid w:val="004801E8"/>
    <w:rsid w:val="004812E7"/>
    <w:rsid w:val="004817EE"/>
    <w:rsid w:val="0049041D"/>
    <w:rsid w:val="004926E7"/>
    <w:rsid w:val="00496409"/>
    <w:rsid w:val="00496F12"/>
    <w:rsid w:val="004A256B"/>
    <w:rsid w:val="004A6A23"/>
    <w:rsid w:val="004A6CB1"/>
    <w:rsid w:val="004A7894"/>
    <w:rsid w:val="004B597D"/>
    <w:rsid w:val="004B6368"/>
    <w:rsid w:val="004B6E1E"/>
    <w:rsid w:val="004B7339"/>
    <w:rsid w:val="004B7CC7"/>
    <w:rsid w:val="004C0205"/>
    <w:rsid w:val="004C138E"/>
    <w:rsid w:val="004C4B84"/>
    <w:rsid w:val="004C77E1"/>
    <w:rsid w:val="004D2370"/>
    <w:rsid w:val="004D595E"/>
    <w:rsid w:val="004E02E7"/>
    <w:rsid w:val="004E1272"/>
    <w:rsid w:val="004E3163"/>
    <w:rsid w:val="004E3353"/>
    <w:rsid w:val="004E634A"/>
    <w:rsid w:val="004F34CA"/>
    <w:rsid w:val="00502331"/>
    <w:rsid w:val="00503D19"/>
    <w:rsid w:val="00506AF7"/>
    <w:rsid w:val="00515A0B"/>
    <w:rsid w:val="00520EBB"/>
    <w:rsid w:val="00527EBF"/>
    <w:rsid w:val="00540389"/>
    <w:rsid w:val="00540D58"/>
    <w:rsid w:val="00543575"/>
    <w:rsid w:val="005443D8"/>
    <w:rsid w:val="005449C1"/>
    <w:rsid w:val="005606F5"/>
    <w:rsid w:val="00560F7E"/>
    <w:rsid w:val="005736CF"/>
    <w:rsid w:val="00575306"/>
    <w:rsid w:val="00584C3D"/>
    <w:rsid w:val="005909AC"/>
    <w:rsid w:val="00595B80"/>
    <w:rsid w:val="005964BF"/>
    <w:rsid w:val="005A265A"/>
    <w:rsid w:val="005A3461"/>
    <w:rsid w:val="005A6346"/>
    <w:rsid w:val="005B6A62"/>
    <w:rsid w:val="005C01B0"/>
    <w:rsid w:val="005C1FD2"/>
    <w:rsid w:val="005C7E46"/>
    <w:rsid w:val="005D09A1"/>
    <w:rsid w:val="005D3455"/>
    <w:rsid w:val="005D68C6"/>
    <w:rsid w:val="005F3134"/>
    <w:rsid w:val="005F58DA"/>
    <w:rsid w:val="005F5AD5"/>
    <w:rsid w:val="0060017F"/>
    <w:rsid w:val="00602B92"/>
    <w:rsid w:val="0061011A"/>
    <w:rsid w:val="00611ED6"/>
    <w:rsid w:val="00612D63"/>
    <w:rsid w:val="0061360F"/>
    <w:rsid w:val="006155A2"/>
    <w:rsid w:val="006244FF"/>
    <w:rsid w:val="0062510D"/>
    <w:rsid w:val="00631911"/>
    <w:rsid w:val="00631A55"/>
    <w:rsid w:val="0063581D"/>
    <w:rsid w:val="00640DE3"/>
    <w:rsid w:val="006423F7"/>
    <w:rsid w:val="00653B16"/>
    <w:rsid w:val="00661A36"/>
    <w:rsid w:val="006630E9"/>
    <w:rsid w:val="00665003"/>
    <w:rsid w:val="0066527C"/>
    <w:rsid w:val="0068222C"/>
    <w:rsid w:val="006867C5"/>
    <w:rsid w:val="00687E72"/>
    <w:rsid w:val="006916CD"/>
    <w:rsid w:val="00693A48"/>
    <w:rsid w:val="00693ECE"/>
    <w:rsid w:val="006A5A58"/>
    <w:rsid w:val="006C3BF6"/>
    <w:rsid w:val="006C52C7"/>
    <w:rsid w:val="006C6526"/>
    <w:rsid w:val="006D105E"/>
    <w:rsid w:val="006D1385"/>
    <w:rsid w:val="006D3B25"/>
    <w:rsid w:val="006D73ED"/>
    <w:rsid w:val="006E0FF3"/>
    <w:rsid w:val="00701AFD"/>
    <w:rsid w:val="00702FD0"/>
    <w:rsid w:val="00705529"/>
    <w:rsid w:val="007068A7"/>
    <w:rsid w:val="00713885"/>
    <w:rsid w:val="00722948"/>
    <w:rsid w:val="007230EF"/>
    <w:rsid w:val="00723B97"/>
    <w:rsid w:val="007246BB"/>
    <w:rsid w:val="0072509A"/>
    <w:rsid w:val="00746489"/>
    <w:rsid w:val="00751236"/>
    <w:rsid w:val="00760D4A"/>
    <w:rsid w:val="00762EAD"/>
    <w:rsid w:val="007676FD"/>
    <w:rsid w:val="0077721A"/>
    <w:rsid w:val="0078486B"/>
    <w:rsid w:val="00784875"/>
    <w:rsid w:val="00785629"/>
    <w:rsid w:val="007870A8"/>
    <w:rsid w:val="007924D1"/>
    <w:rsid w:val="007A348B"/>
    <w:rsid w:val="007B320B"/>
    <w:rsid w:val="007B344D"/>
    <w:rsid w:val="007B4E6F"/>
    <w:rsid w:val="007B5DC7"/>
    <w:rsid w:val="007C1E5E"/>
    <w:rsid w:val="007D1F0B"/>
    <w:rsid w:val="007D20F7"/>
    <w:rsid w:val="007D2CFE"/>
    <w:rsid w:val="007D63B6"/>
    <w:rsid w:val="007E470C"/>
    <w:rsid w:val="007E54F6"/>
    <w:rsid w:val="007E70F0"/>
    <w:rsid w:val="007E75C2"/>
    <w:rsid w:val="007F147E"/>
    <w:rsid w:val="007F2962"/>
    <w:rsid w:val="007F62FB"/>
    <w:rsid w:val="00811994"/>
    <w:rsid w:val="00812BAB"/>
    <w:rsid w:val="00815F7B"/>
    <w:rsid w:val="00822976"/>
    <w:rsid w:val="008254A2"/>
    <w:rsid w:val="00825FE3"/>
    <w:rsid w:val="0082769F"/>
    <w:rsid w:val="00834705"/>
    <w:rsid w:val="0083569E"/>
    <w:rsid w:val="00835D02"/>
    <w:rsid w:val="00841B27"/>
    <w:rsid w:val="0084375A"/>
    <w:rsid w:val="008451E1"/>
    <w:rsid w:val="00845E79"/>
    <w:rsid w:val="00846744"/>
    <w:rsid w:val="0085278D"/>
    <w:rsid w:val="00852EC8"/>
    <w:rsid w:val="008553F0"/>
    <w:rsid w:val="00856E48"/>
    <w:rsid w:val="0086021B"/>
    <w:rsid w:val="00861400"/>
    <w:rsid w:val="00862BD8"/>
    <w:rsid w:val="00863A7D"/>
    <w:rsid w:val="00867B64"/>
    <w:rsid w:val="008733D5"/>
    <w:rsid w:val="00874D73"/>
    <w:rsid w:val="008761D1"/>
    <w:rsid w:val="00880EEC"/>
    <w:rsid w:val="00882E6D"/>
    <w:rsid w:val="00884FF3"/>
    <w:rsid w:val="008930CF"/>
    <w:rsid w:val="008A4DF4"/>
    <w:rsid w:val="008C437B"/>
    <w:rsid w:val="008C59D5"/>
    <w:rsid w:val="008D1D20"/>
    <w:rsid w:val="008F4AA6"/>
    <w:rsid w:val="008F7ABB"/>
    <w:rsid w:val="0090267B"/>
    <w:rsid w:val="009059ED"/>
    <w:rsid w:val="00906651"/>
    <w:rsid w:val="00907456"/>
    <w:rsid w:val="00911223"/>
    <w:rsid w:val="009115E1"/>
    <w:rsid w:val="009170F4"/>
    <w:rsid w:val="00917427"/>
    <w:rsid w:val="0091796D"/>
    <w:rsid w:val="0092111E"/>
    <w:rsid w:val="00921FA3"/>
    <w:rsid w:val="00922A2D"/>
    <w:rsid w:val="00923310"/>
    <w:rsid w:val="009243F7"/>
    <w:rsid w:val="0093207A"/>
    <w:rsid w:val="00934DAA"/>
    <w:rsid w:val="00936B13"/>
    <w:rsid w:val="00941455"/>
    <w:rsid w:val="00941CC9"/>
    <w:rsid w:val="009458F6"/>
    <w:rsid w:val="009603A8"/>
    <w:rsid w:val="009647A8"/>
    <w:rsid w:val="0096548E"/>
    <w:rsid w:val="00965D50"/>
    <w:rsid w:val="009669D1"/>
    <w:rsid w:val="0097370D"/>
    <w:rsid w:val="0097552E"/>
    <w:rsid w:val="0097581D"/>
    <w:rsid w:val="00975F8B"/>
    <w:rsid w:val="009776F2"/>
    <w:rsid w:val="00980261"/>
    <w:rsid w:val="00987419"/>
    <w:rsid w:val="00995A3F"/>
    <w:rsid w:val="009A378E"/>
    <w:rsid w:val="009A52A3"/>
    <w:rsid w:val="009A7909"/>
    <w:rsid w:val="009A7CCB"/>
    <w:rsid w:val="009B3678"/>
    <w:rsid w:val="009B70D6"/>
    <w:rsid w:val="009C1DAF"/>
    <w:rsid w:val="009C2D0E"/>
    <w:rsid w:val="009C5F5C"/>
    <w:rsid w:val="009C6C16"/>
    <w:rsid w:val="009D19FF"/>
    <w:rsid w:val="009D26EB"/>
    <w:rsid w:val="009D6BDC"/>
    <w:rsid w:val="009D6D4F"/>
    <w:rsid w:val="009E1252"/>
    <w:rsid w:val="009E5A29"/>
    <w:rsid w:val="009E7169"/>
    <w:rsid w:val="00A00483"/>
    <w:rsid w:val="00A024A9"/>
    <w:rsid w:val="00A10F35"/>
    <w:rsid w:val="00A1112D"/>
    <w:rsid w:val="00A11D01"/>
    <w:rsid w:val="00A12A57"/>
    <w:rsid w:val="00A22A2C"/>
    <w:rsid w:val="00A23268"/>
    <w:rsid w:val="00A4191C"/>
    <w:rsid w:val="00A47D19"/>
    <w:rsid w:val="00A500F9"/>
    <w:rsid w:val="00A50523"/>
    <w:rsid w:val="00A50A7D"/>
    <w:rsid w:val="00A52760"/>
    <w:rsid w:val="00A52EC7"/>
    <w:rsid w:val="00A6096B"/>
    <w:rsid w:val="00A61591"/>
    <w:rsid w:val="00A626CB"/>
    <w:rsid w:val="00A63E52"/>
    <w:rsid w:val="00A667CF"/>
    <w:rsid w:val="00A86480"/>
    <w:rsid w:val="00A8726B"/>
    <w:rsid w:val="00A87673"/>
    <w:rsid w:val="00AA2CFE"/>
    <w:rsid w:val="00AA3FEE"/>
    <w:rsid w:val="00AB1DA4"/>
    <w:rsid w:val="00AB438C"/>
    <w:rsid w:val="00AB5FB4"/>
    <w:rsid w:val="00AC1156"/>
    <w:rsid w:val="00AC557B"/>
    <w:rsid w:val="00AC64DB"/>
    <w:rsid w:val="00AD1F91"/>
    <w:rsid w:val="00AD6864"/>
    <w:rsid w:val="00AD7A11"/>
    <w:rsid w:val="00AE043C"/>
    <w:rsid w:val="00AF1ECB"/>
    <w:rsid w:val="00AF432C"/>
    <w:rsid w:val="00AF729B"/>
    <w:rsid w:val="00B01320"/>
    <w:rsid w:val="00B039C4"/>
    <w:rsid w:val="00B04229"/>
    <w:rsid w:val="00B05B8D"/>
    <w:rsid w:val="00B110D7"/>
    <w:rsid w:val="00B211E1"/>
    <w:rsid w:val="00B2306F"/>
    <w:rsid w:val="00B262FE"/>
    <w:rsid w:val="00B35317"/>
    <w:rsid w:val="00B36C14"/>
    <w:rsid w:val="00B379C1"/>
    <w:rsid w:val="00B40581"/>
    <w:rsid w:val="00B41E32"/>
    <w:rsid w:val="00B5320C"/>
    <w:rsid w:val="00B53FF7"/>
    <w:rsid w:val="00B54759"/>
    <w:rsid w:val="00B55334"/>
    <w:rsid w:val="00B5584D"/>
    <w:rsid w:val="00B72865"/>
    <w:rsid w:val="00B7797D"/>
    <w:rsid w:val="00B82E03"/>
    <w:rsid w:val="00B85EC6"/>
    <w:rsid w:val="00B90DC1"/>
    <w:rsid w:val="00B93332"/>
    <w:rsid w:val="00B96837"/>
    <w:rsid w:val="00B97E19"/>
    <w:rsid w:val="00BA264B"/>
    <w:rsid w:val="00BA29C3"/>
    <w:rsid w:val="00BA2E29"/>
    <w:rsid w:val="00BB1509"/>
    <w:rsid w:val="00BC327F"/>
    <w:rsid w:val="00BC3CF7"/>
    <w:rsid w:val="00BC6F06"/>
    <w:rsid w:val="00BC6F1A"/>
    <w:rsid w:val="00BD1A7B"/>
    <w:rsid w:val="00BD3BCA"/>
    <w:rsid w:val="00BD459B"/>
    <w:rsid w:val="00BD5C64"/>
    <w:rsid w:val="00BE280D"/>
    <w:rsid w:val="00BE308C"/>
    <w:rsid w:val="00BF2615"/>
    <w:rsid w:val="00BF3836"/>
    <w:rsid w:val="00BF40B6"/>
    <w:rsid w:val="00BF6E8B"/>
    <w:rsid w:val="00C003FD"/>
    <w:rsid w:val="00C02221"/>
    <w:rsid w:val="00C02F5E"/>
    <w:rsid w:val="00C038F1"/>
    <w:rsid w:val="00C05133"/>
    <w:rsid w:val="00C0636F"/>
    <w:rsid w:val="00C10149"/>
    <w:rsid w:val="00C12C11"/>
    <w:rsid w:val="00C13351"/>
    <w:rsid w:val="00C1383C"/>
    <w:rsid w:val="00C147DB"/>
    <w:rsid w:val="00C176BC"/>
    <w:rsid w:val="00C263ED"/>
    <w:rsid w:val="00C30543"/>
    <w:rsid w:val="00C33FEC"/>
    <w:rsid w:val="00C35147"/>
    <w:rsid w:val="00C37621"/>
    <w:rsid w:val="00C41C02"/>
    <w:rsid w:val="00C43A7F"/>
    <w:rsid w:val="00C45CE1"/>
    <w:rsid w:val="00C4606A"/>
    <w:rsid w:val="00C475C2"/>
    <w:rsid w:val="00C73096"/>
    <w:rsid w:val="00C812A7"/>
    <w:rsid w:val="00C83EE3"/>
    <w:rsid w:val="00C87A2A"/>
    <w:rsid w:val="00CA3E74"/>
    <w:rsid w:val="00CA4957"/>
    <w:rsid w:val="00CB094B"/>
    <w:rsid w:val="00CB256E"/>
    <w:rsid w:val="00CB4DB0"/>
    <w:rsid w:val="00CC23DC"/>
    <w:rsid w:val="00CC7DF8"/>
    <w:rsid w:val="00CE19FB"/>
    <w:rsid w:val="00CE4B78"/>
    <w:rsid w:val="00CF35B9"/>
    <w:rsid w:val="00CF4EAE"/>
    <w:rsid w:val="00CF7B2D"/>
    <w:rsid w:val="00D025FA"/>
    <w:rsid w:val="00D048C2"/>
    <w:rsid w:val="00D0741E"/>
    <w:rsid w:val="00D12C62"/>
    <w:rsid w:val="00D14BE2"/>
    <w:rsid w:val="00D16013"/>
    <w:rsid w:val="00D217BD"/>
    <w:rsid w:val="00D24332"/>
    <w:rsid w:val="00D248DA"/>
    <w:rsid w:val="00D24C5B"/>
    <w:rsid w:val="00D25137"/>
    <w:rsid w:val="00D25429"/>
    <w:rsid w:val="00D330FA"/>
    <w:rsid w:val="00D36FBD"/>
    <w:rsid w:val="00D371CC"/>
    <w:rsid w:val="00D40C4F"/>
    <w:rsid w:val="00D4126D"/>
    <w:rsid w:val="00D4194A"/>
    <w:rsid w:val="00D4229F"/>
    <w:rsid w:val="00D445D1"/>
    <w:rsid w:val="00D44E55"/>
    <w:rsid w:val="00D52BA4"/>
    <w:rsid w:val="00D53439"/>
    <w:rsid w:val="00D53D59"/>
    <w:rsid w:val="00D60142"/>
    <w:rsid w:val="00D616A5"/>
    <w:rsid w:val="00D61DAC"/>
    <w:rsid w:val="00D66AC9"/>
    <w:rsid w:val="00D71F08"/>
    <w:rsid w:val="00D73FA2"/>
    <w:rsid w:val="00D74AB0"/>
    <w:rsid w:val="00D765FC"/>
    <w:rsid w:val="00D81DC7"/>
    <w:rsid w:val="00D82069"/>
    <w:rsid w:val="00D825E9"/>
    <w:rsid w:val="00D84BC6"/>
    <w:rsid w:val="00D95300"/>
    <w:rsid w:val="00DA2848"/>
    <w:rsid w:val="00DA6C66"/>
    <w:rsid w:val="00DB7A9C"/>
    <w:rsid w:val="00DB7E8E"/>
    <w:rsid w:val="00DC4D74"/>
    <w:rsid w:val="00DC4DD2"/>
    <w:rsid w:val="00DD6411"/>
    <w:rsid w:val="00DD7484"/>
    <w:rsid w:val="00DE3B55"/>
    <w:rsid w:val="00DE617D"/>
    <w:rsid w:val="00DE6D2E"/>
    <w:rsid w:val="00DF203D"/>
    <w:rsid w:val="00DF3984"/>
    <w:rsid w:val="00E0524B"/>
    <w:rsid w:val="00E12580"/>
    <w:rsid w:val="00E15512"/>
    <w:rsid w:val="00E226E7"/>
    <w:rsid w:val="00E231C2"/>
    <w:rsid w:val="00E24748"/>
    <w:rsid w:val="00E252BC"/>
    <w:rsid w:val="00E337C1"/>
    <w:rsid w:val="00E33B83"/>
    <w:rsid w:val="00E34F9C"/>
    <w:rsid w:val="00E408F7"/>
    <w:rsid w:val="00E45BE7"/>
    <w:rsid w:val="00E500E3"/>
    <w:rsid w:val="00E55113"/>
    <w:rsid w:val="00E60429"/>
    <w:rsid w:val="00E62C14"/>
    <w:rsid w:val="00E65708"/>
    <w:rsid w:val="00E66329"/>
    <w:rsid w:val="00E67E39"/>
    <w:rsid w:val="00E761C5"/>
    <w:rsid w:val="00E814B8"/>
    <w:rsid w:val="00E829C0"/>
    <w:rsid w:val="00E83DB2"/>
    <w:rsid w:val="00E85029"/>
    <w:rsid w:val="00E954E5"/>
    <w:rsid w:val="00E96130"/>
    <w:rsid w:val="00E97FEF"/>
    <w:rsid w:val="00EA0E71"/>
    <w:rsid w:val="00EA13A6"/>
    <w:rsid w:val="00EA471C"/>
    <w:rsid w:val="00EA5E24"/>
    <w:rsid w:val="00EB0856"/>
    <w:rsid w:val="00EB68BE"/>
    <w:rsid w:val="00EB7FC8"/>
    <w:rsid w:val="00EC661B"/>
    <w:rsid w:val="00EC6EBF"/>
    <w:rsid w:val="00ED2B68"/>
    <w:rsid w:val="00ED409E"/>
    <w:rsid w:val="00EE0977"/>
    <w:rsid w:val="00EF27D5"/>
    <w:rsid w:val="00EF5192"/>
    <w:rsid w:val="00F00865"/>
    <w:rsid w:val="00F010F3"/>
    <w:rsid w:val="00F03C0C"/>
    <w:rsid w:val="00F06EFF"/>
    <w:rsid w:val="00F12425"/>
    <w:rsid w:val="00F155B0"/>
    <w:rsid w:val="00F1762E"/>
    <w:rsid w:val="00F2453A"/>
    <w:rsid w:val="00F246A4"/>
    <w:rsid w:val="00F24919"/>
    <w:rsid w:val="00F409E4"/>
    <w:rsid w:val="00F433D5"/>
    <w:rsid w:val="00F5013E"/>
    <w:rsid w:val="00F604E4"/>
    <w:rsid w:val="00F63C60"/>
    <w:rsid w:val="00F65A7E"/>
    <w:rsid w:val="00F7761C"/>
    <w:rsid w:val="00F77EBB"/>
    <w:rsid w:val="00F803A0"/>
    <w:rsid w:val="00F83083"/>
    <w:rsid w:val="00F93990"/>
    <w:rsid w:val="00F95958"/>
    <w:rsid w:val="00F971AF"/>
    <w:rsid w:val="00F972C3"/>
    <w:rsid w:val="00FA13CD"/>
    <w:rsid w:val="00FA1F76"/>
    <w:rsid w:val="00FA28BF"/>
    <w:rsid w:val="00FA6A99"/>
    <w:rsid w:val="00FB0002"/>
    <w:rsid w:val="00FB2216"/>
    <w:rsid w:val="00FB5E72"/>
    <w:rsid w:val="00FC530A"/>
    <w:rsid w:val="00FD6671"/>
    <w:rsid w:val="00FE1EEA"/>
    <w:rsid w:val="00FF4231"/>
    <w:rsid w:val="00FF46EE"/>
    <w:rsid w:val="00FF4BA2"/>
    <w:rsid w:val="00FF6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480EC8"/>
  <w15:chartTrackingRefBased/>
  <w15:docId w15:val="{BE5FA4AE-F954-4E8E-8B94-5D33C6A5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0A"/>
    <w:pPr>
      <w:spacing w:after="200" w:line="276" w:lineRule="auto"/>
    </w:pPr>
    <w:rPr>
      <w:sz w:val="22"/>
      <w:szCs w:val="22"/>
    </w:rPr>
  </w:style>
  <w:style w:type="paragraph" w:styleId="Heading1">
    <w:name w:val="heading 1"/>
    <w:basedOn w:val="Normal"/>
    <w:next w:val="Normal"/>
    <w:link w:val="Heading1Char"/>
    <w:uiPriority w:val="9"/>
    <w:qFormat/>
    <w:rsid w:val="00CE19FB"/>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E55113"/>
    <w:pPr>
      <w:keepNext/>
      <w:keepLines/>
      <w:spacing w:before="200" w:after="0" w:line="240" w:lineRule="auto"/>
      <w:outlineLvl w:val="2"/>
    </w:pPr>
    <w:rPr>
      <w:rFonts w:ascii="Cambria" w:eastAsia="Times New Roman" w:hAnsi="Cambria"/>
      <w:b/>
      <w:bCs/>
      <w:color w:val="4F81BD"/>
      <w:sz w:val="24"/>
      <w:szCs w:val="24"/>
    </w:rPr>
  </w:style>
  <w:style w:type="paragraph" w:styleId="Heading5">
    <w:name w:val="heading 5"/>
    <w:basedOn w:val="Normal"/>
    <w:next w:val="Normal"/>
    <w:link w:val="Heading5Char"/>
    <w:uiPriority w:val="9"/>
    <w:unhideWhenUsed/>
    <w:qFormat/>
    <w:rsid w:val="00E55113"/>
    <w:pPr>
      <w:keepNext/>
      <w:keepLines/>
      <w:spacing w:before="200" w:after="0" w:line="240" w:lineRule="auto"/>
      <w:outlineLvl w:val="4"/>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5070A"/>
    <w:rPr>
      <w:sz w:val="16"/>
      <w:szCs w:val="16"/>
    </w:rPr>
  </w:style>
  <w:style w:type="paragraph" w:styleId="CommentText">
    <w:name w:val="annotation text"/>
    <w:basedOn w:val="Normal"/>
    <w:link w:val="CommentTextChar"/>
    <w:uiPriority w:val="99"/>
    <w:unhideWhenUsed/>
    <w:rsid w:val="0045070A"/>
    <w:pPr>
      <w:spacing w:line="240" w:lineRule="auto"/>
    </w:pPr>
    <w:rPr>
      <w:rFonts w:eastAsia="Times New Roman"/>
      <w:sz w:val="20"/>
      <w:szCs w:val="20"/>
      <w:lang w:val="en-AU" w:eastAsia="zh-TW"/>
    </w:rPr>
  </w:style>
  <w:style w:type="character" w:customStyle="1" w:styleId="CommentTextChar">
    <w:name w:val="Comment Text Char"/>
    <w:link w:val="CommentText"/>
    <w:uiPriority w:val="99"/>
    <w:rsid w:val="0045070A"/>
    <w:rPr>
      <w:rFonts w:ascii="Calibri" w:eastAsia="Times New Roman" w:hAnsi="Calibri" w:cs="Times New Roman"/>
      <w:sz w:val="20"/>
      <w:szCs w:val="20"/>
      <w:lang w:val="en-AU" w:eastAsia="zh-TW"/>
    </w:rPr>
  </w:style>
  <w:style w:type="character" w:customStyle="1" w:styleId="apple-style-span">
    <w:name w:val="apple-style-span"/>
    <w:basedOn w:val="DefaultParagraphFont"/>
    <w:rsid w:val="0045070A"/>
  </w:style>
  <w:style w:type="character" w:customStyle="1" w:styleId="apple-converted-space">
    <w:name w:val="apple-converted-space"/>
    <w:basedOn w:val="DefaultParagraphFont"/>
    <w:rsid w:val="0045070A"/>
  </w:style>
  <w:style w:type="paragraph" w:styleId="BalloonText">
    <w:name w:val="Balloon Text"/>
    <w:basedOn w:val="Normal"/>
    <w:link w:val="BalloonTextChar"/>
    <w:uiPriority w:val="99"/>
    <w:semiHidden/>
    <w:unhideWhenUsed/>
    <w:rsid w:val="004507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070A"/>
    <w:rPr>
      <w:rFonts w:ascii="Tahoma" w:eastAsia="Calibri" w:hAnsi="Tahoma" w:cs="Tahoma"/>
      <w:sz w:val="16"/>
      <w:szCs w:val="16"/>
    </w:rPr>
  </w:style>
  <w:style w:type="character" w:customStyle="1" w:styleId="Heading3Char">
    <w:name w:val="Heading 3 Char"/>
    <w:link w:val="Heading3"/>
    <w:uiPriority w:val="9"/>
    <w:rsid w:val="00E55113"/>
    <w:rPr>
      <w:rFonts w:ascii="Cambria" w:eastAsia="Times New Roman" w:hAnsi="Cambria" w:cs="Times New Roman"/>
      <w:b/>
      <w:bCs/>
      <w:color w:val="4F81BD"/>
      <w:sz w:val="24"/>
      <w:szCs w:val="24"/>
    </w:rPr>
  </w:style>
  <w:style w:type="character" w:customStyle="1" w:styleId="Heading5Char">
    <w:name w:val="Heading 5 Char"/>
    <w:link w:val="Heading5"/>
    <w:uiPriority w:val="9"/>
    <w:rsid w:val="00E55113"/>
    <w:rPr>
      <w:rFonts w:ascii="Cambria" w:eastAsia="Times New Roman" w:hAnsi="Cambria" w:cs="Times New Roman"/>
      <w:color w:val="243F60"/>
      <w:sz w:val="24"/>
      <w:szCs w:val="24"/>
    </w:rPr>
  </w:style>
  <w:style w:type="paragraph" w:styleId="ListParagraph">
    <w:name w:val="List Paragraph"/>
    <w:basedOn w:val="Normal"/>
    <w:uiPriority w:val="34"/>
    <w:qFormat/>
    <w:rsid w:val="00E55113"/>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E55113"/>
    <w:rPr>
      <w:rFonts w:eastAsia="Times New Roman"/>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E5511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E55113"/>
    <w:rPr>
      <w:rFonts w:ascii="Cambria" w:eastAsia="Times New Roman" w:hAnsi="Cambria" w:cs="Times New Roman"/>
      <w:color w:val="17365D"/>
      <w:spacing w:val="5"/>
      <w:kern w:val="28"/>
      <w:sz w:val="52"/>
      <w:szCs w:val="52"/>
    </w:rPr>
  </w:style>
  <w:style w:type="character" w:styleId="PlaceholderText">
    <w:name w:val="Placeholder Text"/>
    <w:uiPriority w:val="99"/>
    <w:semiHidden/>
    <w:rsid w:val="00ED2B68"/>
    <w:rPr>
      <w:color w:val="808080"/>
    </w:rPr>
  </w:style>
  <w:style w:type="paragraph" w:customStyle="1" w:styleId="details">
    <w:name w:val="details"/>
    <w:basedOn w:val="Normal"/>
    <w:rsid w:val="00CE19FB"/>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CE19FB"/>
    <w:rPr>
      <w:rFonts w:ascii="Cambria" w:eastAsia="Times New Roman" w:hAnsi="Cambria" w:cs="Times New Roman"/>
      <w:b/>
      <w:bCs/>
      <w:color w:val="365F91"/>
      <w:sz w:val="28"/>
      <w:szCs w:val="28"/>
    </w:rPr>
  </w:style>
  <w:style w:type="character" w:styleId="Hyperlink">
    <w:name w:val="Hyperlink"/>
    <w:uiPriority w:val="99"/>
    <w:unhideWhenUsed/>
    <w:rsid w:val="00980261"/>
    <w:rPr>
      <w:color w:val="0000FF"/>
      <w:u w:val="single"/>
    </w:rPr>
  </w:style>
  <w:style w:type="character" w:customStyle="1" w:styleId="pagination">
    <w:name w:val="pagination"/>
    <w:basedOn w:val="DefaultParagraphFont"/>
    <w:rsid w:val="006D105E"/>
  </w:style>
  <w:style w:type="character" w:customStyle="1" w:styleId="doi">
    <w:name w:val="doi"/>
    <w:basedOn w:val="DefaultParagraphFont"/>
    <w:rsid w:val="006D105E"/>
  </w:style>
  <w:style w:type="paragraph" w:styleId="CommentSubject">
    <w:name w:val="annotation subject"/>
    <w:basedOn w:val="CommentText"/>
    <w:next w:val="CommentText"/>
    <w:link w:val="CommentSubjectChar"/>
    <w:uiPriority w:val="99"/>
    <w:semiHidden/>
    <w:unhideWhenUsed/>
    <w:rsid w:val="00224C6B"/>
    <w:rPr>
      <w:rFonts w:eastAsia="Calibri"/>
      <w:b/>
      <w:bCs/>
      <w:lang w:val="en-US" w:eastAsia="en-US"/>
    </w:rPr>
  </w:style>
  <w:style w:type="character" w:customStyle="1" w:styleId="CommentSubjectChar">
    <w:name w:val="Comment Subject Char"/>
    <w:link w:val="CommentSubject"/>
    <w:uiPriority w:val="99"/>
    <w:semiHidden/>
    <w:rsid w:val="00224C6B"/>
    <w:rPr>
      <w:rFonts w:ascii="Calibri" w:eastAsia="Calibri" w:hAnsi="Calibri" w:cs="Times New Roman"/>
      <w:b/>
      <w:bCs/>
      <w:sz w:val="20"/>
      <w:szCs w:val="20"/>
      <w:lang w:val="en-AU" w:eastAsia="zh-TW"/>
    </w:rPr>
  </w:style>
  <w:style w:type="paragraph" w:styleId="Header">
    <w:name w:val="header"/>
    <w:basedOn w:val="Normal"/>
    <w:link w:val="HeaderChar"/>
    <w:uiPriority w:val="99"/>
    <w:unhideWhenUsed/>
    <w:rsid w:val="005B6A62"/>
    <w:pPr>
      <w:tabs>
        <w:tab w:val="center" w:pos="4680"/>
        <w:tab w:val="right" w:pos="9360"/>
      </w:tabs>
      <w:spacing w:after="0" w:line="240" w:lineRule="auto"/>
    </w:pPr>
  </w:style>
  <w:style w:type="character" w:customStyle="1" w:styleId="HeaderChar">
    <w:name w:val="Header Char"/>
    <w:link w:val="Header"/>
    <w:uiPriority w:val="99"/>
    <w:rsid w:val="005B6A62"/>
    <w:rPr>
      <w:rFonts w:ascii="Calibri" w:eastAsia="Calibri" w:hAnsi="Calibri" w:cs="Times New Roman"/>
    </w:rPr>
  </w:style>
  <w:style w:type="paragraph" w:styleId="Footer">
    <w:name w:val="footer"/>
    <w:basedOn w:val="Normal"/>
    <w:link w:val="FooterChar"/>
    <w:uiPriority w:val="99"/>
    <w:unhideWhenUsed/>
    <w:rsid w:val="005B6A62"/>
    <w:pPr>
      <w:tabs>
        <w:tab w:val="center" w:pos="4680"/>
        <w:tab w:val="right" w:pos="9360"/>
      </w:tabs>
      <w:spacing w:after="0" w:line="240" w:lineRule="auto"/>
    </w:pPr>
  </w:style>
  <w:style w:type="character" w:customStyle="1" w:styleId="FooterChar">
    <w:name w:val="Footer Char"/>
    <w:link w:val="Footer"/>
    <w:uiPriority w:val="99"/>
    <w:rsid w:val="005B6A62"/>
    <w:rPr>
      <w:rFonts w:ascii="Calibri" w:eastAsia="Calibri" w:hAnsi="Calibri" w:cs="Times New Roman"/>
    </w:rPr>
  </w:style>
  <w:style w:type="paragraph" w:customStyle="1" w:styleId="HeaderPortrait">
    <w:name w:val="Header Portrait"/>
    <w:uiPriority w:val="99"/>
    <w:rsid w:val="005B6A62"/>
    <w:pPr>
      <w:pBdr>
        <w:bottom w:val="single" w:sz="4" w:space="1" w:color="auto"/>
      </w:pBdr>
      <w:tabs>
        <w:tab w:val="center" w:pos="4320"/>
        <w:tab w:val="right" w:pos="8640"/>
      </w:tabs>
      <w:spacing w:after="240"/>
    </w:pPr>
    <w:rPr>
      <w:rFonts w:ascii="Times New Roman" w:eastAsia="Times New Roman" w:hAnsi="Times New Roman"/>
    </w:rPr>
  </w:style>
  <w:style w:type="paragraph" w:styleId="Revision">
    <w:name w:val="Revision"/>
    <w:hidden/>
    <w:uiPriority w:val="99"/>
    <w:semiHidden/>
    <w:rsid w:val="006D73ED"/>
    <w:rPr>
      <w:sz w:val="22"/>
      <w:szCs w:val="22"/>
    </w:rPr>
  </w:style>
  <w:style w:type="character" w:customStyle="1" w:styleId="shorttext">
    <w:name w:val="short_text"/>
    <w:basedOn w:val="DefaultParagraphFont"/>
    <w:rsid w:val="0038356A"/>
  </w:style>
  <w:style w:type="paragraph" w:customStyle="1" w:styleId="EndNoteBibliographyTitle">
    <w:name w:val="EndNote Bibliography Title"/>
    <w:basedOn w:val="Normal"/>
    <w:link w:val="EndNoteBibliographyTitle0"/>
    <w:rsid w:val="00B96837"/>
    <w:pPr>
      <w:spacing w:after="0"/>
      <w:jc w:val="center"/>
    </w:pPr>
    <w:rPr>
      <w:rFonts w:cs="Calibri"/>
      <w:noProof/>
    </w:rPr>
  </w:style>
  <w:style w:type="character" w:customStyle="1" w:styleId="EndNoteBibliographyTitle0">
    <w:name w:val="EndNote Bibliography Title (文字)"/>
    <w:basedOn w:val="CommentTextChar"/>
    <w:link w:val="EndNoteBibliographyTitle"/>
    <w:rsid w:val="00B96837"/>
    <w:rPr>
      <w:rFonts w:ascii="Calibri" w:eastAsia="Times New Roman" w:hAnsi="Calibri" w:cs="Calibri"/>
      <w:noProof/>
      <w:sz w:val="22"/>
      <w:szCs w:val="22"/>
      <w:lang w:val="en-AU" w:eastAsia="zh-TW"/>
    </w:rPr>
  </w:style>
  <w:style w:type="paragraph" w:customStyle="1" w:styleId="EndNoteBibliography">
    <w:name w:val="EndNote Bibliography"/>
    <w:basedOn w:val="Normal"/>
    <w:link w:val="EndNoteBibliography0"/>
    <w:rsid w:val="00B96837"/>
    <w:pPr>
      <w:spacing w:line="240" w:lineRule="auto"/>
    </w:pPr>
    <w:rPr>
      <w:rFonts w:cs="Calibri"/>
      <w:noProof/>
    </w:rPr>
  </w:style>
  <w:style w:type="character" w:customStyle="1" w:styleId="EndNoteBibliography0">
    <w:name w:val="EndNote Bibliography (文字)"/>
    <w:basedOn w:val="CommentTextChar"/>
    <w:link w:val="EndNoteBibliography"/>
    <w:rsid w:val="00B96837"/>
    <w:rPr>
      <w:rFonts w:ascii="Calibri" w:eastAsia="Times New Roman" w:hAnsi="Calibri" w:cs="Calibri"/>
      <w:noProof/>
      <w:sz w:val="22"/>
      <w:szCs w:val="22"/>
      <w:lang w:val="en-AU" w:eastAsia="zh-TW"/>
    </w:rPr>
  </w:style>
  <w:style w:type="character" w:styleId="UnresolvedMention">
    <w:name w:val="Unresolved Mention"/>
    <w:basedOn w:val="DefaultParagraphFont"/>
    <w:uiPriority w:val="99"/>
    <w:semiHidden/>
    <w:unhideWhenUsed/>
    <w:rsid w:val="00B96837"/>
    <w:rPr>
      <w:color w:val="605E5C"/>
      <w:shd w:val="clear" w:color="auto" w:fill="E1DFDD"/>
    </w:rPr>
  </w:style>
  <w:style w:type="table" w:styleId="MediumList2">
    <w:name w:val="Medium List 2"/>
    <w:basedOn w:val="TableNormal"/>
    <w:uiPriority w:val="66"/>
    <w:rsid w:val="00D95300"/>
    <w:rPr>
      <w:rFonts w:asciiTheme="majorHAnsi" w:eastAsiaTheme="majorEastAsia" w:hAnsiTheme="majorHAnsi" w:cstheme="majorBidi"/>
      <w:color w:val="000000" w:themeColor="text1"/>
      <w:kern w:val="2"/>
      <w:sz w:val="21"/>
      <w:szCs w:val="22"/>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Normal"/>
    <w:uiPriority w:val="99"/>
    <w:unhideWhenUsed/>
    <w:rsid w:val="00D048C2"/>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21313">
      <w:bodyDiv w:val="1"/>
      <w:marLeft w:val="0"/>
      <w:marRight w:val="0"/>
      <w:marTop w:val="0"/>
      <w:marBottom w:val="0"/>
      <w:divBdr>
        <w:top w:val="none" w:sz="0" w:space="0" w:color="auto"/>
        <w:left w:val="none" w:sz="0" w:space="0" w:color="auto"/>
        <w:bottom w:val="none" w:sz="0" w:space="0" w:color="auto"/>
        <w:right w:val="none" w:sz="0" w:space="0" w:color="auto"/>
      </w:divBdr>
    </w:div>
    <w:div w:id="243220563">
      <w:bodyDiv w:val="1"/>
      <w:marLeft w:val="0"/>
      <w:marRight w:val="0"/>
      <w:marTop w:val="0"/>
      <w:marBottom w:val="0"/>
      <w:divBdr>
        <w:top w:val="none" w:sz="0" w:space="0" w:color="auto"/>
        <w:left w:val="none" w:sz="0" w:space="0" w:color="auto"/>
        <w:bottom w:val="none" w:sz="0" w:space="0" w:color="auto"/>
        <w:right w:val="none" w:sz="0" w:space="0" w:color="auto"/>
      </w:divBdr>
    </w:div>
    <w:div w:id="1000353403">
      <w:bodyDiv w:val="1"/>
      <w:marLeft w:val="0"/>
      <w:marRight w:val="0"/>
      <w:marTop w:val="0"/>
      <w:marBottom w:val="0"/>
      <w:divBdr>
        <w:top w:val="none" w:sz="0" w:space="0" w:color="auto"/>
        <w:left w:val="none" w:sz="0" w:space="0" w:color="auto"/>
        <w:bottom w:val="none" w:sz="0" w:space="0" w:color="auto"/>
        <w:right w:val="none" w:sz="0" w:space="0" w:color="auto"/>
      </w:divBdr>
    </w:div>
    <w:div w:id="1068000003">
      <w:bodyDiv w:val="1"/>
      <w:marLeft w:val="0"/>
      <w:marRight w:val="0"/>
      <w:marTop w:val="0"/>
      <w:marBottom w:val="0"/>
      <w:divBdr>
        <w:top w:val="none" w:sz="0" w:space="0" w:color="auto"/>
        <w:left w:val="none" w:sz="0" w:space="0" w:color="auto"/>
        <w:bottom w:val="none" w:sz="0" w:space="0" w:color="auto"/>
        <w:right w:val="none" w:sz="0" w:space="0" w:color="auto"/>
      </w:divBdr>
    </w:div>
    <w:div w:id="1194734998">
      <w:bodyDiv w:val="1"/>
      <w:marLeft w:val="0"/>
      <w:marRight w:val="0"/>
      <w:marTop w:val="0"/>
      <w:marBottom w:val="0"/>
      <w:divBdr>
        <w:top w:val="none" w:sz="0" w:space="0" w:color="auto"/>
        <w:left w:val="none" w:sz="0" w:space="0" w:color="auto"/>
        <w:bottom w:val="none" w:sz="0" w:space="0" w:color="auto"/>
        <w:right w:val="none" w:sz="0" w:space="0" w:color="auto"/>
      </w:divBdr>
    </w:div>
    <w:div w:id="1239436490">
      <w:bodyDiv w:val="1"/>
      <w:marLeft w:val="0"/>
      <w:marRight w:val="0"/>
      <w:marTop w:val="0"/>
      <w:marBottom w:val="0"/>
      <w:divBdr>
        <w:top w:val="none" w:sz="0" w:space="0" w:color="auto"/>
        <w:left w:val="none" w:sz="0" w:space="0" w:color="auto"/>
        <w:bottom w:val="none" w:sz="0" w:space="0" w:color="auto"/>
        <w:right w:val="none" w:sz="0" w:space="0" w:color="auto"/>
      </w:divBdr>
      <w:divsChild>
        <w:div w:id="172113709">
          <w:marLeft w:val="0"/>
          <w:marRight w:val="0"/>
          <w:marTop w:val="0"/>
          <w:marBottom w:val="0"/>
          <w:divBdr>
            <w:top w:val="none" w:sz="0" w:space="0" w:color="auto"/>
            <w:left w:val="none" w:sz="0" w:space="0" w:color="auto"/>
            <w:bottom w:val="none" w:sz="0" w:space="0" w:color="auto"/>
            <w:right w:val="none" w:sz="0" w:space="0" w:color="auto"/>
          </w:divBdr>
        </w:div>
        <w:div w:id="1204293228">
          <w:marLeft w:val="0"/>
          <w:marRight w:val="0"/>
          <w:marTop w:val="0"/>
          <w:marBottom w:val="0"/>
          <w:divBdr>
            <w:top w:val="none" w:sz="0" w:space="0" w:color="auto"/>
            <w:left w:val="none" w:sz="0" w:space="0" w:color="auto"/>
            <w:bottom w:val="none" w:sz="0" w:space="0" w:color="auto"/>
            <w:right w:val="none" w:sz="0" w:space="0" w:color="auto"/>
          </w:divBdr>
        </w:div>
      </w:divsChild>
    </w:div>
    <w:div w:id="1401905415">
      <w:bodyDiv w:val="1"/>
      <w:marLeft w:val="0"/>
      <w:marRight w:val="0"/>
      <w:marTop w:val="0"/>
      <w:marBottom w:val="0"/>
      <w:divBdr>
        <w:top w:val="none" w:sz="0" w:space="0" w:color="auto"/>
        <w:left w:val="none" w:sz="0" w:space="0" w:color="auto"/>
        <w:bottom w:val="none" w:sz="0" w:space="0" w:color="auto"/>
        <w:right w:val="none" w:sz="0" w:space="0" w:color="auto"/>
      </w:divBdr>
    </w:div>
    <w:div w:id="1453281669">
      <w:bodyDiv w:val="1"/>
      <w:marLeft w:val="0"/>
      <w:marRight w:val="0"/>
      <w:marTop w:val="0"/>
      <w:marBottom w:val="0"/>
      <w:divBdr>
        <w:top w:val="none" w:sz="0" w:space="0" w:color="auto"/>
        <w:left w:val="none" w:sz="0" w:space="0" w:color="auto"/>
        <w:bottom w:val="none" w:sz="0" w:space="0" w:color="auto"/>
        <w:right w:val="none" w:sz="0" w:space="0" w:color="auto"/>
      </w:divBdr>
    </w:div>
    <w:div w:id="1549759333">
      <w:bodyDiv w:val="1"/>
      <w:marLeft w:val="0"/>
      <w:marRight w:val="0"/>
      <w:marTop w:val="0"/>
      <w:marBottom w:val="0"/>
      <w:divBdr>
        <w:top w:val="none" w:sz="0" w:space="0" w:color="auto"/>
        <w:left w:val="none" w:sz="0" w:space="0" w:color="auto"/>
        <w:bottom w:val="none" w:sz="0" w:space="0" w:color="auto"/>
        <w:right w:val="none" w:sz="0" w:space="0" w:color="auto"/>
      </w:divBdr>
    </w:div>
    <w:div w:id="1553883325">
      <w:bodyDiv w:val="1"/>
      <w:marLeft w:val="0"/>
      <w:marRight w:val="0"/>
      <w:marTop w:val="0"/>
      <w:marBottom w:val="0"/>
      <w:divBdr>
        <w:top w:val="none" w:sz="0" w:space="0" w:color="auto"/>
        <w:left w:val="none" w:sz="0" w:space="0" w:color="auto"/>
        <w:bottom w:val="none" w:sz="0" w:space="0" w:color="auto"/>
        <w:right w:val="none" w:sz="0" w:space="0" w:color="auto"/>
      </w:divBdr>
    </w:div>
    <w:div w:id="20385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000CA-EDDB-4B05-AB8B-8D6D063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967</Words>
  <Characters>5512</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CCPL</Company>
  <LinksUpToDate>false</LinksUpToDate>
  <CharactersWithSpaces>6467</CharactersWithSpaces>
  <SharedDoc>false</SharedDoc>
  <HLinks>
    <vt:vector size="18" baseType="variant">
      <vt:variant>
        <vt:i4>5505048</vt:i4>
      </vt:variant>
      <vt:variant>
        <vt:i4>9</vt:i4>
      </vt:variant>
      <vt:variant>
        <vt:i4>0</vt:i4>
      </vt:variant>
      <vt:variant>
        <vt:i4>5</vt:i4>
      </vt:variant>
      <vt:variant>
        <vt:lpwstr>https://ejje.weblio.jp/content/to</vt:lpwstr>
      </vt:variant>
      <vt:variant>
        <vt:lpwstr/>
      </vt:variant>
      <vt:variant>
        <vt:i4>5439504</vt:i4>
      </vt:variant>
      <vt:variant>
        <vt:i4>6</vt:i4>
      </vt:variant>
      <vt:variant>
        <vt:i4>0</vt:i4>
      </vt:variant>
      <vt:variant>
        <vt:i4>5</vt:i4>
      </vt:variant>
      <vt:variant>
        <vt:lpwstr>https://ejje.weblio.jp/content/easier</vt:lpwstr>
      </vt:variant>
      <vt:variant>
        <vt:lpwstr/>
      </vt:variant>
      <vt:variant>
        <vt:i4>2490489</vt:i4>
      </vt:variant>
      <vt:variant>
        <vt:i4>0</vt:i4>
      </vt:variant>
      <vt:variant>
        <vt:i4>0</vt:i4>
      </vt:variant>
      <vt:variant>
        <vt:i4>5</vt:i4>
      </vt:variant>
      <vt:variant>
        <vt:lpwstr>https://ejje.weblio.jp/content/make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writer</dc:creator>
  <cp:keywords/>
  <dc:description/>
  <cp:lastModifiedBy>Dhriti Bhattacharyya</cp:lastModifiedBy>
  <cp:revision>3</cp:revision>
  <cp:lastPrinted>2019-10-03T08:26:00Z</cp:lastPrinted>
  <dcterms:created xsi:type="dcterms:W3CDTF">2020-05-31T01:16:00Z</dcterms:created>
  <dcterms:modified xsi:type="dcterms:W3CDTF">2020-10-02T03:51:00Z</dcterms:modified>
</cp:coreProperties>
</file>