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E7A88" w14:textId="798D82F7" w:rsidR="00DB4772" w:rsidRDefault="008531B3">
      <w:pPr>
        <w:suppressLineNumbers/>
        <w:spacing w:line="480" w:lineRule="auto"/>
        <w:jc w:val="left"/>
        <w:rPr>
          <w:rFonts w:ascii="Arial" w:eastAsia="等线" w:hAnsi="Arial" w:cs="Arial"/>
          <w:kern w:val="0"/>
          <w:sz w:val="20"/>
          <w:szCs w:val="24"/>
        </w:rPr>
      </w:pPr>
      <w:bookmarkStart w:id="0" w:name="OLE_LINK2"/>
      <w:r>
        <w:rPr>
          <w:rFonts w:ascii="Arial" w:eastAsia="等线" w:hAnsi="Arial" w:cs="Arial" w:hint="eastAsia"/>
          <w:b/>
          <w:bCs/>
          <w:kern w:val="0"/>
          <w:sz w:val="20"/>
          <w:szCs w:val="24"/>
          <w:lang w:eastAsia="en-US"/>
        </w:rPr>
        <w:t>Supplement Table 1</w:t>
      </w:r>
      <w:bookmarkEnd w:id="0"/>
      <w:r>
        <w:rPr>
          <w:rFonts w:ascii="Arial" w:eastAsia="等线" w:hAnsi="Arial" w:cs="Arial"/>
          <w:kern w:val="0"/>
          <w:sz w:val="20"/>
          <w:szCs w:val="24"/>
          <w:lang w:eastAsia="en-US"/>
        </w:rPr>
        <w:t xml:space="preserve"> </w:t>
      </w:r>
      <w:r>
        <w:rPr>
          <w:rFonts w:ascii="Arial" w:eastAsia="等线" w:hAnsi="Arial" w:cs="Arial"/>
          <w:kern w:val="0"/>
          <w:sz w:val="20"/>
          <w:szCs w:val="24"/>
        </w:rPr>
        <w:t>T</w:t>
      </w:r>
      <w:r>
        <w:rPr>
          <w:rFonts w:ascii="Arial" w:eastAsia="等线" w:hAnsi="Arial" w:cs="Arial" w:hint="eastAsia"/>
          <w:kern w:val="0"/>
          <w:sz w:val="20"/>
          <w:szCs w:val="24"/>
        </w:rPr>
        <w:t xml:space="preserve">reatment and </w:t>
      </w:r>
      <w:r>
        <w:rPr>
          <w:rFonts w:ascii="Arial" w:eastAsia="等线" w:hAnsi="Arial" w:cs="Arial"/>
          <w:kern w:val="0"/>
          <w:sz w:val="20"/>
          <w:szCs w:val="24"/>
        </w:rPr>
        <w:t>O</w:t>
      </w:r>
      <w:r>
        <w:rPr>
          <w:rFonts w:ascii="Arial" w:eastAsia="等线" w:hAnsi="Arial" w:cs="Arial" w:hint="eastAsia"/>
          <w:kern w:val="0"/>
          <w:sz w:val="20"/>
          <w:szCs w:val="24"/>
        </w:rPr>
        <w:t>utcome</w:t>
      </w:r>
      <w:r>
        <w:rPr>
          <w:rFonts w:ascii="Arial" w:eastAsia="等线" w:hAnsi="Arial" w:cs="Arial"/>
          <w:kern w:val="0"/>
          <w:sz w:val="20"/>
          <w:szCs w:val="24"/>
        </w:rPr>
        <w:t>s</w:t>
      </w:r>
      <w:r>
        <w:rPr>
          <w:rFonts w:ascii="Arial" w:eastAsia="等线" w:hAnsi="Arial" w:cs="Arial" w:hint="eastAsia"/>
          <w:kern w:val="0"/>
          <w:sz w:val="20"/>
          <w:szCs w:val="24"/>
        </w:rPr>
        <w:t xml:space="preserve"> between </w:t>
      </w:r>
      <w:r>
        <w:rPr>
          <w:rFonts w:ascii="Arial" w:eastAsia="等线" w:hAnsi="Arial" w:cs="Arial"/>
          <w:kern w:val="0"/>
          <w:sz w:val="20"/>
          <w:szCs w:val="24"/>
        </w:rPr>
        <w:t>S</w:t>
      </w:r>
      <w:r>
        <w:rPr>
          <w:rFonts w:ascii="Arial" w:eastAsia="等线" w:hAnsi="Arial" w:cs="Arial" w:hint="eastAsia"/>
          <w:kern w:val="0"/>
          <w:sz w:val="20"/>
          <w:szCs w:val="24"/>
        </w:rPr>
        <w:t>imple SARS-Co</w:t>
      </w:r>
      <w:r>
        <w:rPr>
          <w:rFonts w:ascii="Arial" w:eastAsia="等线" w:hAnsi="Arial" w:cs="Arial"/>
          <w:kern w:val="0"/>
          <w:sz w:val="20"/>
          <w:szCs w:val="24"/>
        </w:rPr>
        <w:t>V</w:t>
      </w:r>
      <w:r>
        <w:rPr>
          <w:rFonts w:ascii="Arial" w:eastAsia="等线" w:hAnsi="Arial" w:cs="Arial" w:hint="eastAsia"/>
          <w:kern w:val="0"/>
          <w:sz w:val="20"/>
          <w:szCs w:val="24"/>
        </w:rPr>
        <w:t>-2</w:t>
      </w:r>
    </w:p>
    <w:p w14:paraId="109F7725" w14:textId="77777777" w:rsidR="00DB4772" w:rsidRDefault="008531B3">
      <w:pPr>
        <w:suppressLineNumbers/>
        <w:spacing w:line="480" w:lineRule="auto"/>
        <w:jc w:val="left"/>
        <w:rPr>
          <w:rFonts w:ascii="Arial" w:eastAsia="等线" w:hAnsi="Arial" w:cs="Arial"/>
          <w:color w:val="FF0000"/>
          <w:kern w:val="0"/>
          <w:sz w:val="20"/>
          <w:szCs w:val="24"/>
        </w:rPr>
      </w:pPr>
      <w:r>
        <w:rPr>
          <w:rFonts w:ascii="Arial" w:eastAsia="等线" w:hAnsi="Arial" w:cs="Arial"/>
          <w:kern w:val="0"/>
          <w:sz w:val="20"/>
          <w:szCs w:val="24"/>
        </w:rPr>
        <w:t>I</w:t>
      </w:r>
      <w:r>
        <w:rPr>
          <w:rFonts w:ascii="Arial" w:eastAsia="等线" w:hAnsi="Arial" w:cs="Arial" w:hint="eastAsia"/>
          <w:kern w:val="0"/>
          <w:sz w:val="20"/>
          <w:szCs w:val="24"/>
        </w:rPr>
        <w:t xml:space="preserve">nfection and </w:t>
      </w:r>
      <w:r>
        <w:rPr>
          <w:rFonts w:ascii="Arial" w:eastAsia="等线" w:hAnsi="Arial" w:cs="Arial"/>
          <w:kern w:val="0"/>
          <w:sz w:val="20"/>
          <w:szCs w:val="24"/>
        </w:rPr>
        <w:t>Coinfection</w:t>
      </w:r>
    </w:p>
    <w:tbl>
      <w:tblPr>
        <w:tblStyle w:val="a9"/>
        <w:tblpPr w:leftFromText="180" w:rightFromText="180" w:vertAnchor="text" w:horzAnchor="page" w:tblpX="1850" w:tblpY="151"/>
        <w:tblOverlap w:val="never"/>
        <w:tblW w:w="5316" w:type="pct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315"/>
        <w:gridCol w:w="2521"/>
        <w:gridCol w:w="2520"/>
        <w:gridCol w:w="1060"/>
      </w:tblGrid>
      <w:tr w:rsidR="00DB4772" w14:paraId="2B0FD035" w14:textId="77777777">
        <w:trPr>
          <w:trHeight w:val="397"/>
        </w:trPr>
        <w:tc>
          <w:tcPr>
            <w:tcW w:w="1760" w:type="pct"/>
            <w:vAlign w:val="center"/>
          </w:tcPr>
          <w:p w14:paraId="50AA81B6" w14:textId="77777777" w:rsidR="00DB4772" w:rsidRDefault="00DB4772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38" w:type="pct"/>
            <w:vAlign w:val="center"/>
          </w:tcPr>
          <w:p w14:paraId="383EF098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Coinfection  </w:t>
            </w:r>
          </w:p>
          <w:p w14:paraId="61A0CA03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(</w:t>
            </w:r>
            <w:r w:rsidRPr="00150E43">
              <w:rPr>
                <w:rFonts w:ascii="Arial" w:eastAsia="等线" w:hAnsi="Arial" w:cs="Arial"/>
                <w:i/>
                <w:iCs/>
                <w:kern w:val="0"/>
                <w:sz w:val="20"/>
                <w:szCs w:val="20"/>
                <w:lang w:eastAsia="en-US"/>
              </w:rPr>
              <w:t>N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=39), </w:t>
            </w:r>
            <w:r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  <w:lang w:eastAsia="en-US"/>
              </w:rPr>
              <w:t>n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1337" w:type="pct"/>
            <w:vAlign w:val="center"/>
          </w:tcPr>
          <w:p w14:paraId="7072CA46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Simple SARS-Cov-2</w:t>
            </w:r>
          </w:p>
          <w:p w14:paraId="7EC6E2ED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 xml:space="preserve">Infection, 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等线" w:hAnsi="Arial" w:cs="Arial"/>
                <w:i/>
                <w:iCs/>
                <w:kern w:val="0"/>
                <w:sz w:val="20"/>
                <w:szCs w:val="20"/>
                <w:lang w:eastAsia="en-US"/>
              </w:rPr>
              <w:t>N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=211)</w:t>
            </w: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,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  <w:lang w:eastAsia="en-US"/>
              </w:rPr>
              <w:t>n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563" w:type="pct"/>
            <w:vAlign w:val="center"/>
          </w:tcPr>
          <w:p w14:paraId="2EFC95E9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  <w:lang w:eastAsia="en-US"/>
              </w:rPr>
              <w:t>P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eastAsia="en-US"/>
              </w:rPr>
              <w:t>#</w:t>
            </w:r>
          </w:p>
        </w:tc>
      </w:tr>
      <w:tr w:rsidR="00DB4772" w14:paraId="0C703F60" w14:textId="77777777">
        <w:trPr>
          <w:trHeight w:val="397"/>
        </w:trPr>
        <w:tc>
          <w:tcPr>
            <w:tcW w:w="1760" w:type="pct"/>
            <w:vAlign w:val="center"/>
          </w:tcPr>
          <w:p w14:paraId="18B33C73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</w:pPr>
            <w:bookmarkStart w:id="1" w:name="OLE_LINK3"/>
            <w:r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  <w:t>Age in Years</w:t>
            </w:r>
            <w:bookmarkEnd w:id="1"/>
            <w:r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  <w:t>, Median (IQR)</w:t>
            </w:r>
          </w:p>
        </w:tc>
        <w:tc>
          <w:tcPr>
            <w:tcW w:w="1338" w:type="pct"/>
            <w:vAlign w:val="center"/>
          </w:tcPr>
          <w:p w14:paraId="2F22CE49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9 (30-65)</w:t>
            </w:r>
          </w:p>
        </w:tc>
        <w:tc>
          <w:tcPr>
            <w:tcW w:w="1337" w:type="pct"/>
            <w:vAlign w:val="center"/>
          </w:tcPr>
          <w:p w14:paraId="65509D6F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9 (35-62)</w:t>
            </w:r>
          </w:p>
        </w:tc>
        <w:tc>
          <w:tcPr>
            <w:tcW w:w="563" w:type="pct"/>
            <w:vAlign w:val="center"/>
          </w:tcPr>
          <w:p w14:paraId="60B4A023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.190</w:t>
            </w:r>
          </w:p>
        </w:tc>
      </w:tr>
      <w:tr w:rsidR="00DB4772" w14:paraId="05A660F5" w14:textId="77777777">
        <w:trPr>
          <w:trHeight w:val="397"/>
        </w:trPr>
        <w:tc>
          <w:tcPr>
            <w:tcW w:w="1760" w:type="pct"/>
            <w:vAlign w:val="center"/>
          </w:tcPr>
          <w:p w14:paraId="493C057D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  <w:t>Sex, Female</w:t>
            </w:r>
          </w:p>
        </w:tc>
        <w:tc>
          <w:tcPr>
            <w:tcW w:w="1338" w:type="pct"/>
            <w:vAlign w:val="center"/>
          </w:tcPr>
          <w:p w14:paraId="1EAB6E6B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bidi="ar"/>
              </w:rPr>
              <w:t>22 (56.4)</w:t>
            </w:r>
          </w:p>
        </w:tc>
        <w:tc>
          <w:tcPr>
            <w:tcW w:w="1337" w:type="pct"/>
            <w:vAlign w:val="center"/>
          </w:tcPr>
          <w:p w14:paraId="31B7C8D4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113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(53.6)</w:t>
            </w:r>
          </w:p>
        </w:tc>
        <w:tc>
          <w:tcPr>
            <w:tcW w:w="563" w:type="pct"/>
            <w:vAlign w:val="center"/>
          </w:tcPr>
          <w:p w14:paraId="72A02B34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0.742</w:t>
            </w:r>
          </w:p>
        </w:tc>
      </w:tr>
      <w:tr w:rsidR="00DB4772" w14:paraId="088AC203" w14:textId="77777777">
        <w:trPr>
          <w:trHeight w:val="397"/>
        </w:trPr>
        <w:tc>
          <w:tcPr>
            <w:tcW w:w="1760" w:type="pct"/>
          </w:tcPr>
          <w:p w14:paraId="5AE23C3E" w14:textId="77777777" w:rsidR="00DB4772" w:rsidRDefault="008531B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Azithromycin</w:t>
            </w:r>
          </w:p>
        </w:tc>
        <w:tc>
          <w:tcPr>
            <w:tcW w:w="1338" w:type="pct"/>
          </w:tcPr>
          <w:p w14:paraId="342DFAEE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 (23.1)</w:t>
            </w:r>
          </w:p>
        </w:tc>
        <w:tc>
          <w:tcPr>
            <w:tcW w:w="1337" w:type="pct"/>
          </w:tcPr>
          <w:p w14:paraId="63003F38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(12.3)</w:t>
            </w:r>
          </w:p>
        </w:tc>
        <w:tc>
          <w:tcPr>
            <w:tcW w:w="563" w:type="pct"/>
          </w:tcPr>
          <w:p w14:paraId="1B86417B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0.075</w:t>
            </w:r>
          </w:p>
        </w:tc>
      </w:tr>
      <w:tr w:rsidR="00DB4772" w14:paraId="403CF868" w14:textId="77777777">
        <w:trPr>
          <w:trHeight w:val="397"/>
        </w:trPr>
        <w:tc>
          <w:tcPr>
            <w:tcW w:w="1760" w:type="pct"/>
          </w:tcPr>
          <w:p w14:paraId="4E4194A7" w14:textId="77777777" w:rsidR="00DB4772" w:rsidRDefault="008531B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Antiviral Treatment</w:t>
            </w:r>
          </w:p>
        </w:tc>
        <w:tc>
          <w:tcPr>
            <w:tcW w:w="1338" w:type="pct"/>
          </w:tcPr>
          <w:p w14:paraId="44F0A0E9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38 (97.4)</w:t>
            </w:r>
          </w:p>
        </w:tc>
        <w:tc>
          <w:tcPr>
            <w:tcW w:w="1337" w:type="pct"/>
          </w:tcPr>
          <w:p w14:paraId="5E59E71B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198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(93.8)</w:t>
            </w:r>
          </w:p>
        </w:tc>
        <w:tc>
          <w:tcPr>
            <w:tcW w:w="563" w:type="pct"/>
          </w:tcPr>
          <w:p w14:paraId="3A03D631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0.369</w:t>
            </w:r>
          </w:p>
        </w:tc>
      </w:tr>
      <w:tr w:rsidR="00DB4772" w14:paraId="0E83A7AC" w14:textId="77777777">
        <w:trPr>
          <w:trHeight w:val="397"/>
        </w:trPr>
        <w:tc>
          <w:tcPr>
            <w:tcW w:w="1760" w:type="pct"/>
          </w:tcPr>
          <w:p w14:paraId="7E12891E" w14:textId="77777777" w:rsidR="00DB4772" w:rsidRDefault="008531B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     </w:t>
            </w: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Arbidol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Umifenovir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38" w:type="pct"/>
          </w:tcPr>
          <w:p w14:paraId="28232DD9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37 (94.9)</w:t>
            </w:r>
          </w:p>
        </w:tc>
        <w:tc>
          <w:tcPr>
            <w:tcW w:w="1337" w:type="pct"/>
          </w:tcPr>
          <w:p w14:paraId="68A2B1AD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185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(87.7)</w:t>
            </w:r>
          </w:p>
        </w:tc>
        <w:tc>
          <w:tcPr>
            <w:tcW w:w="563" w:type="pct"/>
          </w:tcPr>
          <w:p w14:paraId="44871D81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0.191</w:t>
            </w:r>
          </w:p>
        </w:tc>
      </w:tr>
      <w:tr w:rsidR="00DB4772" w14:paraId="0157B290" w14:textId="77777777">
        <w:trPr>
          <w:trHeight w:val="397"/>
        </w:trPr>
        <w:tc>
          <w:tcPr>
            <w:tcW w:w="1760" w:type="pct"/>
          </w:tcPr>
          <w:p w14:paraId="6BC421BC" w14:textId="77777777" w:rsidR="00DB4772" w:rsidRDefault="008531B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     Oseltamivir</w:t>
            </w:r>
          </w:p>
        </w:tc>
        <w:tc>
          <w:tcPr>
            <w:tcW w:w="1338" w:type="pct"/>
          </w:tcPr>
          <w:p w14:paraId="5E4F2899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11 (28.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337" w:type="pct"/>
          </w:tcPr>
          <w:p w14:paraId="1DD566CD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(25.1)</w:t>
            </w:r>
          </w:p>
        </w:tc>
        <w:tc>
          <w:tcPr>
            <w:tcW w:w="563" w:type="pct"/>
          </w:tcPr>
          <w:p w14:paraId="1ED58B8F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0.685</w:t>
            </w:r>
          </w:p>
        </w:tc>
      </w:tr>
      <w:tr w:rsidR="00DB4772" w14:paraId="3C454387" w14:textId="77777777">
        <w:trPr>
          <w:trHeight w:val="397"/>
        </w:trPr>
        <w:tc>
          <w:tcPr>
            <w:tcW w:w="1760" w:type="pct"/>
          </w:tcPr>
          <w:p w14:paraId="1C69E7FA" w14:textId="77777777" w:rsidR="00DB4772" w:rsidRDefault="008531B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     Lopinavir/Ritonavir</w:t>
            </w:r>
          </w:p>
        </w:tc>
        <w:tc>
          <w:tcPr>
            <w:tcW w:w="1338" w:type="pct"/>
          </w:tcPr>
          <w:p w14:paraId="25F51500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7 (17.9)</w:t>
            </w:r>
          </w:p>
        </w:tc>
        <w:tc>
          <w:tcPr>
            <w:tcW w:w="1337" w:type="pct"/>
          </w:tcPr>
          <w:p w14:paraId="4633624D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44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(20.9)</w:t>
            </w:r>
          </w:p>
        </w:tc>
        <w:tc>
          <w:tcPr>
            <w:tcW w:w="563" w:type="pct"/>
          </w:tcPr>
          <w:p w14:paraId="3C4EF622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0.679</w:t>
            </w:r>
          </w:p>
        </w:tc>
      </w:tr>
      <w:tr w:rsidR="00DB4772" w14:paraId="3737032E" w14:textId="77777777">
        <w:trPr>
          <w:trHeight w:val="397"/>
        </w:trPr>
        <w:tc>
          <w:tcPr>
            <w:tcW w:w="1760" w:type="pct"/>
          </w:tcPr>
          <w:p w14:paraId="483C6F54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Interferon Inhalation</w:t>
            </w:r>
          </w:p>
        </w:tc>
        <w:tc>
          <w:tcPr>
            <w:tcW w:w="1338" w:type="pct"/>
          </w:tcPr>
          <w:p w14:paraId="5187C8D3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32 (82.1)</w:t>
            </w:r>
          </w:p>
        </w:tc>
        <w:tc>
          <w:tcPr>
            <w:tcW w:w="1337" w:type="pct"/>
          </w:tcPr>
          <w:p w14:paraId="6130224A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151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(71.6)</w:t>
            </w:r>
          </w:p>
        </w:tc>
        <w:tc>
          <w:tcPr>
            <w:tcW w:w="563" w:type="pct"/>
          </w:tcPr>
          <w:p w14:paraId="0EA05058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0.174</w:t>
            </w:r>
          </w:p>
        </w:tc>
      </w:tr>
      <w:tr w:rsidR="00DB4772" w14:paraId="2361EFE6" w14:textId="77777777">
        <w:trPr>
          <w:trHeight w:val="397"/>
        </w:trPr>
        <w:tc>
          <w:tcPr>
            <w:tcW w:w="1760" w:type="pct"/>
          </w:tcPr>
          <w:p w14:paraId="5481D2ED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Use of Intravenous Corticosteroids</w:t>
            </w:r>
          </w:p>
        </w:tc>
        <w:tc>
          <w:tcPr>
            <w:tcW w:w="1338" w:type="pct"/>
          </w:tcPr>
          <w:p w14:paraId="1385B86D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6 (15.4)</w:t>
            </w:r>
          </w:p>
        </w:tc>
        <w:tc>
          <w:tcPr>
            <w:tcW w:w="1337" w:type="pct"/>
          </w:tcPr>
          <w:p w14:paraId="0C00D769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(20.4)</w:t>
            </w:r>
          </w:p>
        </w:tc>
        <w:tc>
          <w:tcPr>
            <w:tcW w:w="563" w:type="pct"/>
          </w:tcPr>
          <w:p w14:paraId="17549843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0.470</w:t>
            </w:r>
          </w:p>
        </w:tc>
      </w:tr>
      <w:tr w:rsidR="00DB4772" w14:paraId="04E9ED9B" w14:textId="77777777">
        <w:trPr>
          <w:trHeight w:val="397"/>
        </w:trPr>
        <w:tc>
          <w:tcPr>
            <w:tcW w:w="1760" w:type="pct"/>
          </w:tcPr>
          <w:p w14:paraId="7F3D0ED0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Intravenous Human</w:t>
            </w:r>
          </w:p>
          <w:p w14:paraId="646E2D9B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Immunoglobulin</w:t>
            </w:r>
          </w:p>
        </w:tc>
        <w:tc>
          <w:tcPr>
            <w:tcW w:w="1338" w:type="pct"/>
          </w:tcPr>
          <w:p w14:paraId="71D890D0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 (23.1)</w:t>
            </w:r>
          </w:p>
        </w:tc>
        <w:tc>
          <w:tcPr>
            <w:tcW w:w="1337" w:type="pct"/>
          </w:tcPr>
          <w:p w14:paraId="1C385EEC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71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(33.6)</w:t>
            </w:r>
          </w:p>
        </w:tc>
        <w:tc>
          <w:tcPr>
            <w:tcW w:w="563" w:type="pct"/>
          </w:tcPr>
          <w:p w14:paraId="399E31D1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0.193</w:t>
            </w:r>
          </w:p>
        </w:tc>
      </w:tr>
      <w:tr w:rsidR="00DB4772" w14:paraId="725A4165" w14:textId="77777777">
        <w:trPr>
          <w:trHeight w:val="397"/>
        </w:trPr>
        <w:tc>
          <w:tcPr>
            <w:tcW w:w="1760" w:type="pct"/>
          </w:tcPr>
          <w:p w14:paraId="1D4CFC26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Oxygen Support</w:t>
            </w:r>
          </w:p>
        </w:tc>
        <w:tc>
          <w:tcPr>
            <w:tcW w:w="1338" w:type="pct"/>
          </w:tcPr>
          <w:p w14:paraId="2D71F10F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26 (66.7)</w:t>
            </w:r>
          </w:p>
        </w:tc>
        <w:tc>
          <w:tcPr>
            <w:tcW w:w="1337" w:type="pct"/>
          </w:tcPr>
          <w:p w14:paraId="07398938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119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(56.4)</w:t>
            </w:r>
          </w:p>
        </w:tc>
        <w:tc>
          <w:tcPr>
            <w:tcW w:w="563" w:type="pct"/>
          </w:tcPr>
          <w:p w14:paraId="4551E8BC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0.233</w:t>
            </w:r>
          </w:p>
        </w:tc>
      </w:tr>
      <w:tr w:rsidR="00DB4772" w14:paraId="77399162" w14:textId="77777777">
        <w:trPr>
          <w:trHeight w:val="397"/>
        </w:trPr>
        <w:tc>
          <w:tcPr>
            <w:tcW w:w="1760" w:type="pct"/>
          </w:tcPr>
          <w:p w14:paraId="0B8BBC60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      Nasal Cannula</w:t>
            </w:r>
          </w:p>
        </w:tc>
        <w:tc>
          <w:tcPr>
            <w:tcW w:w="1338" w:type="pct"/>
          </w:tcPr>
          <w:p w14:paraId="0AC66BF2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25 (64.1)</w:t>
            </w:r>
          </w:p>
        </w:tc>
        <w:tc>
          <w:tcPr>
            <w:tcW w:w="1337" w:type="pct"/>
          </w:tcPr>
          <w:p w14:paraId="7927D7CF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119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(56.4)</w:t>
            </w:r>
          </w:p>
        </w:tc>
        <w:tc>
          <w:tcPr>
            <w:tcW w:w="563" w:type="pct"/>
          </w:tcPr>
          <w:p w14:paraId="088F298C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0.371</w:t>
            </w:r>
          </w:p>
        </w:tc>
      </w:tr>
      <w:tr w:rsidR="00DB4772" w14:paraId="143421F3" w14:textId="77777777">
        <w:trPr>
          <w:trHeight w:val="397"/>
        </w:trPr>
        <w:tc>
          <w:tcPr>
            <w:tcW w:w="1760" w:type="pct"/>
          </w:tcPr>
          <w:p w14:paraId="768B5F46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      High-flow Nasal Cannula</w:t>
            </w:r>
          </w:p>
        </w:tc>
        <w:tc>
          <w:tcPr>
            <w:tcW w:w="1338" w:type="pct"/>
          </w:tcPr>
          <w:p w14:paraId="5BD2F83D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3 (7.7)</w:t>
            </w:r>
          </w:p>
        </w:tc>
        <w:tc>
          <w:tcPr>
            <w:tcW w:w="1337" w:type="pct"/>
          </w:tcPr>
          <w:p w14:paraId="478A2715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(1.9)</w:t>
            </w:r>
          </w:p>
        </w:tc>
        <w:tc>
          <w:tcPr>
            <w:tcW w:w="563" w:type="pct"/>
          </w:tcPr>
          <w:p w14:paraId="1A0A3230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0.079</w:t>
            </w:r>
          </w:p>
        </w:tc>
      </w:tr>
      <w:tr w:rsidR="00DB4772" w14:paraId="2F03FDF3" w14:textId="77777777">
        <w:trPr>
          <w:trHeight w:val="397"/>
        </w:trPr>
        <w:tc>
          <w:tcPr>
            <w:tcW w:w="1760" w:type="pct"/>
          </w:tcPr>
          <w:p w14:paraId="2F0717D5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      NPPV</w:t>
            </w:r>
          </w:p>
        </w:tc>
        <w:tc>
          <w:tcPr>
            <w:tcW w:w="1338" w:type="pct"/>
          </w:tcPr>
          <w:p w14:paraId="3E2A14D4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 (5.1)</w:t>
            </w:r>
          </w:p>
        </w:tc>
        <w:tc>
          <w:tcPr>
            <w:tcW w:w="1337" w:type="pct"/>
          </w:tcPr>
          <w:p w14:paraId="6F6DE9AC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(2.4)</w:t>
            </w:r>
          </w:p>
        </w:tc>
        <w:tc>
          <w:tcPr>
            <w:tcW w:w="563" w:type="pct"/>
          </w:tcPr>
          <w:p w14:paraId="66AA5176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0.300</w:t>
            </w:r>
          </w:p>
        </w:tc>
      </w:tr>
      <w:tr w:rsidR="00DB4772" w14:paraId="5E6E1947" w14:textId="77777777">
        <w:trPr>
          <w:trHeight w:val="397"/>
        </w:trPr>
        <w:tc>
          <w:tcPr>
            <w:tcW w:w="1760" w:type="pct"/>
          </w:tcPr>
          <w:p w14:paraId="47322433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Death</w:t>
            </w:r>
          </w:p>
        </w:tc>
        <w:tc>
          <w:tcPr>
            <w:tcW w:w="1338" w:type="pct"/>
          </w:tcPr>
          <w:p w14:paraId="69A398F5" w14:textId="77777777" w:rsidR="00DB4772" w:rsidRDefault="008531B3">
            <w:pPr>
              <w:widowControl/>
              <w:spacing w:line="254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 (2.6)</w:t>
            </w:r>
          </w:p>
        </w:tc>
        <w:tc>
          <w:tcPr>
            <w:tcW w:w="1337" w:type="pct"/>
          </w:tcPr>
          <w:p w14:paraId="442FE671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(1.4)</w:t>
            </w:r>
          </w:p>
        </w:tc>
        <w:tc>
          <w:tcPr>
            <w:tcW w:w="563" w:type="pct"/>
          </w:tcPr>
          <w:p w14:paraId="7CA8450E" w14:textId="77777777" w:rsidR="00DB4772" w:rsidRDefault="008531B3">
            <w:pPr>
              <w:widowControl/>
              <w:tabs>
                <w:tab w:val="center" w:pos="4680"/>
                <w:tab w:val="right" w:pos="9360"/>
              </w:tabs>
              <w:spacing w:line="48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0.495</w:t>
            </w:r>
          </w:p>
        </w:tc>
      </w:tr>
      <w:tr w:rsidR="00DB4772" w14:paraId="06061FC1" w14:textId="77777777">
        <w:trPr>
          <w:trHeight w:val="397"/>
        </w:trPr>
        <w:tc>
          <w:tcPr>
            <w:tcW w:w="1760" w:type="pct"/>
          </w:tcPr>
          <w:p w14:paraId="40CCA7E9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Time to negative SARS-CoV-2 Nucleic Acid Test </w:t>
            </w:r>
            <w:proofErr w:type="spellStart"/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Results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  <w:vertAlign w:val="superscript"/>
                <w:lang w:eastAsia="en-US"/>
              </w:rPr>
              <w:t>a</w:t>
            </w:r>
            <w:proofErr w:type="spellEnd"/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 in Days, Median (IQR)</w:t>
            </w:r>
          </w:p>
        </w:tc>
        <w:tc>
          <w:tcPr>
            <w:tcW w:w="1338" w:type="pct"/>
          </w:tcPr>
          <w:p w14:paraId="06527DCC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6.0 (10.0-23.0)</w:t>
            </w:r>
          </w:p>
        </w:tc>
        <w:tc>
          <w:tcPr>
            <w:tcW w:w="1337" w:type="pct"/>
          </w:tcPr>
          <w:p w14:paraId="25B0C105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6.0 (9.8-24.0)</w:t>
            </w:r>
          </w:p>
        </w:tc>
        <w:tc>
          <w:tcPr>
            <w:tcW w:w="563" w:type="pct"/>
          </w:tcPr>
          <w:p w14:paraId="08E9A25B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.744</w:t>
            </w:r>
          </w:p>
        </w:tc>
      </w:tr>
      <w:tr w:rsidR="00DB4772" w14:paraId="695EF4CB" w14:textId="77777777">
        <w:trPr>
          <w:trHeight w:val="397"/>
        </w:trPr>
        <w:tc>
          <w:tcPr>
            <w:tcW w:w="1760" w:type="pct"/>
          </w:tcPr>
          <w:p w14:paraId="33FCE669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Peak IgM (AU/ml), Median (IQR)</w:t>
            </w: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,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N=232</w:t>
            </w:r>
          </w:p>
        </w:tc>
        <w:tc>
          <w:tcPr>
            <w:tcW w:w="1338" w:type="pct"/>
          </w:tcPr>
          <w:p w14:paraId="082025EF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0.6 (18.3-74.4)</w:t>
            </w:r>
          </w:p>
        </w:tc>
        <w:tc>
          <w:tcPr>
            <w:tcW w:w="1337" w:type="pct"/>
          </w:tcPr>
          <w:p w14:paraId="545C08DB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1.6 (32.9-100.5)</w:t>
            </w:r>
          </w:p>
        </w:tc>
        <w:tc>
          <w:tcPr>
            <w:tcW w:w="563" w:type="pct"/>
          </w:tcPr>
          <w:p w14:paraId="69CC9AE3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.005*</w:t>
            </w:r>
          </w:p>
        </w:tc>
      </w:tr>
      <w:tr w:rsidR="00DB4772" w14:paraId="28A95CA7" w14:textId="77777777">
        <w:trPr>
          <w:trHeight w:val="397"/>
        </w:trPr>
        <w:tc>
          <w:tcPr>
            <w:tcW w:w="1760" w:type="pct"/>
          </w:tcPr>
          <w:p w14:paraId="7AE1F306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Peak IgG (AU/ml), Median (IQR)</w:t>
            </w: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,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N=244</w:t>
            </w:r>
          </w:p>
        </w:tc>
        <w:tc>
          <w:tcPr>
            <w:tcW w:w="1338" w:type="pct"/>
          </w:tcPr>
          <w:p w14:paraId="493520DE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12.1 (96.5-137.6)</w:t>
            </w:r>
          </w:p>
        </w:tc>
        <w:tc>
          <w:tcPr>
            <w:tcW w:w="1337" w:type="pct"/>
          </w:tcPr>
          <w:p w14:paraId="163ACFE0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22.2 (108.7-139.8)</w:t>
            </w:r>
          </w:p>
        </w:tc>
        <w:tc>
          <w:tcPr>
            <w:tcW w:w="563" w:type="pct"/>
          </w:tcPr>
          <w:p w14:paraId="69457514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.056</w:t>
            </w:r>
          </w:p>
        </w:tc>
      </w:tr>
      <w:tr w:rsidR="00DB4772" w14:paraId="173F16D3" w14:textId="77777777">
        <w:trPr>
          <w:trHeight w:val="397"/>
        </w:trPr>
        <w:tc>
          <w:tcPr>
            <w:tcW w:w="1760" w:type="pct"/>
          </w:tcPr>
          <w:p w14:paraId="04544B16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Time from Onset to Antibody Production in 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</w:rPr>
              <w:t>D</w:t>
            </w: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 xml:space="preserve">ays, 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Median (IQR)</w:t>
            </w:r>
          </w:p>
        </w:tc>
        <w:tc>
          <w:tcPr>
            <w:tcW w:w="1338" w:type="pct"/>
          </w:tcPr>
          <w:p w14:paraId="30D14B5B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0.0 (32.0-58.0)</w:t>
            </w:r>
          </w:p>
        </w:tc>
        <w:tc>
          <w:tcPr>
            <w:tcW w:w="1337" w:type="pct"/>
          </w:tcPr>
          <w:p w14:paraId="6844BD05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6.0 (32.0-38.2)</w:t>
            </w:r>
          </w:p>
        </w:tc>
        <w:tc>
          <w:tcPr>
            <w:tcW w:w="563" w:type="pct"/>
          </w:tcPr>
          <w:p w14:paraId="3014564A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en-US"/>
              </w:rPr>
              <w:t>&lt;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.001*</w:t>
            </w:r>
          </w:p>
        </w:tc>
      </w:tr>
      <w:tr w:rsidR="00DB4772" w14:paraId="4C7AB31E" w14:textId="77777777">
        <w:trPr>
          <w:trHeight w:val="397"/>
        </w:trPr>
        <w:tc>
          <w:tcPr>
            <w:tcW w:w="1760" w:type="pct"/>
          </w:tcPr>
          <w:p w14:paraId="6A5B4A22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lastRenderedPageBreak/>
              <w:t xml:space="preserve">Hospital Length of Stay in Days, Median </w:t>
            </w: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IQR)</w:t>
            </w:r>
          </w:p>
        </w:tc>
        <w:tc>
          <w:tcPr>
            <w:tcW w:w="1338" w:type="pct"/>
            <w:vAlign w:val="center"/>
          </w:tcPr>
          <w:p w14:paraId="4B37DE01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8.0 (12.0-25.0)</w:t>
            </w:r>
          </w:p>
        </w:tc>
        <w:tc>
          <w:tcPr>
            <w:tcW w:w="1337" w:type="pct"/>
            <w:vAlign w:val="center"/>
          </w:tcPr>
          <w:p w14:paraId="394CBC88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0.0 (14.0-27.0)</w:t>
            </w:r>
          </w:p>
        </w:tc>
        <w:tc>
          <w:tcPr>
            <w:tcW w:w="563" w:type="pct"/>
            <w:vAlign w:val="center"/>
          </w:tcPr>
          <w:p w14:paraId="4FE98406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.134</w:t>
            </w:r>
          </w:p>
        </w:tc>
      </w:tr>
      <w:tr w:rsidR="00DB4772" w14:paraId="02C326C3" w14:textId="77777777">
        <w:trPr>
          <w:trHeight w:val="397"/>
        </w:trPr>
        <w:tc>
          <w:tcPr>
            <w:tcW w:w="1760" w:type="pct"/>
          </w:tcPr>
          <w:p w14:paraId="1A36770B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Disease Severity Status at Diagnosis</w:t>
            </w:r>
          </w:p>
        </w:tc>
        <w:tc>
          <w:tcPr>
            <w:tcW w:w="1338" w:type="pct"/>
            <w:vAlign w:val="center"/>
          </w:tcPr>
          <w:p w14:paraId="36819F1D" w14:textId="77777777" w:rsidR="00DB4772" w:rsidRDefault="00DB4772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37" w:type="pct"/>
            <w:vAlign w:val="center"/>
          </w:tcPr>
          <w:p w14:paraId="25C1E544" w14:textId="77777777" w:rsidR="00DB4772" w:rsidRDefault="00DB4772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14:paraId="1A85315B" w14:textId="77777777" w:rsidR="00DB4772" w:rsidRDefault="00DB4772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B4772" w14:paraId="11D8B040" w14:textId="77777777">
        <w:trPr>
          <w:trHeight w:val="397"/>
        </w:trPr>
        <w:tc>
          <w:tcPr>
            <w:tcW w:w="1760" w:type="pct"/>
          </w:tcPr>
          <w:p w14:paraId="13B2AAE2" w14:textId="77777777" w:rsidR="00DB4772" w:rsidRDefault="008531B3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150E43"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 xml:space="preserve">    Mild/</w:t>
            </w:r>
            <w:bookmarkStart w:id="2" w:name="OLE_LINK4"/>
            <w:r w:rsidRPr="00150E43"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Moderate</w:t>
            </w:r>
            <w:bookmarkEnd w:id="2"/>
          </w:p>
        </w:tc>
        <w:tc>
          <w:tcPr>
            <w:tcW w:w="1338" w:type="pct"/>
            <w:vAlign w:val="center"/>
          </w:tcPr>
          <w:p w14:paraId="485261BE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20(51.3)</w:t>
            </w:r>
          </w:p>
        </w:tc>
        <w:tc>
          <w:tcPr>
            <w:tcW w:w="1337" w:type="pct"/>
            <w:vAlign w:val="center"/>
          </w:tcPr>
          <w:p w14:paraId="1B7C8500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159(75.4)</w:t>
            </w:r>
          </w:p>
        </w:tc>
        <w:tc>
          <w:tcPr>
            <w:tcW w:w="563" w:type="pct"/>
            <w:vMerge w:val="restart"/>
            <w:vAlign w:val="center"/>
          </w:tcPr>
          <w:p w14:paraId="130715B6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0.002*</w:t>
            </w:r>
          </w:p>
        </w:tc>
      </w:tr>
      <w:tr w:rsidR="00DB4772" w14:paraId="5B2C3BAF" w14:textId="77777777">
        <w:trPr>
          <w:trHeight w:val="397"/>
        </w:trPr>
        <w:tc>
          <w:tcPr>
            <w:tcW w:w="1760" w:type="pct"/>
          </w:tcPr>
          <w:p w14:paraId="40EE4584" w14:textId="77777777" w:rsidR="00DB4772" w:rsidRDefault="008531B3">
            <w:pPr>
              <w:widowControl/>
              <w:ind w:firstLineChars="200" w:firstLine="400"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</w:pPr>
            <w:r w:rsidRPr="00150E43">
              <w:rPr>
                <w:rFonts w:ascii="Arial" w:eastAsia="等线" w:hAnsi="Arial" w:cs="Arial"/>
                <w:kern w:val="0"/>
                <w:sz w:val="20"/>
                <w:szCs w:val="20"/>
                <w:lang w:eastAsia="en-US"/>
              </w:rPr>
              <w:t>Severe/Critical</w:t>
            </w:r>
          </w:p>
        </w:tc>
        <w:tc>
          <w:tcPr>
            <w:tcW w:w="1338" w:type="pct"/>
            <w:vAlign w:val="center"/>
          </w:tcPr>
          <w:p w14:paraId="0FEDB09F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19(48.7)</w:t>
            </w:r>
          </w:p>
        </w:tc>
        <w:tc>
          <w:tcPr>
            <w:tcW w:w="1337" w:type="pct"/>
            <w:vAlign w:val="center"/>
          </w:tcPr>
          <w:p w14:paraId="2C9D8B2B" w14:textId="77777777" w:rsidR="00DB4772" w:rsidRDefault="008531B3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52(24.6)</w:t>
            </w:r>
          </w:p>
        </w:tc>
        <w:tc>
          <w:tcPr>
            <w:tcW w:w="563" w:type="pct"/>
            <w:vMerge/>
            <w:vAlign w:val="center"/>
          </w:tcPr>
          <w:p w14:paraId="32F0CE6F" w14:textId="77777777" w:rsidR="00DB4772" w:rsidRDefault="00DB4772">
            <w:pPr>
              <w:widowControl/>
              <w:spacing w:line="256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14:paraId="4AFA8DBA" w14:textId="77777777" w:rsidR="00DB4772" w:rsidRDefault="00DB4772">
      <w:pPr>
        <w:spacing w:line="480" w:lineRule="auto"/>
        <w:jc w:val="left"/>
        <w:rPr>
          <w:rFonts w:ascii="Arial" w:eastAsia="等线" w:hAnsi="Arial" w:cs="Arial"/>
          <w:b/>
          <w:bCs/>
          <w:kern w:val="0"/>
          <w:sz w:val="20"/>
          <w:szCs w:val="20"/>
          <w:lang w:eastAsia="en-US"/>
        </w:rPr>
      </w:pPr>
      <w:bookmarkStart w:id="3" w:name="OLE_LINK1"/>
    </w:p>
    <w:bookmarkEnd w:id="3"/>
    <w:p w14:paraId="091BFAA8" w14:textId="77777777" w:rsidR="00DB4772" w:rsidRDefault="008531B3">
      <w:pPr>
        <w:spacing w:line="480" w:lineRule="auto"/>
        <w:jc w:val="left"/>
        <w:rPr>
          <w:rFonts w:ascii="Arial" w:eastAsia="等线" w:hAnsi="Arial" w:cs="Arial"/>
          <w:bCs/>
          <w:kern w:val="0"/>
          <w:sz w:val="20"/>
          <w:szCs w:val="20"/>
          <w:lang w:eastAsia="en-US"/>
        </w:rPr>
      </w:pPr>
      <w:r>
        <w:rPr>
          <w:rFonts w:ascii="Arial" w:eastAsia="等线" w:hAnsi="Arial" w:cs="Arial"/>
          <w:b/>
          <w:kern w:val="0"/>
          <w:sz w:val="20"/>
          <w:szCs w:val="20"/>
          <w:lang w:eastAsia="en-US"/>
        </w:rPr>
        <w:t>Notes:</w:t>
      </w:r>
      <w:r>
        <w:rPr>
          <w:rFonts w:ascii="Arial" w:eastAsia="等线" w:hAnsi="Arial" w:cs="Arial"/>
          <w:kern w:val="0"/>
          <w:sz w:val="20"/>
          <w:szCs w:val="20"/>
          <w:lang w:eastAsia="en-US"/>
        </w:rPr>
        <w:t xml:space="preserve"> </w:t>
      </w:r>
      <w:r>
        <w:rPr>
          <w:rFonts w:ascii="Arial" w:eastAsia="等线" w:hAnsi="Arial" w:cs="Arial"/>
          <w:bCs/>
          <w:kern w:val="0"/>
          <w:sz w:val="20"/>
          <w:szCs w:val="20"/>
          <w:vertAlign w:val="superscript"/>
          <w:lang w:eastAsia="en-US"/>
        </w:rPr>
        <w:t>#</w:t>
      </w:r>
      <w:r>
        <w:rPr>
          <w:rFonts w:ascii="Arial" w:eastAsia="等线" w:hAnsi="Arial" w:cs="Arial"/>
          <w:bCs/>
          <w:kern w:val="0"/>
          <w:sz w:val="20"/>
          <w:szCs w:val="20"/>
          <w:lang w:eastAsia="en-US"/>
        </w:rPr>
        <w:t xml:space="preserve"> Comparison using Mann-Whitney U test, Fisher’s Exact test</w:t>
      </w:r>
      <w:r>
        <w:rPr>
          <w:rFonts w:ascii="Arial" w:eastAsia="等线" w:hAnsi="Arial" w:cs="Arial"/>
          <w:kern w:val="0"/>
          <w:sz w:val="20"/>
          <w:szCs w:val="20"/>
          <w:lang w:eastAsia="en-US"/>
        </w:rPr>
        <w:t xml:space="preserve"> </w:t>
      </w:r>
      <w:r>
        <w:rPr>
          <w:rFonts w:ascii="Arial" w:eastAsia="等线" w:hAnsi="Arial" w:cs="Arial"/>
          <w:bCs/>
          <w:kern w:val="0"/>
          <w:sz w:val="20"/>
          <w:szCs w:val="20"/>
          <w:lang w:eastAsia="en-US"/>
        </w:rPr>
        <w:t xml:space="preserve">or </w:t>
      </w:r>
      <w:r>
        <w:rPr>
          <w:rFonts w:ascii="Arial" w:eastAsia="等线" w:hAnsi="Arial" w:cs="Arial"/>
          <w:kern w:val="0"/>
          <w:sz w:val="20"/>
          <w:szCs w:val="20"/>
          <w:lang w:eastAsia="en-US"/>
        </w:rPr>
        <w:sym w:font="Symbol" w:char="F063"/>
      </w:r>
      <w:r>
        <w:rPr>
          <w:rFonts w:ascii="Arial" w:eastAsia="等线" w:hAnsi="Arial" w:cs="Arial"/>
          <w:kern w:val="0"/>
          <w:sz w:val="20"/>
          <w:szCs w:val="20"/>
          <w:vertAlign w:val="superscript"/>
          <w:lang w:eastAsia="en-US"/>
        </w:rPr>
        <w:t>2</w:t>
      </w:r>
      <w:r>
        <w:rPr>
          <w:rFonts w:ascii="Arial" w:eastAsia="等线" w:hAnsi="Arial" w:cs="Arial"/>
          <w:kern w:val="0"/>
          <w:sz w:val="20"/>
          <w:szCs w:val="20"/>
          <w:lang w:eastAsia="en-US"/>
        </w:rPr>
        <w:t xml:space="preserve"> test</w:t>
      </w:r>
      <w:r>
        <w:rPr>
          <w:rFonts w:ascii="Arial" w:eastAsia="等线" w:hAnsi="Arial" w:cs="Arial"/>
          <w:bCs/>
          <w:kern w:val="0"/>
          <w:sz w:val="20"/>
          <w:szCs w:val="20"/>
          <w:lang w:eastAsia="en-US"/>
        </w:rPr>
        <w:t>.</w:t>
      </w:r>
    </w:p>
    <w:p w14:paraId="116BA998" w14:textId="77777777" w:rsidR="00DB4772" w:rsidRDefault="008531B3">
      <w:pPr>
        <w:spacing w:line="480" w:lineRule="auto"/>
        <w:jc w:val="left"/>
        <w:rPr>
          <w:rFonts w:ascii="Arial" w:eastAsia="等线" w:hAnsi="Arial" w:cs="Arial"/>
          <w:bCs/>
          <w:kern w:val="0"/>
          <w:sz w:val="20"/>
          <w:szCs w:val="20"/>
          <w:lang w:eastAsia="en-US"/>
        </w:rPr>
      </w:pPr>
      <w:r>
        <w:rPr>
          <w:rFonts w:ascii="Arial" w:eastAsia="等线" w:hAnsi="Arial" w:cs="Arial"/>
          <w:bCs/>
          <w:kern w:val="0"/>
          <w:sz w:val="20"/>
          <w:szCs w:val="20"/>
          <w:lang w:eastAsia="en-US"/>
        </w:rPr>
        <w:t>*</w:t>
      </w:r>
      <w:r>
        <w:rPr>
          <w:rFonts w:ascii="Arial" w:eastAsia="等线" w:hAnsi="Arial" w:cs="Arial"/>
          <w:bCs/>
          <w:i/>
          <w:iCs/>
          <w:kern w:val="0"/>
          <w:sz w:val="20"/>
          <w:szCs w:val="20"/>
          <w:lang w:eastAsia="en-US"/>
        </w:rPr>
        <w:t>P</w:t>
      </w:r>
      <w:r>
        <w:rPr>
          <w:rFonts w:ascii="Arial" w:eastAsia="等线" w:hAnsi="Arial" w:cs="Arial"/>
          <w:bCs/>
          <w:kern w:val="0"/>
          <w:sz w:val="20"/>
          <w:szCs w:val="20"/>
          <w:lang w:eastAsia="en-US"/>
        </w:rPr>
        <w:t>&lt;0.05</w:t>
      </w:r>
    </w:p>
    <w:p w14:paraId="6A55E649" w14:textId="77777777" w:rsidR="00DB4772" w:rsidRDefault="008531B3">
      <w:pPr>
        <w:spacing w:line="480" w:lineRule="auto"/>
        <w:jc w:val="left"/>
        <w:rPr>
          <w:rFonts w:ascii="Arial" w:eastAsia="等线" w:hAnsi="Arial" w:cs="Arial"/>
          <w:bCs/>
          <w:kern w:val="0"/>
          <w:sz w:val="20"/>
          <w:szCs w:val="20"/>
          <w:lang w:eastAsia="en-US"/>
        </w:rPr>
      </w:pPr>
      <w:proofErr w:type="spellStart"/>
      <w:proofErr w:type="gramStart"/>
      <w:r>
        <w:rPr>
          <w:rFonts w:ascii="Arial" w:eastAsia="等线" w:hAnsi="Arial" w:cs="Arial"/>
          <w:bCs/>
          <w:kern w:val="0"/>
          <w:sz w:val="20"/>
          <w:szCs w:val="20"/>
          <w:vertAlign w:val="superscript"/>
          <w:lang w:eastAsia="en-US"/>
        </w:rPr>
        <w:t>a</w:t>
      </w:r>
      <w:proofErr w:type="spellEnd"/>
      <w:proofErr w:type="gramEnd"/>
      <w:r>
        <w:rPr>
          <w:rFonts w:ascii="Arial" w:eastAsia="等线" w:hAnsi="Arial" w:cs="Arial"/>
          <w:bCs/>
          <w:kern w:val="0"/>
          <w:sz w:val="20"/>
          <w:szCs w:val="20"/>
          <w:lang w:eastAsia="en-US"/>
        </w:rPr>
        <w:t xml:space="preserve"> Interval between first positive detection of SARS-CoV-2 nucleic acid until second consecutive negative SARS-CoV-2 nucleic acid test</w:t>
      </w:r>
    </w:p>
    <w:p w14:paraId="7C7075F4" w14:textId="77777777" w:rsidR="00DB4772" w:rsidRDefault="008531B3">
      <w:pPr>
        <w:spacing w:line="480" w:lineRule="auto"/>
        <w:jc w:val="left"/>
        <w:rPr>
          <w:rFonts w:ascii="Arial" w:eastAsia="等线" w:hAnsi="Arial" w:cs="Arial"/>
          <w:kern w:val="0"/>
          <w:sz w:val="20"/>
          <w:szCs w:val="20"/>
          <w:lang w:eastAsia="en-US"/>
        </w:rPr>
      </w:pPr>
      <w:r>
        <w:rPr>
          <w:rFonts w:ascii="Arial" w:eastAsia="等线" w:hAnsi="Arial" w:cs="Arial"/>
          <w:b/>
          <w:kern w:val="0"/>
          <w:sz w:val="20"/>
          <w:szCs w:val="20"/>
          <w:lang w:eastAsia="en-US"/>
        </w:rPr>
        <w:t>Abbreviations:</w:t>
      </w:r>
      <w:r>
        <w:rPr>
          <w:rFonts w:ascii="Arial" w:eastAsia="等线" w:hAnsi="Arial" w:cs="Arial"/>
          <w:kern w:val="0"/>
          <w:sz w:val="20"/>
          <w:szCs w:val="20"/>
          <w:lang w:eastAsia="en-US"/>
        </w:rPr>
        <w:t xml:space="preserve"> IQR, interquartile range; NPPV, noninvasive positive-pressure ventilation.</w:t>
      </w:r>
    </w:p>
    <w:p w14:paraId="016A0004" w14:textId="77777777" w:rsidR="00DB4772" w:rsidRDefault="00DB4772">
      <w:pPr>
        <w:spacing w:line="480" w:lineRule="auto"/>
        <w:jc w:val="left"/>
        <w:rPr>
          <w:rFonts w:ascii="Arial" w:eastAsia="等线" w:hAnsi="Arial" w:cs="Arial"/>
          <w:color w:val="FF0000"/>
          <w:kern w:val="0"/>
          <w:sz w:val="20"/>
          <w:szCs w:val="20"/>
        </w:rPr>
      </w:pPr>
    </w:p>
    <w:sectPr w:rsidR="00DB477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7E998" w14:textId="77777777" w:rsidR="009B00EE" w:rsidRDefault="009B00EE">
      <w:pPr>
        <w:spacing w:after="0" w:line="240" w:lineRule="auto"/>
      </w:pPr>
      <w:r>
        <w:separator/>
      </w:r>
    </w:p>
  </w:endnote>
  <w:endnote w:type="continuationSeparator" w:id="0">
    <w:p w14:paraId="20E801B6" w14:textId="77777777" w:rsidR="009B00EE" w:rsidRDefault="009B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5C6CB" w14:textId="77777777" w:rsidR="00DB4772" w:rsidRDefault="008531B3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384D95" w14:textId="77777777" w:rsidR="00DB4772" w:rsidRDefault="00DB47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C1386" w14:textId="77777777" w:rsidR="00DB4772" w:rsidRDefault="008531B3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8</w:t>
    </w:r>
    <w:r>
      <w:rPr>
        <w:rStyle w:val="aa"/>
      </w:rPr>
      <w:fldChar w:fldCharType="end"/>
    </w:r>
  </w:p>
  <w:p w14:paraId="7435D78A" w14:textId="77777777" w:rsidR="00DB4772" w:rsidRDefault="00DB4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4ADAB" w14:textId="77777777" w:rsidR="009B00EE" w:rsidRDefault="009B00EE">
      <w:pPr>
        <w:spacing w:after="0" w:line="240" w:lineRule="auto"/>
      </w:pPr>
      <w:r>
        <w:separator/>
      </w:r>
    </w:p>
  </w:footnote>
  <w:footnote w:type="continuationSeparator" w:id="0">
    <w:p w14:paraId="06F00C53" w14:textId="77777777" w:rsidR="009B00EE" w:rsidRDefault="009B0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DFD"/>
    <w:rsid w:val="00015090"/>
    <w:rsid w:val="0009251F"/>
    <w:rsid w:val="001014D6"/>
    <w:rsid w:val="00103456"/>
    <w:rsid w:val="001365B2"/>
    <w:rsid w:val="00150E43"/>
    <w:rsid w:val="0022686A"/>
    <w:rsid w:val="00235E26"/>
    <w:rsid w:val="00283221"/>
    <w:rsid w:val="002A1AD9"/>
    <w:rsid w:val="002A3959"/>
    <w:rsid w:val="002B2D73"/>
    <w:rsid w:val="002B598E"/>
    <w:rsid w:val="00310CE8"/>
    <w:rsid w:val="003B58C4"/>
    <w:rsid w:val="003C7E25"/>
    <w:rsid w:val="00402B79"/>
    <w:rsid w:val="00434C3E"/>
    <w:rsid w:val="00463184"/>
    <w:rsid w:val="004B6A11"/>
    <w:rsid w:val="00551518"/>
    <w:rsid w:val="0057043E"/>
    <w:rsid w:val="00601EE8"/>
    <w:rsid w:val="006D3A30"/>
    <w:rsid w:val="006E156A"/>
    <w:rsid w:val="006E431A"/>
    <w:rsid w:val="00735835"/>
    <w:rsid w:val="007F48C3"/>
    <w:rsid w:val="008531B3"/>
    <w:rsid w:val="008E5249"/>
    <w:rsid w:val="00906C38"/>
    <w:rsid w:val="00990DD2"/>
    <w:rsid w:val="009B00EE"/>
    <w:rsid w:val="009B4F39"/>
    <w:rsid w:val="00A219EB"/>
    <w:rsid w:val="00B07FB9"/>
    <w:rsid w:val="00BD3734"/>
    <w:rsid w:val="00C20828"/>
    <w:rsid w:val="00C228A8"/>
    <w:rsid w:val="00C3004C"/>
    <w:rsid w:val="00C962AC"/>
    <w:rsid w:val="00D54FD5"/>
    <w:rsid w:val="00D83CDB"/>
    <w:rsid w:val="00DB4772"/>
    <w:rsid w:val="00DC62DD"/>
    <w:rsid w:val="00DF2332"/>
    <w:rsid w:val="00DF3DFD"/>
    <w:rsid w:val="00E11670"/>
    <w:rsid w:val="00E50D56"/>
    <w:rsid w:val="00E818B7"/>
    <w:rsid w:val="00EC507E"/>
    <w:rsid w:val="00F13FD4"/>
    <w:rsid w:val="00F51979"/>
    <w:rsid w:val="00FA4990"/>
    <w:rsid w:val="026565D0"/>
    <w:rsid w:val="04B3622E"/>
    <w:rsid w:val="0542579B"/>
    <w:rsid w:val="05A87168"/>
    <w:rsid w:val="05E416D5"/>
    <w:rsid w:val="05FC31E3"/>
    <w:rsid w:val="07CE5B82"/>
    <w:rsid w:val="083B3759"/>
    <w:rsid w:val="0DF93F5F"/>
    <w:rsid w:val="0E5B4989"/>
    <w:rsid w:val="0F734471"/>
    <w:rsid w:val="10FE3B01"/>
    <w:rsid w:val="111966FE"/>
    <w:rsid w:val="13151FD9"/>
    <w:rsid w:val="13C868F2"/>
    <w:rsid w:val="15E70C21"/>
    <w:rsid w:val="16AF3F99"/>
    <w:rsid w:val="16BB4FF2"/>
    <w:rsid w:val="17B84101"/>
    <w:rsid w:val="17E444C1"/>
    <w:rsid w:val="1AA14790"/>
    <w:rsid w:val="1D1A6621"/>
    <w:rsid w:val="1F103C8F"/>
    <w:rsid w:val="20943949"/>
    <w:rsid w:val="270B76ED"/>
    <w:rsid w:val="27644F11"/>
    <w:rsid w:val="286C5DA3"/>
    <w:rsid w:val="2A110D45"/>
    <w:rsid w:val="2B73335F"/>
    <w:rsid w:val="2BB25EEC"/>
    <w:rsid w:val="2E145B0B"/>
    <w:rsid w:val="2E362BCE"/>
    <w:rsid w:val="2E6E2F16"/>
    <w:rsid w:val="2F623126"/>
    <w:rsid w:val="306B0E43"/>
    <w:rsid w:val="31D937C9"/>
    <w:rsid w:val="31EE6349"/>
    <w:rsid w:val="33597967"/>
    <w:rsid w:val="344E0285"/>
    <w:rsid w:val="36112F46"/>
    <w:rsid w:val="36CB2928"/>
    <w:rsid w:val="36D07D0D"/>
    <w:rsid w:val="38375211"/>
    <w:rsid w:val="385A2A7F"/>
    <w:rsid w:val="3BC6628A"/>
    <w:rsid w:val="3C43236C"/>
    <w:rsid w:val="3F7724B1"/>
    <w:rsid w:val="3FE71707"/>
    <w:rsid w:val="416E72E8"/>
    <w:rsid w:val="43611270"/>
    <w:rsid w:val="43850CDD"/>
    <w:rsid w:val="457F3587"/>
    <w:rsid w:val="45931AAB"/>
    <w:rsid w:val="47855526"/>
    <w:rsid w:val="4B9E3497"/>
    <w:rsid w:val="4C3514A3"/>
    <w:rsid w:val="4C8A4C7B"/>
    <w:rsid w:val="4DE7367D"/>
    <w:rsid w:val="4E1B14E2"/>
    <w:rsid w:val="51DE6BDF"/>
    <w:rsid w:val="53984855"/>
    <w:rsid w:val="54F5574D"/>
    <w:rsid w:val="566B0F42"/>
    <w:rsid w:val="58BF703A"/>
    <w:rsid w:val="59EE324E"/>
    <w:rsid w:val="5D6711A6"/>
    <w:rsid w:val="5DAB74D5"/>
    <w:rsid w:val="5E8A42F7"/>
    <w:rsid w:val="615F0777"/>
    <w:rsid w:val="61D73A1E"/>
    <w:rsid w:val="647645FF"/>
    <w:rsid w:val="649D64B4"/>
    <w:rsid w:val="66104A70"/>
    <w:rsid w:val="6B0C0F53"/>
    <w:rsid w:val="6B86402B"/>
    <w:rsid w:val="6BAF36AC"/>
    <w:rsid w:val="6CD658DE"/>
    <w:rsid w:val="6DFD5A93"/>
    <w:rsid w:val="6E44036E"/>
    <w:rsid w:val="70CF0EA0"/>
    <w:rsid w:val="712A62AD"/>
    <w:rsid w:val="713E4EB9"/>
    <w:rsid w:val="735C0387"/>
    <w:rsid w:val="76602E6B"/>
    <w:rsid w:val="76756165"/>
    <w:rsid w:val="78EC13B4"/>
    <w:rsid w:val="79DD25A3"/>
    <w:rsid w:val="7AB722CE"/>
    <w:rsid w:val="7BE65DE6"/>
    <w:rsid w:val="7CD16BFD"/>
    <w:rsid w:val="7D562730"/>
    <w:rsid w:val="7FA2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4422"/>
  <w15:docId w15:val="{A28A134E-3A1F-4306-8F94-A3009AFB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Z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a">
    <w:name w:val="page number"/>
    <w:basedOn w:val="a0"/>
    <w:qFormat/>
  </w:style>
  <w:style w:type="character" w:styleId="ab">
    <w:name w:val="line number"/>
    <w:basedOn w:val="a0"/>
    <w:uiPriority w:val="99"/>
    <w:semiHidden/>
    <w:unhideWhenUsed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 C</dc:creator>
  <cp:lastModifiedBy>ara C</cp:lastModifiedBy>
  <cp:revision>6</cp:revision>
  <dcterms:created xsi:type="dcterms:W3CDTF">2020-07-29T12:31:00Z</dcterms:created>
  <dcterms:modified xsi:type="dcterms:W3CDTF">2020-07-29T15:15:00Z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