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6B608" w14:textId="61CD2D0F" w:rsidR="00ED07AB" w:rsidRDefault="00F26391" w:rsidP="00F26391">
      <w:pPr>
        <w:jc w:val="center"/>
      </w:pPr>
      <w:r>
        <w:rPr>
          <w:noProof/>
        </w:rPr>
        <w:drawing>
          <wp:inline distT="0" distB="0" distL="0" distR="0" wp14:anchorId="485D5E05" wp14:editId="30479BBC">
            <wp:extent cx="3851021" cy="54477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4558" t="3170" r="9402" b="2779"/>
                    <a:stretch/>
                  </pic:blipFill>
                  <pic:spPr bwMode="auto">
                    <a:xfrm>
                      <a:off x="0" y="0"/>
                      <a:ext cx="3862166" cy="5463529"/>
                    </a:xfrm>
                    <a:prstGeom prst="rect">
                      <a:avLst/>
                    </a:prstGeom>
                    <a:ln>
                      <a:noFill/>
                    </a:ln>
                    <a:extLst>
                      <a:ext uri="{53640926-AAD7-44D8-BBD7-CCE9431645EC}">
                        <a14:shadowObscured xmlns:a14="http://schemas.microsoft.com/office/drawing/2010/main"/>
                      </a:ext>
                    </a:extLst>
                  </pic:spPr>
                </pic:pic>
              </a:graphicData>
            </a:graphic>
          </wp:inline>
        </w:drawing>
      </w:r>
    </w:p>
    <w:p w14:paraId="436F602B" w14:textId="77777777" w:rsidR="00175637" w:rsidRDefault="00175637" w:rsidP="00F26391">
      <w:pPr>
        <w:jc w:val="both"/>
        <w:rPr>
          <w:rFonts w:cs="Arial"/>
          <w:b/>
          <w:bCs/>
          <w:szCs w:val="20"/>
        </w:rPr>
      </w:pPr>
    </w:p>
    <w:p w14:paraId="09F39500" w14:textId="7F4698A2" w:rsidR="00F26391" w:rsidRPr="00175637" w:rsidRDefault="00F26391" w:rsidP="00F26391">
      <w:pPr>
        <w:jc w:val="both"/>
        <w:rPr>
          <w:rFonts w:ascii="Arial" w:hAnsi="Arial" w:cs="Arial"/>
          <w:szCs w:val="20"/>
        </w:rPr>
      </w:pPr>
      <w:r w:rsidRPr="00175637">
        <w:rPr>
          <w:rFonts w:ascii="Arial" w:hAnsi="Arial" w:cs="Arial"/>
          <w:b/>
          <w:bCs/>
          <w:szCs w:val="20"/>
        </w:rPr>
        <w:t>Figure S1. Flow cytometry assessment of relative affinity and specificity of yeast-displayed antibodies for purified antigen F1V</w:t>
      </w:r>
      <w:r w:rsidRPr="00175637">
        <w:rPr>
          <w:rFonts w:ascii="Arial" w:hAnsi="Arial" w:cs="Arial"/>
          <w:szCs w:val="20"/>
        </w:rPr>
        <w:t>. (</w:t>
      </w:r>
      <w:r w:rsidRPr="00175637">
        <w:rPr>
          <w:rFonts w:ascii="Arial" w:hAnsi="Arial" w:cs="Arial"/>
          <w:b/>
          <w:bCs/>
          <w:szCs w:val="20"/>
        </w:rPr>
        <w:t>A</w:t>
      </w:r>
      <w:r w:rsidRPr="00175637">
        <w:rPr>
          <w:rFonts w:ascii="Arial" w:hAnsi="Arial" w:cs="Arial"/>
          <w:szCs w:val="20"/>
        </w:rPr>
        <w:t>) Flow cytometry dot plots obtained for yeast displaying single chain antibodies (</w:t>
      </w:r>
      <w:proofErr w:type="spellStart"/>
      <w:r w:rsidRPr="00175637">
        <w:rPr>
          <w:rFonts w:ascii="Arial" w:hAnsi="Arial" w:cs="Arial"/>
          <w:szCs w:val="20"/>
        </w:rPr>
        <w:t>scFv</w:t>
      </w:r>
      <w:proofErr w:type="spellEnd"/>
      <w:r w:rsidRPr="00175637">
        <w:rPr>
          <w:rFonts w:ascii="Arial" w:hAnsi="Arial" w:cs="Arial"/>
          <w:szCs w:val="20"/>
        </w:rPr>
        <w:t xml:space="preserve">) </w:t>
      </w:r>
      <w:r w:rsidRPr="00723DDB">
        <w:rPr>
          <w:rFonts w:ascii="Symbol" w:hAnsi="Symbol" w:cs="Arial"/>
          <w:szCs w:val="20"/>
        </w:rPr>
        <w:t>a</w:t>
      </w:r>
      <w:r w:rsidRPr="00175637">
        <w:rPr>
          <w:rFonts w:ascii="Arial" w:hAnsi="Arial" w:cs="Arial"/>
          <w:szCs w:val="20"/>
        </w:rPr>
        <w:t>F1sc 2 and 8 along with negative control Z3 (anti influenza M2) are shown. Biotinylated F1V binding was detected using Alexa 633-labelled streptavidin, and measured by the intensity of APC fluorescence (y-axis). Level of display was detected using a phycoerythrin (PE)-labelled antibody recognizing the SV5 tag (co</w:t>
      </w:r>
      <w:r w:rsidR="00175637">
        <w:rPr>
          <w:rFonts w:ascii="Arial" w:hAnsi="Arial" w:cs="Arial"/>
          <w:szCs w:val="20"/>
        </w:rPr>
        <w:t>-</w:t>
      </w:r>
      <w:r w:rsidRPr="00175637">
        <w:rPr>
          <w:rFonts w:ascii="Arial" w:hAnsi="Arial" w:cs="Arial"/>
          <w:szCs w:val="20"/>
        </w:rPr>
        <w:t xml:space="preserve">expressed with every </w:t>
      </w:r>
      <w:proofErr w:type="spellStart"/>
      <w:r w:rsidRPr="00175637">
        <w:rPr>
          <w:rFonts w:ascii="Arial" w:hAnsi="Arial" w:cs="Arial"/>
          <w:szCs w:val="20"/>
        </w:rPr>
        <w:t>scFv</w:t>
      </w:r>
      <w:proofErr w:type="spellEnd"/>
      <w:r w:rsidRPr="00175637">
        <w:rPr>
          <w:rFonts w:ascii="Arial" w:hAnsi="Arial" w:cs="Arial"/>
          <w:szCs w:val="20"/>
        </w:rPr>
        <w:t>), and measured by PE fluorescence (x-axis). (</w:t>
      </w:r>
      <w:r w:rsidRPr="00175637">
        <w:rPr>
          <w:rFonts w:ascii="Arial" w:hAnsi="Arial" w:cs="Arial"/>
          <w:b/>
          <w:bCs/>
          <w:szCs w:val="20"/>
        </w:rPr>
        <w:t>B</w:t>
      </w:r>
      <w:r w:rsidRPr="00175637">
        <w:rPr>
          <w:rFonts w:ascii="Arial" w:hAnsi="Arial" w:cs="Arial"/>
          <w:szCs w:val="20"/>
        </w:rPr>
        <w:t xml:space="preserve">) F1V binding (mean APC fluorescence) by the full set of yeast-displayed </w:t>
      </w:r>
      <w:proofErr w:type="spellStart"/>
      <w:r w:rsidRPr="00175637">
        <w:rPr>
          <w:rFonts w:ascii="Arial" w:hAnsi="Arial" w:cs="Arial"/>
          <w:szCs w:val="20"/>
        </w:rPr>
        <w:t>scFvs</w:t>
      </w:r>
      <w:proofErr w:type="spellEnd"/>
      <w:r w:rsidRPr="00175637">
        <w:rPr>
          <w:rFonts w:ascii="Arial" w:hAnsi="Arial" w:cs="Arial"/>
          <w:szCs w:val="20"/>
        </w:rPr>
        <w:t xml:space="preserve"> is shown. The blue bars represent the mean APC fluorescence calculated from a sample size of 10,000 yeast</w:t>
      </w:r>
      <w:r w:rsidR="00320932">
        <w:rPr>
          <w:rFonts w:ascii="Arial" w:hAnsi="Arial" w:cs="Arial"/>
          <w:szCs w:val="20"/>
        </w:rPr>
        <w:t xml:space="preserve"> cells</w:t>
      </w:r>
      <w:r w:rsidRPr="00175637">
        <w:rPr>
          <w:rFonts w:ascii="Arial" w:hAnsi="Arial" w:cs="Arial"/>
          <w:szCs w:val="20"/>
        </w:rPr>
        <w:t xml:space="preserve"> (blue dots in Q2 and Q4 in </w:t>
      </w:r>
      <w:r w:rsidRPr="00175637">
        <w:rPr>
          <w:rFonts w:ascii="Arial" w:hAnsi="Arial" w:cs="Arial"/>
          <w:b/>
          <w:bCs/>
          <w:szCs w:val="20"/>
        </w:rPr>
        <w:t>A</w:t>
      </w:r>
      <w:r w:rsidRPr="00175637">
        <w:rPr>
          <w:rFonts w:ascii="Arial" w:hAnsi="Arial" w:cs="Arial"/>
          <w:szCs w:val="20"/>
        </w:rPr>
        <w:t xml:space="preserve">), and normalized for level of </w:t>
      </w:r>
      <w:proofErr w:type="spellStart"/>
      <w:r w:rsidRPr="00175637">
        <w:rPr>
          <w:rFonts w:ascii="Arial" w:hAnsi="Arial" w:cs="Arial"/>
          <w:szCs w:val="20"/>
        </w:rPr>
        <w:t>scFv</w:t>
      </w:r>
      <w:proofErr w:type="spellEnd"/>
      <w:r w:rsidRPr="00175637">
        <w:rPr>
          <w:rFonts w:ascii="Arial" w:hAnsi="Arial" w:cs="Arial"/>
          <w:szCs w:val="20"/>
        </w:rPr>
        <w:t xml:space="preserve"> expression (mean PE fluorescence). All antibodies, except for </w:t>
      </w:r>
      <w:r w:rsidRPr="00723DDB">
        <w:rPr>
          <w:rFonts w:ascii="Symbol" w:hAnsi="Symbol" w:cs="Arial"/>
          <w:szCs w:val="20"/>
        </w:rPr>
        <w:t>a</w:t>
      </w:r>
      <w:r w:rsidRPr="00175637">
        <w:rPr>
          <w:rFonts w:ascii="Arial" w:hAnsi="Arial" w:cs="Arial"/>
          <w:szCs w:val="20"/>
        </w:rPr>
        <w:t xml:space="preserve">F1sc 6 and negative control Z3, bound F1V and did not cross react with the negative control antigen myoglobin (orange bars). The gray bars indicate background signal detected in the absence of antigen. </w:t>
      </w:r>
    </w:p>
    <w:p w14:paraId="04C1B59A" w14:textId="16607F48" w:rsidR="00F26391" w:rsidRDefault="00F26391" w:rsidP="00F26391">
      <w:pPr>
        <w:jc w:val="both"/>
        <w:rPr>
          <w:rFonts w:cs="Arial"/>
          <w:szCs w:val="20"/>
        </w:rPr>
      </w:pPr>
    </w:p>
    <w:p w14:paraId="0EFFB8B0" w14:textId="1F4A0CF9" w:rsidR="00F26391" w:rsidRPr="00824292" w:rsidRDefault="00F26391" w:rsidP="00F26391">
      <w:pPr>
        <w:jc w:val="both"/>
        <w:rPr>
          <w:rFonts w:cs="Arial"/>
          <w:szCs w:val="20"/>
        </w:rPr>
      </w:pPr>
      <w:r>
        <w:rPr>
          <w:rFonts w:cs="Arial"/>
          <w:noProof/>
          <w:szCs w:val="20"/>
        </w:rPr>
        <w:drawing>
          <wp:inline distT="0" distB="0" distL="0" distR="0" wp14:anchorId="76E07FD9" wp14:editId="57C6279B">
            <wp:extent cx="5943083" cy="294926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t="30473" b="31180"/>
                    <a:stretch/>
                  </pic:blipFill>
                  <pic:spPr bwMode="auto">
                    <a:xfrm>
                      <a:off x="0" y="0"/>
                      <a:ext cx="5943600" cy="2949518"/>
                    </a:xfrm>
                    <a:prstGeom prst="rect">
                      <a:avLst/>
                    </a:prstGeom>
                    <a:ln>
                      <a:noFill/>
                    </a:ln>
                    <a:extLst>
                      <a:ext uri="{53640926-AAD7-44D8-BBD7-CCE9431645EC}">
                        <a14:shadowObscured xmlns:a14="http://schemas.microsoft.com/office/drawing/2010/main"/>
                      </a:ext>
                    </a:extLst>
                  </pic:spPr>
                </pic:pic>
              </a:graphicData>
            </a:graphic>
          </wp:inline>
        </w:drawing>
      </w:r>
    </w:p>
    <w:p w14:paraId="24177D5A" w14:textId="4F52B250" w:rsidR="00F26391" w:rsidRPr="00175637" w:rsidRDefault="00F26391" w:rsidP="00F26391">
      <w:pPr>
        <w:jc w:val="both"/>
        <w:rPr>
          <w:rFonts w:ascii="Arial" w:hAnsi="Arial" w:cs="Arial"/>
          <w:szCs w:val="20"/>
        </w:rPr>
      </w:pPr>
      <w:r w:rsidRPr="00175637">
        <w:rPr>
          <w:rFonts w:ascii="Arial" w:hAnsi="Arial" w:cs="Arial"/>
          <w:b/>
          <w:bCs/>
          <w:szCs w:val="20"/>
        </w:rPr>
        <w:t xml:space="preserve">Figure S2. ELISA assessment of relative affinity and specificity of anti-F1 </w:t>
      </w:r>
      <w:proofErr w:type="spellStart"/>
      <w:r w:rsidRPr="00175637">
        <w:rPr>
          <w:rFonts w:ascii="Arial" w:hAnsi="Arial" w:cs="Arial"/>
          <w:b/>
          <w:bCs/>
          <w:szCs w:val="20"/>
        </w:rPr>
        <w:t>IgGs</w:t>
      </w:r>
      <w:proofErr w:type="spellEnd"/>
      <w:r w:rsidRPr="00175637">
        <w:rPr>
          <w:rFonts w:ascii="Arial" w:hAnsi="Arial" w:cs="Arial"/>
          <w:b/>
          <w:bCs/>
          <w:szCs w:val="20"/>
        </w:rPr>
        <w:t xml:space="preserve"> for purified antigen F1V</w:t>
      </w:r>
      <w:r w:rsidRPr="00175637">
        <w:rPr>
          <w:rFonts w:ascii="Arial" w:hAnsi="Arial" w:cs="Arial"/>
          <w:szCs w:val="20"/>
        </w:rPr>
        <w:t xml:space="preserve">. Binding of various anti-F1 </w:t>
      </w:r>
      <w:proofErr w:type="spellStart"/>
      <w:r w:rsidRPr="00175637">
        <w:rPr>
          <w:rFonts w:ascii="Arial" w:hAnsi="Arial" w:cs="Arial"/>
          <w:szCs w:val="20"/>
        </w:rPr>
        <w:t>IgGs</w:t>
      </w:r>
      <w:proofErr w:type="spellEnd"/>
      <w:r w:rsidRPr="00175637">
        <w:rPr>
          <w:rFonts w:ascii="Arial" w:hAnsi="Arial" w:cs="Arial"/>
          <w:szCs w:val="20"/>
        </w:rPr>
        <w:t xml:space="preserve"> to biotinylated F1V (blue bars) and biotinylated myoglobin (negative control, orange bars) was detected by using anti-human HRP and measured by the amount of HRP product (based on absorbance at 450 nm). The data presented are averages of three experiments with correspondent standard deviations. Natural human IgG1 was used as negative control antibody. Antibody </w:t>
      </w:r>
      <w:proofErr w:type="spellStart"/>
      <w:r w:rsidRPr="00175637">
        <w:rPr>
          <w:rFonts w:ascii="Arial" w:hAnsi="Arial" w:cs="Arial"/>
          <w:szCs w:val="20"/>
        </w:rPr>
        <w:t>scFv</w:t>
      </w:r>
      <w:proofErr w:type="spellEnd"/>
      <w:r w:rsidRPr="00175637">
        <w:rPr>
          <w:rFonts w:ascii="Arial" w:hAnsi="Arial" w:cs="Arial"/>
          <w:szCs w:val="20"/>
        </w:rPr>
        <w:t xml:space="preserve"> 7 was not converted to IgG; hence it is not included in this assay.</w:t>
      </w:r>
    </w:p>
    <w:p w14:paraId="174695F5" w14:textId="3430B8F1" w:rsidR="00F26391" w:rsidRPr="00175637" w:rsidRDefault="00F26391">
      <w:pPr>
        <w:rPr>
          <w:rFonts w:ascii="Arial" w:hAnsi="Arial" w:cs="Arial"/>
        </w:rPr>
      </w:pPr>
    </w:p>
    <w:p w14:paraId="4C33C7D2" w14:textId="7985AE0F" w:rsidR="00F26391" w:rsidRDefault="00F26391"/>
    <w:p w14:paraId="18736F6F" w14:textId="0B5BFD7A" w:rsidR="00F26391" w:rsidRDefault="00F26391">
      <w:r>
        <w:rPr>
          <w:noProof/>
        </w:rPr>
        <w:lastRenderedPageBreak/>
        <w:drawing>
          <wp:inline distT="0" distB="0" distL="0" distR="0" wp14:anchorId="3F3FFF08" wp14:editId="1ED68C07">
            <wp:extent cx="5943135" cy="464927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extLst>
                        <a:ext uri="{28A0092B-C50C-407E-A947-70E740481C1C}">
                          <a14:useLocalDpi xmlns:a14="http://schemas.microsoft.com/office/drawing/2010/main" val="0"/>
                        </a:ext>
                      </a:extLst>
                    </a:blip>
                    <a:srcRect t="19757" b="19792"/>
                    <a:stretch/>
                  </pic:blipFill>
                  <pic:spPr bwMode="auto">
                    <a:xfrm>
                      <a:off x="0" y="0"/>
                      <a:ext cx="5943600" cy="4649637"/>
                    </a:xfrm>
                    <a:prstGeom prst="rect">
                      <a:avLst/>
                    </a:prstGeom>
                    <a:ln>
                      <a:noFill/>
                    </a:ln>
                    <a:extLst>
                      <a:ext uri="{53640926-AAD7-44D8-BBD7-CCE9431645EC}">
                        <a14:shadowObscured xmlns:a14="http://schemas.microsoft.com/office/drawing/2010/main"/>
                      </a:ext>
                    </a:extLst>
                  </pic:spPr>
                </pic:pic>
              </a:graphicData>
            </a:graphic>
          </wp:inline>
        </w:drawing>
      </w:r>
    </w:p>
    <w:p w14:paraId="52B842F9" w14:textId="77777777" w:rsidR="00F26391" w:rsidRDefault="00F26391" w:rsidP="00F26391">
      <w:pPr>
        <w:jc w:val="both"/>
        <w:rPr>
          <w:rFonts w:cs="Arial"/>
          <w:b/>
          <w:bCs/>
          <w:szCs w:val="20"/>
        </w:rPr>
      </w:pPr>
    </w:p>
    <w:p w14:paraId="5EA52C81" w14:textId="61C2356C" w:rsidR="00F26391" w:rsidRPr="00175637" w:rsidRDefault="00F26391" w:rsidP="00F26391">
      <w:pPr>
        <w:jc w:val="both"/>
        <w:rPr>
          <w:rFonts w:ascii="Arial" w:hAnsi="Arial" w:cs="Arial"/>
          <w:szCs w:val="20"/>
        </w:rPr>
      </w:pPr>
      <w:r w:rsidRPr="00175637">
        <w:rPr>
          <w:rFonts w:ascii="Arial" w:hAnsi="Arial" w:cs="Arial"/>
          <w:b/>
          <w:bCs/>
          <w:szCs w:val="20"/>
        </w:rPr>
        <w:t xml:space="preserve">Figure S3. Determination of antibody affinity by whole cell ELISA. </w:t>
      </w:r>
      <w:r w:rsidRPr="00175637">
        <w:rPr>
          <w:rFonts w:ascii="Arial" w:hAnsi="Arial" w:cs="Arial"/>
          <w:szCs w:val="20"/>
        </w:rPr>
        <w:t xml:space="preserve">Fixed </w:t>
      </w:r>
      <w:r w:rsidRPr="00175637">
        <w:rPr>
          <w:rFonts w:ascii="Arial" w:hAnsi="Arial" w:cs="Arial"/>
          <w:i/>
          <w:iCs/>
          <w:szCs w:val="20"/>
        </w:rPr>
        <w:t>Y. pestis</w:t>
      </w:r>
      <w:r w:rsidRPr="00175637">
        <w:rPr>
          <w:rFonts w:ascii="Arial" w:hAnsi="Arial" w:cs="Arial"/>
          <w:szCs w:val="20"/>
        </w:rPr>
        <w:t xml:space="preserve"> cells were immobilized on Nunc </w:t>
      </w:r>
      <w:proofErr w:type="spellStart"/>
      <w:r w:rsidRPr="00175637">
        <w:rPr>
          <w:rFonts w:ascii="Arial" w:hAnsi="Arial" w:cs="Arial"/>
          <w:szCs w:val="20"/>
        </w:rPr>
        <w:t>Maxisorp</w:t>
      </w:r>
      <w:proofErr w:type="spellEnd"/>
      <w:r w:rsidRPr="00175637">
        <w:rPr>
          <w:rFonts w:ascii="Arial" w:hAnsi="Arial" w:cs="Arial"/>
          <w:szCs w:val="20"/>
        </w:rPr>
        <w:t xml:space="preserve"> ELISA plates (10</w:t>
      </w:r>
      <w:r w:rsidRPr="00175637">
        <w:rPr>
          <w:rFonts w:ascii="Arial" w:hAnsi="Arial" w:cs="Arial"/>
          <w:szCs w:val="20"/>
          <w:vertAlign w:val="superscript"/>
        </w:rPr>
        <w:t>4</w:t>
      </w:r>
      <w:r w:rsidRPr="00175637">
        <w:rPr>
          <w:rFonts w:ascii="Arial" w:hAnsi="Arial" w:cs="Arial"/>
          <w:szCs w:val="20"/>
        </w:rPr>
        <w:t xml:space="preserve"> on average counted before antibody binding) and used as “antigens”. The antibody binding to cells (AB, as revealed by Abs</w:t>
      </w:r>
      <w:r w:rsidRPr="00175637">
        <w:rPr>
          <w:rFonts w:ascii="Arial" w:hAnsi="Arial" w:cs="Arial"/>
          <w:szCs w:val="20"/>
          <w:vertAlign w:val="subscript"/>
        </w:rPr>
        <w:t>450</w:t>
      </w:r>
      <w:r w:rsidRPr="00175637">
        <w:rPr>
          <w:rFonts w:ascii="Arial" w:hAnsi="Arial" w:cs="Arial"/>
          <w:szCs w:val="20"/>
        </w:rPr>
        <w:t>) and the corresponding antibody concentration ([A]) were fit to this equation</w:t>
      </w:r>
      <w:r w:rsidR="00723DDB">
        <w:rPr>
          <w:rFonts w:ascii="Arial" w:hAnsi="Arial" w:cs="Arial"/>
          <w:szCs w:val="20"/>
        </w:rPr>
        <w:t>:</w:t>
      </w:r>
      <w:r w:rsidRPr="00175637">
        <w:rPr>
          <w:rFonts w:ascii="Arial" w:hAnsi="Arial" w:cs="Arial"/>
          <w:szCs w:val="20"/>
        </w:rPr>
        <w:t xml:space="preserve"> AB = </w:t>
      </w:r>
      <w:proofErr w:type="spellStart"/>
      <w:r w:rsidRPr="00175637">
        <w:rPr>
          <w:rFonts w:ascii="Arial" w:hAnsi="Arial" w:cs="Arial"/>
          <w:szCs w:val="20"/>
        </w:rPr>
        <w:t>AB</w:t>
      </w:r>
      <w:r w:rsidRPr="00175637">
        <w:rPr>
          <w:rFonts w:ascii="Arial" w:hAnsi="Arial" w:cs="Arial"/>
          <w:szCs w:val="20"/>
          <w:vertAlign w:val="subscript"/>
        </w:rPr>
        <w:t>max</w:t>
      </w:r>
      <w:proofErr w:type="spellEnd"/>
      <w:r w:rsidRPr="00175637">
        <w:rPr>
          <w:rFonts w:ascii="Arial" w:hAnsi="Arial" w:cs="Arial"/>
          <w:szCs w:val="20"/>
        </w:rPr>
        <w:t>*[A]/(K</w:t>
      </w:r>
      <w:r w:rsidRPr="00175637">
        <w:rPr>
          <w:rFonts w:ascii="Arial" w:hAnsi="Arial" w:cs="Arial"/>
          <w:szCs w:val="20"/>
          <w:vertAlign w:val="subscript"/>
        </w:rPr>
        <w:t>D</w:t>
      </w:r>
      <w:r w:rsidRPr="00175637">
        <w:rPr>
          <w:rFonts w:ascii="Arial" w:hAnsi="Arial" w:cs="Arial"/>
          <w:szCs w:val="20"/>
        </w:rPr>
        <w:t xml:space="preserve"> + [A])</w:t>
      </w:r>
      <w:r w:rsidR="00723DDB">
        <w:rPr>
          <w:rFonts w:ascii="Arial" w:hAnsi="Arial" w:cs="Arial"/>
          <w:szCs w:val="20"/>
        </w:rPr>
        <w:t>,</w:t>
      </w:r>
      <w:r w:rsidRPr="00175637">
        <w:rPr>
          <w:rFonts w:ascii="Arial" w:hAnsi="Arial" w:cs="Arial"/>
          <w:szCs w:val="20"/>
        </w:rPr>
        <w:t xml:space="preserve"> using </w:t>
      </w:r>
      <w:proofErr w:type="spellStart"/>
      <w:r w:rsidRPr="00175637">
        <w:rPr>
          <w:rFonts w:ascii="Arial" w:hAnsi="Arial" w:cs="Arial"/>
          <w:szCs w:val="20"/>
        </w:rPr>
        <w:t>Kaleidagraph</w:t>
      </w:r>
      <w:proofErr w:type="spellEnd"/>
      <w:r w:rsidRPr="00175637">
        <w:rPr>
          <w:rFonts w:ascii="Arial" w:hAnsi="Arial" w:cs="Arial"/>
          <w:szCs w:val="20"/>
        </w:rPr>
        <w:t xml:space="preserve"> version 4.5.4. The calculated functional affinities (K</w:t>
      </w:r>
      <w:r w:rsidRPr="00175637">
        <w:rPr>
          <w:rFonts w:ascii="Arial" w:hAnsi="Arial" w:cs="Arial"/>
          <w:szCs w:val="20"/>
          <w:vertAlign w:val="subscript"/>
        </w:rPr>
        <w:t>D</w:t>
      </w:r>
      <w:r w:rsidRPr="00175637">
        <w:rPr>
          <w:rFonts w:ascii="Arial" w:hAnsi="Arial" w:cs="Arial"/>
          <w:szCs w:val="20"/>
        </w:rPr>
        <w:t>s)</w:t>
      </w:r>
      <w:r w:rsidRPr="00175637">
        <w:rPr>
          <w:rFonts w:ascii="Arial" w:hAnsi="Arial" w:cs="Arial"/>
          <w:szCs w:val="20"/>
          <w:vertAlign w:val="subscript"/>
        </w:rPr>
        <w:t xml:space="preserve"> </w:t>
      </w:r>
      <w:r w:rsidRPr="00175637">
        <w:rPr>
          <w:rFonts w:ascii="Arial" w:hAnsi="Arial" w:cs="Arial"/>
          <w:szCs w:val="20"/>
        </w:rPr>
        <w:t>and the corresponding errors are indicated in the insets. (</w:t>
      </w:r>
      <w:r w:rsidRPr="00175637">
        <w:rPr>
          <w:rFonts w:ascii="Arial" w:hAnsi="Arial" w:cs="Arial"/>
          <w:b/>
          <w:bCs/>
          <w:color w:val="000000" w:themeColor="text1"/>
          <w:szCs w:val="20"/>
        </w:rPr>
        <w:t>A</w:t>
      </w:r>
      <w:r w:rsidRPr="00175637">
        <w:rPr>
          <w:rFonts w:ascii="Arial" w:hAnsi="Arial" w:cs="Arial"/>
          <w:szCs w:val="20"/>
        </w:rPr>
        <w:t xml:space="preserve">) All unconjugated </w:t>
      </w:r>
      <w:r w:rsidRPr="00175637">
        <w:rPr>
          <w:rFonts w:ascii="Symbol" w:hAnsi="Symbol" w:cs="Arial"/>
          <w:szCs w:val="20"/>
        </w:rPr>
        <w:t></w:t>
      </w:r>
      <w:r w:rsidRPr="00175637">
        <w:rPr>
          <w:rFonts w:ascii="Arial" w:hAnsi="Arial" w:cs="Arial"/>
          <w:szCs w:val="20"/>
        </w:rPr>
        <w:t xml:space="preserve">F1Igs, including the commercial mouse </w:t>
      </w:r>
      <w:r w:rsidRPr="00175637">
        <w:rPr>
          <w:rFonts w:ascii="Symbol" w:hAnsi="Symbol" w:cs="Arial"/>
          <w:szCs w:val="20"/>
        </w:rPr>
        <w:t></w:t>
      </w:r>
      <w:r w:rsidRPr="00175637">
        <w:rPr>
          <w:rFonts w:ascii="Arial" w:hAnsi="Arial" w:cs="Arial"/>
          <w:szCs w:val="20"/>
        </w:rPr>
        <w:t>F1</w:t>
      </w:r>
      <w:r w:rsidR="00587480">
        <w:rPr>
          <w:rFonts w:ascii="Arial" w:hAnsi="Arial" w:cs="Arial"/>
          <w:szCs w:val="20"/>
        </w:rPr>
        <w:t xml:space="preserve"> </w:t>
      </w:r>
      <w:r w:rsidRPr="00175637">
        <w:rPr>
          <w:rFonts w:ascii="Arial" w:hAnsi="Arial" w:cs="Arial"/>
          <w:szCs w:val="20"/>
        </w:rPr>
        <w:t>IgG1 YPF19, were analyzed, as well as (</w:t>
      </w:r>
      <w:r w:rsidRPr="00175637">
        <w:rPr>
          <w:rFonts w:ascii="Arial" w:hAnsi="Arial" w:cs="Arial"/>
          <w:b/>
          <w:bCs/>
          <w:szCs w:val="20"/>
        </w:rPr>
        <w:t>B</w:t>
      </w:r>
      <w:r w:rsidRPr="00175637">
        <w:rPr>
          <w:rFonts w:ascii="Arial" w:hAnsi="Arial" w:cs="Arial"/>
          <w:szCs w:val="20"/>
        </w:rPr>
        <w:t xml:space="preserve">) </w:t>
      </w:r>
      <w:r w:rsidRPr="00175637">
        <w:rPr>
          <w:rFonts w:ascii="Symbol" w:hAnsi="Symbol" w:cs="Arial"/>
          <w:szCs w:val="20"/>
        </w:rPr>
        <w:t></w:t>
      </w:r>
      <w:r w:rsidRPr="00175637">
        <w:rPr>
          <w:rFonts w:ascii="Arial" w:hAnsi="Arial" w:cs="Arial"/>
          <w:szCs w:val="20"/>
        </w:rPr>
        <w:t xml:space="preserve">F1Ig 2 and </w:t>
      </w:r>
      <w:r w:rsidRPr="00175637">
        <w:rPr>
          <w:rFonts w:ascii="Symbol" w:hAnsi="Symbol" w:cs="Arial"/>
          <w:szCs w:val="20"/>
        </w:rPr>
        <w:t></w:t>
      </w:r>
      <w:r w:rsidRPr="00175637">
        <w:rPr>
          <w:rFonts w:ascii="Arial" w:hAnsi="Arial" w:cs="Arial"/>
          <w:szCs w:val="20"/>
        </w:rPr>
        <w:t xml:space="preserve">F1Ig 8 conjugated with </w:t>
      </w:r>
      <w:r w:rsidRPr="00175637">
        <w:rPr>
          <w:rFonts w:ascii="Arial" w:hAnsi="Arial" w:cs="Arial"/>
          <w:color w:val="000000" w:themeColor="text1"/>
          <w:szCs w:val="20"/>
        </w:rPr>
        <w:t xml:space="preserve">diethylenetriamine </w:t>
      </w:r>
      <w:proofErr w:type="spellStart"/>
      <w:r w:rsidRPr="00175637">
        <w:rPr>
          <w:rFonts w:ascii="Arial" w:hAnsi="Arial" w:cs="Arial"/>
          <w:color w:val="000000" w:themeColor="text1"/>
          <w:szCs w:val="20"/>
        </w:rPr>
        <w:t>pentaacetic</w:t>
      </w:r>
      <w:proofErr w:type="spellEnd"/>
      <w:r w:rsidRPr="00175637">
        <w:rPr>
          <w:rFonts w:ascii="Arial" w:hAnsi="Arial" w:cs="Arial"/>
          <w:color w:val="000000" w:themeColor="text1"/>
          <w:szCs w:val="20"/>
        </w:rPr>
        <w:t xml:space="preserve"> acid</w:t>
      </w:r>
      <w:r w:rsidRPr="00175637">
        <w:rPr>
          <w:rFonts w:ascii="Arial" w:hAnsi="Arial" w:cs="Arial"/>
          <w:szCs w:val="20"/>
        </w:rPr>
        <w:t xml:space="preserve"> (</w:t>
      </w:r>
      <w:r w:rsidRPr="00175637">
        <w:rPr>
          <w:rFonts w:ascii="Symbol" w:hAnsi="Symbol" w:cs="Arial"/>
          <w:szCs w:val="20"/>
        </w:rPr>
        <w:t></w:t>
      </w:r>
      <w:r w:rsidRPr="00175637">
        <w:rPr>
          <w:rFonts w:ascii="Arial" w:hAnsi="Arial" w:cs="Arial"/>
          <w:szCs w:val="20"/>
        </w:rPr>
        <w:t xml:space="preserve">F1Ig 2-DTPA and </w:t>
      </w:r>
      <w:r w:rsidRPr="00175637">
        <w:rPr>
          <w:rFonts w:ascii="Symbol" w:hAnsi="Symbol" w:cs="Arial"/>
          <w:szCs w:val="20"/>
        </w:rPr>
        <w:t></w:t>
      </w:r>
      <w:r w:rsidRPr="00175637">
        <w:rPr>
          <w:rFonts w:ascii="Arial" w:hAnsi="Arial" w:cs="Arial"/>
          <w:szCs w:val="20"/>
        </w:rPr>
        <w:t>F1Ig 8-DTPA respectively). Each data point is an average of three experiments with corresponding standard deviation.</w:t>
      </w:r>
    </w:p>
    <w:p w14:paraId="6317D6A2" w14:textId="01EE3BAE" w:rsidR="00F26391" w:rsidRDefault="00F26391"/>
    <w:p w14:paraId="2B742C66" w14:textId="2A9EEC05" w:rsidR="00F26391" w:rsidRDefault="00F26391" w:rsidP="00F26391">
      <w:pPr>
        <w:jc w:val="center"/>
      </w:pPr>
      <w:r>
        <w:rPr>
          <w:noProof/>
        </w:rPr>
        <w:lastRenderedPageBreak/>
        <w:drawing>
          <wp:inline distT="0" distB="0" distL="0" distR="0" wp14:anchorId="63EF6731" wp14:editId="2E09D076">
            <wp:extent cx="4176878" cy="6550162"/>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l="8019" t="2847" r="11808"/>
                    <a:stretch/>
                  </pic:blipFill>
                  <pic:spPr bwMode="auto">
                    <a:xfrm>
                      <a:off x="0" y="0"/>
                      <a:ext cx="4191553" cy="6573175"/>
                    </a:xfrm>
                    <a:prstGeom prst="rect">
                      <a:avLst/>
                    </a:prstGeom>
                    <a:ln>
                      <a:noFill/>
                    </a:ln>
                    <a:extLst>
                      <a:ext uri="{53640926-AAD7-44D8-BBD7-CCE9431645EC}">
                        <a14:shadowObscured xmlns:a14="http://schemas.microsoft.com/office/drawing/2010/main"/>
                      </a:ext>
                    </a:extLst>
                  </pic:spPr>
                </pic:pic>
              </a:graphicData>
            </a:graphic>
          </wp:inline>
        </w:drawing>
      </w:r>
    </w:p>
    <w:p w14:paraId="126021AB" w14:textId="77777777" w:rsidR="00F26391" w:rsidRDefault="00F26391" w:rsidP="00F26391">
      <w:pPr>
        <w:jc w:val="both"/>
        <w:rPr>
          <w:rFonts w:cs="Arial"/>
          <w:b/>
          <w:bCs/>
          <w:szCs w:val="20"/>
        </w:rPr>
      </w:pPr>
    </w:p>
    <w:p w14:paraId="320615AB" w14:textId="3A826912" w:rsidR="00F26391" w:rsidRPr="00175637" w:rsidRDefault="00F26391" w:rsidP="00F26391">
      <w:pPr>
        <w:jc w:val="both"/>
        <w:rPr>
          <w:rFonts w:ascii="Arial" w:hAnsi="Arial" w:cs="Arial"/>
          <w:szCs w:val="20"/>
        </w:rPr>
      </w:pPr>
      <w:r w:rsidRPr="00175637">
        <w:rPr>
          <w:rFonts w:ascii="Arial" w:hAnsi="Arial" w:cs="Arial"/>
          <w:b/>
          <w:bCs/>
          <w:szCs w:val="20"/>
        </w:rPr>
        <w:t xml:space="preserve">Figure S4. Flow cytometry analyses supports that </w:t>
      </w:r>
      <w:r w:rsidRPr="00175637">
        <w:rPr>
          <w:rFonts w:ascii="Symbol" w:hAnsi="Symbol" w:cs="Arial"/>
          <w:b/>
          <w:bCs/>
          <w:szCs w:val="20"/>
        </w:rPr>
        <w:t></w:t>
      </w:r>
      <w:r w:rsidRPr="00175637">
        <w:rPr>
          <w:rFonts w:ascii="Arial" w:hAnsi="Arial" w:cs="Arial"/>
          <w:b/>
          <w:bCs/>
          <w:szCs w:val="20"/>
        </w:rPr>
        <w:t xml:space="preserve">F1Ig 2 and </w:t>
      </w:r>
      <w:r w:rsidRPr="00175637">
        <w:rPr>
          <w:rFonts w:ascii="Symbol" w:hAnsi="Symbol" w:cs="Arial"/>
          <w:b/>
          <w:bCs/>
          <w:szCs w:val="20"/>
        </w:rPr>
        <w:t></w:t>
      </w:r>
      <w:r w:rsidRPr="00175637">
        <w:rPr>
          <w:rFonts w:ascii="Arial" w:hAnsi="Arial" w:cs="Arial"/>
          <w:b/>
          <w:bCs/>
          <w:szCs w:val="20"/>
        </w:rPr>
        <w:t xml:space="preserve">F1Ig 8 target two different epitopes of F1 antigen. </w:t>
      </w:r>
      <w:r w:rsidRPr="00175637">
        <w:rPr>
          <w:rFonts w:ascii="Arial" w:hAnsi="Arial" w:cs="Arial"/>
          <w:szCs w:val="20"/>
        </w:rPr>
        <w:t xml:space="preserve"> (</w:t>
      </w:r>
      <w:r w:rsidRPr="00175637">
        <w:rPr>
          <w:rFonts w:ascii="Arial" w:hAnsi="Arial" w:cs="Arial"/>
          <w:b/>
          <w:bCs/>
          <w:szCs w:val="20"/>
        </w:rPr>
        <w:t>A</w:t>
      </w:r>
      <w:r w:rsidRPr="00175637">
        <w:rPr>
          <w:rFonts w:ascii="Arial" w:hAnsi="Arial" w:cs="Arial"/>
          <w:szCs w:val="20"/>
        </w:rPr>
        <w:t xml:space="preserve">) </w:t>
      </w:r>
      <w:r w:rsidRPr="00175637">
        <w:rPr>
          <w:rFonts w:ascii="Arial" w:hAnsi="Arial" w:cs="Arial"/>
          <w:i/>
          <w:iCs/>
          <w:szCs w:val="20"/>
        </w:rPr>
        <w:t xml:space="preserve">Y. pestis </w:t>
      </w:r>
      <w:r w:rsidRPr="00175637">
        <w:rPr>
          <w:rFonts w:ascii="Arial" w:hAnsi="Arial" w:cs="Arial"/>
          <w:szCs w:val="20"/>
        </w:rPr>
        <w:t xml:space="preserve">pre-saturated with </w:t>
      </w:r>
      <w:r w:rsidRPr="00175637">
        <w:rPr>
          <w:rFonts w:ascii="Symbol" w:hAnsi="Symbol" w:cs="Arial"/>
          <w:szCs w:val="20"/>
        </w:rPr>
        <w:t></w:t>
      </w:r>
      <w:r w:rsidRPr="00175637">
        <w:rPr>
          <w:rFonts w:ascii="Arial" w:hAnsi="Arial" w:cs="Arial"/>
          <w:szCs w:val="20"/>
        </w:rPr>
        <w:t>F1Ig</w:t>
      </w:r>
      <w:r w:rsidR="00587480">
        <w:rPr>
          <w:rFonts w:ascii="Arial" w:hAnsi="Arial" w:cs="Arial"/>
          <w:szCs w:val="20"/>
        </w:rPr>
        <w:t xml:space="preserve"> </w:t>
      </w:r>
      <w:r w:rsidRPr="00175637">
        <w:rPr>
          <w:rFonts w:ascii="Arial" w:hAnsi="Arial" w:cs="Arial"/>
          <w:szCs w:val="20"/>
        </w:rPr>
        <w:t xml:space="preserve">8-APC do not lose their fluorescence (same within error, green bars) upon treatment with various concentrations of </w:t>
      </w:r>
      <w:r w:rsidRPr="00175637">
        <w:rPr>
          <w:rFonts w:ascii="Symbol" w:hAnsi="Symbol" w:cs="Arial"/>
          <w:szCs w:val="20"/>
        </w:rPr>
        <w:t></w:t>
      </w:r>
      <w:r w:rsidRPr="00175637">
        <w:rPr>
          <w:rFonts w:ascii="Arial" w:hAnsi="Arial" w:cs="Arial"/>
          <w:szCs w:val="20"/>
        </w:rPr>
        <w:t>F1Ig</w:t>
      </w:r>
      <w:r w:rsidR="00587480">
        <w:rPr>
          <w:rFonts w:ascii="Arial" w:hAnsi="Arial" w:cs="Arial"/>
          <w:szCs w:val="20"/>
        </w:rPr>
        <w:t xml:space="preserve"> </w:t>
      </w:r>
      <w:r w:rsidRPr="00175637">
        <w:rPr>
          <w:rFonts w:ascii="Arial" w:hAnsi="Arial" w:cs="Arial"/>
          <w:szCs w:val="20"/>
        </w:rPr>
        <w:t>2-PE (red bars), including saturating concentration (right most red bar). (</w:t>
      </w:r>
      <w:r w:rsidRPr="00175637">
        <w:rPr>
          <w:rFonts w:ascii="Arial" w:hAnsi="Arial" w:cs="Arial"/>
          <w:b/>
          <w:bCs/>
          <w:szCs w:val="20"/>
        </w:rPr>
        <w:t>B</w:t>
      </w:r>
      <w:r w:rsidRPr="00175637">
        <w:rPr>
          <w:rFonts w:ascii="Arial" w:hAnsi="Arial" w:cs="Arial"/>
          <w:szCs w:val="20"/>
        </w:rPr>
        <w:t xml:space="preserve">) </w:t>
      </w:r>
      <w:r w:rsidRPr="00175637">
        <w:rPr>
          <w:rFonts w:ascii="Arial" w:hAnsi="Arial" w:cs="Arial"/>
          <w:i/>
          <w:iCs/>
          <w:szCs w:val="20"/>
        </w:rPr>
        <w:t>Y. pestis</w:t>
      </w:r>
      <w:r w:rsidRPr="00175637">
        <w:rPr>
          <w:rFonts w:ascii="Arial" w:hAnsi="Arial" w:cs="Arial"/>
          <w:szCs w:val="20"/>
        </w:rPr>
        <w:t xml:space="preserve"> pre-saturated with unlabeled </w:t>
      </w:r>
      <w:r w:rsidRPr="00175637">
        <w:rPr>
          <w:rFonts w:ascii="Symbol" w:hAnsi="Symbol" w:cs="Arial"/>
          <w:szCs w:val="20"/>
        </w:rPr>
        <w:t></w:t>
      </w:r>
      <w:r w:rsidRPr="00175637">
        <w:rPr>
          <w:rFonts w:ascii="Arial" w:hAnsi="Arial" w:cs="Arial"/>
          <w:szCs w:val="20"/>
        </w:rPr>
        <w:t xml:space="preserve">F1Ig 8 (red dots) or not pre-saturated (blue squares) bind to </w:t>
      </w:r>
      <w:r w:rsidRPr="00175637">
        <w:rPr>
          <w:rFonts w:ascii="Symbol" w:hAnsi="Symbol" w:cs="Arial"/>
          <w:szCs w:val="20"/>
        </w:rPr>
        <w:t></w:t>
      </w:r>
      <w:r w:rsidRPr="00175637">
        <w:rPr>
          <w:rFonts w:ascii="Arial" w:hAnsi="Arial" w:cs="Arial"/>
          <w:szCs w:val="20"/>
        </w:rPr>
        <w:t xml:space="preserve">F1Ig 2-PE with same affinity (within error). The maximum amount of antibody binding is reduced, probably due to the steric clash of the bulky PE in </w:t>
      </w:r>
      <w:r w:rsidRPr="00175637">
        <w:rPr>
          <w:rFonts w:ascii="Symbol" w:hAnsi="Symbol" w:cs="Arial"/>
          <w:szCs w:val="20"/>
        </w:rPr>
        <w:t></w:t>
      </w:r>
      <w:r w:rsidRPr="00175637">
        <w:rPr>
          <w:rFonts w:ascii="Arial" w:hAnsi="Arial" w:cs="Arial"/>
          <w:szCs w:val="20"/>
        </w:rPr>
        <w:t xml:space="preserve">F1Ig 2-PE, with </w:t>
      </w:r>
      <w:r w:rsidRPr="00175637">
        <w:rPr>
          <w:rFonts w:ascii="Symbol" w:hAnsi="Symbol" w:cs="Arial"/>
          <w:szCs w:val="20"/>
        </w:rPr>
        <w:t></w:t>
      </w:r>
      <w:r w:rsidRPr="00175637">
        <w:rPr>
          <w:rFonts w:ascii="Arial" w:hAnsi="Arial" w:cs="Arial"/>
          <w:szCs w:val="20"/>
        </w:rPr>
        <w:t xml:space="preserve">F1Ig 8. </w:t>
      </w:r>
    </w:p>
    <w:p w14:paraId="3057EB4D" w14:textId="77E10C4E" w:rsidR="00F26391" w:rsidRDefault="00F26391" w:rsidP="00F26391">
      <w:pPr>
        <w:jc w:val="center"/>
        <w:rPr>
          <w:rFonts w:cs="Arial"/>
          <w:szCs w:val="20"/>
        </w:rPr>
      </w:pPr>
      <w:r>
        <w:rPr>
          <w:rFonts w:cs="Arial"/>
          <w:noProof/>
          <w:szCs w:val="20"/>
        </w:rPr>
        <w:lastRenderedPageBreak/>
        <w:drawing>
          <wp:inline distT="0" distB="0" distL="0" distR="0" wp14:anchorId="09C58B31" wp14:editId="419977CA">
            <wp:extent cx="3090930" cy="2845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extLst>
                        <a:ext uri="{28A0092B-C50C-407E-A947-70E740481C1C}">
                          <a14:useLocalDpi xmlns:a14="http://schemas.microsoft.com/office/drawing/2010/main" val="0"/>
                        </a:ext>
                      </a:extLst>
                    </a:blip>
                    <a:srcRect l="38357" t="34659" r="20684" b="36200"/>
                    <a:stretch/>
                  </pic:blipFill>
                  <pic:spPr bwMode="auto">
                    <a:xfrm>
                      <a:off x="0" y="0"/>
                      <a:ext cx="3100915" cy="2855011"/>
                    </a:xfrm>
                    <a:prstGeom prst="rect">
                      <a:avLst/>
                    </a:prstGeom>
                    <a:ln>
                      <a:noFill/>
                    </a:ln>
                    <a:extLst>
                      <a:ext uri="{53640926-AAD7-44D8-BBD7-CCE9431645EC}">
                        <a14:shadowObscured xmlns:a14="http://schemas.microsoft.com/office/drawing/2010/main"/>
                      </a:ext>
                    </a:extLst>
                  </pic:spPr>
                </pic:pic>
              </a:graphicData>
            </a:graphic>
          </wp:inline>
        </w:drawing>
      </w:r>
    </w:p>
    <w:p w14:paraId="7A1E3A04" w14:textId="77777777" w:rsidR="00F26391" w:rsidRDefault="00F26391" w:rsidP="00F26391">
      <w:pPr>
        <w:jc w:val="both"/>
        <w:rPr>
          <w:rFonts w:cs="Arial"/>
          <w:b/>
          <w:bCs/>
          <w:szCs w:val="20"/>
        </w:rPr>
      </w:pPr>
    </w:p>
    <w:p w14:paraId="72EC7A7C" w14:textId="6AEFEE12" w:rsidR="00F26391" w:rsidRPr="00175637" w:rsidRDefault="00F26391" w:rsidP="00F26391">
      <w:pPr>
        <w:jc w:val="both"/>
        <w:rPr>
          <w:rFonts w:ascii="Arial" w:hAnsi="Arial" w:cs="Arial"/>
          <w:szCs w:val="20"/>
        </w:rPr>
      </w:pPr>
      <w:r w:rsidRPr="00175637">
        <w:rPr>
          <w:rFonts w:ascii="Arial" w:hAnsi="Arial" w:cs="Arial"/>
          <w:b/>
          <w:bCs/>
          <w:szCs w:val="20"/>
        </w:rPr>
        <w:t xml:space="preserve">Figure S5. Detection of F1 antigen by lateral flow assay. </w:t>
      </w:r>
      <w:r w:rsidRPr="00175637">
        <w:rPr>
          <w:rFonts w:ascii="Arial" w:hAnsi="Arial" w:cs="Arial"/>
          <w:szCs w:val="20"/>
        </w:rPr>
        <w:t xml:space="preserve">Various concentrations of monomer-enriched F1V antigen were detected by LFA using </w:t>
      </w:r>
      <w:r w:rsidRPr="00175637">
        <w:rPr>
          <w:rFonts w:ascii="Symbol" w:hAnsi="Symbol" w:cs="Arial"/>
          <w:szCs w:val="20"/>
        </w:rPr>
        <w:t></w:t>
      </w:r>
      <w:r w:rsidRPr="00175637">
        <w:rPr>
          <w:rFonts w:ascii="Arial" w:hAnsi="Arial" w:cs="Arial"/>
          <w:szCs w:val="20"/>
        </w:rPr>
        <w:t xml:space="preserve">F1Ig 8 as the capturing antibody, and </w:t>
      </w:r>
      <w:r w:rsidRPr="00175637">
        <w:rPr>
          <w:rFonts w:ascii="Symbol" w:hAnsi="Symbol" w:cs="Arial"/>
          <w:szCs w:val="20"/>
        </w:rPr>
        <w:t></w:t>
      </w:r>
      <w:r w:rsidRPr="00175637">
        <w:rPr>
          <w:rFonts w:ascii="Arial" w:hAnsi="Arial" w:cs="Arial"/>
          <w:szCs w:val="20"/>
        </w:rPr>
        <w:t xml:space="preserve">F1Ig 2-colloidal gold conjugate as the detecting antibody. The fact that the antibody pair enabled detection of even 5 ng of antigen, suggests that </w:t>
      </w:r>
      <w:r w:rsidRPr="00175637">
        <w:rPr>
          <w:rFonts w:ascii="Symbol" w:hAnsi="Symbol" w:cs="Arial"/>
          <w:szCs w:val="20"/>
        </w:rPr>
        <w:t></w:t>
      </w:r>
      <w:r w:rsidRPr="00175637">
        <w:rPr>
          <w:rFonts w:ascii="Arial" w:hAnsi="Arial" w:cs="Arial"/>
          <w:szCs w:val="20"/>
        </w:rPr>
        <w:t xml:space="preserve">F1Ig 8 and </w:t>
      </w:r>
      <w:r w:rsidRPr="00175637">
        <w:rPr>
          <w:rFonts w:ascii="Symbol" w:hAnsi="Symbol" w:cs="Arial"/>
          <w:szCs w:val="20"/>
        </w:rPr>
        <w:t></w:t>
      </w:r>
      <w:r w:rsidRPr="00175637">
        <w:rPr>
          <w:rFonts w:ascii="Arial" w:hAnsi="Arial" w:cs="Arial"/>
          <w:szCs w:val="20"/>
        </w:rPr>
        <w:t xml:space="preserve">F1Ig 2 recognize two different epitopes of F1. </w:t>
      </w:r>
      <w:r w:rsidRPr="00175637">
        <w:rPr>
          <w:rFonts w:ascii="Arial" w:hAnsi="Arial" w:cs="Arial"/>
          <w:b/>
          <w:bCs/>
          <w:szCs w:val="20"/>
        </w:rPr>
        <w:t>1</w:t>
      </w:r>
      <w:r w:rsidRPr="00175637">
        <w:rPr>
          <w:rFonts w:ascii="Arial" w:hAnsi="Arial" w:cs="Arial"/>
          <w:szCs w:val="20"/>
        </w:rPr>
        <w:t xml:space="preserve"> = 10 ng F1; </w:t>
      </w:r>
      <w:r w:rsidRPr="00175637">
        <w:rPr>
          <w:rFonts w:ascii="Arial" w:hAnsi="Arial" w:cs="Arial"/>
          <w:b/>
          <w:bCs/>
          <w:szCs w:val="20"/>
        </w:rPr>
        <w:t>2</w:t>
      </w:r>
      <w:r w:rsidRPr="00175637">
        <w:rPr>
          <w:rFonts w:ascii="Arial" w:hAnsi="Arial" w:cs="Arial"/>
          <w:szCs w:val="20"/>
        </w:rPr>
        <w:t xml:space="preserve"> = 7 ng F1; </w:t>
      </w:r>
      <w:r w:rsidRPr="00175637">
        <w:rPr>
          <w:rFonts w:ascii="Arial" w:hAnsi="Arial" w:cs="Arial"/>
          <w:b/>
          <w:bCs/>
          <w:szCs w:val="20"/>
        </w:rPr>
        <w:t>3</w:t>
      </w:r>
      <w:r w:rsidRPr="00175637">
        <w:rPr>
          <w:rFonts w:ascii="Arial" w:hAnsi="Arial" w:cs="Arial"/>
          <w:szCs w:val="20"/>
        </w:rPr>
        <w:t xml:space="preserve"> = 5 ng F1.</w:t>
      </w:r>
    </w:p>
    <w:p w14:paraId="118D1D81" w14:textId="6DB1A62B" w:rsidR="00F26391" w:rsidRDefault="00F26391" w:rsidP="00F26391">
      <w:pPr>
        <w:jc w:val="both"/>
        <w:rPr>
          <w:rFonts w:cs="Arial"/>
          <w:szCs w:val="20"/>
        </w:rPr>
      </w:pPr>
    </w:p>
    <w:p w14:paraId="5340A453" w14:textId="737EE776" w:rsidR="00F26391" w:rsidRDefault="00F26391" w:rsidP="00F26391">
      <w:pPr>
        <w:jc w:val="center"/>
        <w:rPr>
          <w:rFonts w:cs="Arial"/>
          <w:szCs w:val="20"/>
        </w:rPr>
      </w:pPr>
      <w:r>
        <w:rPr>
          <w:rFonts w:cs="Arial"/>
          <w:noProof/>
          <w:szCs w:val="20"/>
        </w:rPr>
        <w:lastRenderedPageBreak/>
        <w:drawing>
          <wp:inline distT="0" distB="0" distL="0" distR="0" wp14:anchorId="50CFD875" wp14:editId="22FC3E41">
            <wp:extent cx="4410718" cy="618201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l="4984" t="2009" r="5953" b="1532"/>
                    <a:stretch/>
                  </pic:blipFill>
                  <pic:spPr bwMode="auto">
                    <a:xfrm>
                      <a:off x="0" y="0"/>
                      <a:ext cx="4421526" cy="6197166"/>
                    </a:xfrm>
                    <a:prstGeom prst="rect">
                      <a:avLst/>
                    </a:prstGeom>
                    <a:ln>
                      <a:noFill/>
                    </a:ln>
                    <a:extLst>
                      <a:ext uri="{53640926-AAD7-44D8-BBD7-CCE9431645EC}">
                        <a14:shadowObscured xmlns:a14="http://schemas.microsoft.com/office/drawing/2010/main"/>
                      </a:ext>
                    </a:extLst>
                  </pic:spPr>
                </pic:pic>
              </a:graphicData>
            </a:graphic>
          </wp:inline>
        </w:drawing>
      </w:r>
    </w:p>
    <w:p w14:paraId="27588173" w14:textId="7645D641" w:rsidR="00F26391" w:rsidRPr="00175637" w:rsidRDefault="00F26391" w:rsidP="00F26391">
      <w:pPr>
        <w:jc w:val="both"/>
        <w:rPr>
          <w:rFonts w:ascii="Arial" w:hAnsi="Arial" w:cs="Arial"/>
          <w:szCs w:val="20"/>
        </w:rPr>
      </w:pPr>
      <w:r w:rsidRPr="00175637">
        <w:rPr>
          <w:rFonts w:ascii="Arial" w:hAnsi="Arial" w:cs="Arial"/>
          <w:b/>
          <w:bCs/>
          <w:szCs w:val="20"/>
        </w:rPr>
        <w:t xml:space="preserve">Figure S6. Determination antibody activity for stability studies. </w:t>
      </w:r>
      <w:r w:rsidRPr="00175637">
        <w:rPr>
          <w:rFonts w:ascii="Arial" w:hAnsi="Arial" w:cs="Arial"/>
          <w:szCs w:val="20"/>
        </w:rPr>
        <w:t>(</w:t>
      </w:r>
      <w:r w:rsidRPr="00175637">
        <w:rPr>
          <w:rFonts w:ascii="Arial" w:hAnsi="Arial" w:cs="Arial"/>
          <w:b/>
          <w:bCs/>
          <w:szCs w:val="20"/>
        </w:rPr>
        <w:t>A</w:t>
      </w:r>
      <w:r w:rsidRPr="00175637">
        <w:rPr>
          <w:rFonts w:ascii="Arial" w:hAnsi="Arial" w:cs="Arial"/>
          <w:szCs w:val="20"/>
        </w:rPr>
        <w:t>)</w:t>
      </w:r>
      <w:r w:rsidRPr="00175637">
        <w:rPr>
          <w:rFonts w:ascii="Arial" w:hAnsi="Arial" w:cs="Arial"/>
          <w:b/>
          <w:bCs/>
          <w:szCs w:val="20"/>
        </w:rPr>
        <w:t xml:space="preserve"> </w:t>
      </w:r>
      <w:r w:rsidRPr="00175637">
        <w:rPr>
          <w:rFonts w:ascii="Arial" w:hAnsi="Arial" w:cs="Arial"/>
          <w:szCs w:val="20"/>
        </w:rPr>
        <w:t>Antibodies dissolved in preservation buffer were tested for antibody binding by whole cell ELISA before the start of incubation at 37</w:t>
      </w:r>
      <w:r w:rsidRPr="00175637">
        <w:rPr>
          <w:rFonts w:ascii="Arial" w:hAnsi="Arial" w:cs="Arial"/>
          <w:szCs w:val="20"/>
        </w:rPr>
        <w:sym w:font="Symbol" w:char="F0B0"/>
      </w:r>
      <w:r w:rsidRPr="00175637">
        <w:rPr>
          <w:rFonts w:ascii="Arial" w:hAnsi="Arial" w:cs="Arial"/>
          <w:szCs w:val="20"/>
        </w:rPr>
        <w:t>C (</w:t>
      </w:r>
      <w:r w:rsidRPr="00175637">
        <w:rPr>
          <w:rFonts w:ascii="Arial" w:hAnsi="Arial" w:cs="Arial"/>
          <w:i/>
          <w:iCs/>
          <w:szCs w:val="20"/>
        </w:rPr>
        <w:t>Y. pestis</w:t>
      </w:r>
      <w:r w:rsidRPr="00175637">
        <w:rPr>
          <w:rFonts w:ascii="Arial" w:hAnsi="Arial" w:cs="Arial"/>
          <w:szCs w:val="20"/>
        </w:rPr>
        <w:t xml:space="preserve"> bound HRP activity at various </w:t>
      </w:r>
      <w:r w:rsidRPr="00175637">
        <w:rPr>
          <w:rFonts w:ascii="Symbol" w:hAnsi="Symbol" w:cs="Arial"/>
          <w:szCs w:val="20"/>
        </w:rPr>
        <w:t></w:t>
      </w:r>
      <w:r w:rsidRPr="00175637">
        <w:rPr>
          <w:rFonts w:ascii="Arial" w:hAnsi="Arial" w:cs="Arial"/>
          <w:szCs w:val="20"/>
        </w:rPr>
        <w:t xml:space="preserve">F1Ig concentrations (blue and orange circles). For both </w:t>
      </w:r>
      <w:r w:rsidRPr="00175637">
        <w:rPr>
          <w:rFonts w:ascii="Symbol" w:hAnsi="Symbol" w:cs="Arial"/>
          <w:szCs w:val="20"/>
        </w:rPr>
        <w:t></w:t>
      </w:r>
      <w:r w:rsidRPr="00175637">
        <w:rPr>
          <w:rFonts w:ascii="Arial" w:hAnsi="Arial" w:cs="Arial"/>
          <w:szCs w:val="20"/>
        </w:rPr>
        <w:t xml:space="preserve">F1Ig 2 (left) and </w:t>
      </w:r>
      <w:r w:rsidRPr="00175637">
        <w:rPr>
          <w:rFonts w:ascii="Symbol" w:hAnsi="Symbol" w:cs="Arial"/>
          <w:szCs w:val="20"/>
        </w:rPr>
        <w:t></w:t>
      </w:r>
      <w:r w:rsidRPr="00175637">
        <w:rPr>
          <w:rFonts w:ascii="Arial" w:hAnsi="Arial" w:cs="Arial"/>
          <w:szCs w:val="20"/>
        </w:rPr>
        <w:t xml:space="preserve">F1Ig 8 (right) a linear increment of antibody binding activity was obtained in the 0.11-0.44 </w:t>
      </w:r>
      <w:proofErr w:type="spellStart"/>
      <w:r w:rsidRPr="00175637">
        <w:rPr>
          <w:rFonts w:ascii="Arial" w:hAnsi="Arial" w:cs="Arial"/>
          <w:szCs w:val="20"/>
        </w:rPr>
        <w:t>nM</w:t>
      </w:r>
      <w:proofErr w:type="spellEnd"/>
      <w:r w:rsidRPr="00175637">
        <w:rPr>
          <w:rFonts w:ascii="Arial" w:hAnsi="Arial" w:cs="Arial"/>
          <w:szCs w:val="20"/>
        </w:rPr>
        <w:t xml:space="preserve"> antibody concentration range (orange circles). (</w:t>
      </w:r>
      <w:r w:rsidRPr="00175637">
        <w:rPr>
          <w:rFonts w:ascii="Arial" w:hAnsi="Arial" w:cs="Arial"/>
          <w:b/>
          <w:bCs/>
          <w:szCs w:val="20"/>
        </w:rPr>
        <w:t>B</w:t>
      </w:r>
      <w:r w:rsidRPr="00175637">
        <w:rPr>
          <w:rFonts w:ascii="Arial" w:hAnsi="Arial" w:cs="Arial"/>
          <w:szCs w:val="20"/>
        </w:rPr>
        <w:t>) Antibody aliquots stored at 37</w:t>
      </w:r>
      <w:r w:rsidRPr="00175637">
        <w:rPr>
          <w:rFonts w:ascii="Arial" w:hAnsi="Arial" w:cs="Arial"/>
          <w:szCs w:val="20"/>
        </w:rPr>
        <w:sym w:font="Symbol" w:char="F0B0"/>
      </w:r>
      <w:r w:rsidRPr="00175637">
        <w:rPr>
          <w:rFonts w:ascii="Arial" w:hAnsi="Arial" w:cs="Arial"/>
          <w:szCs w:val="20"/>
        </w:rPr>
        <w:t xml:space="preserve">C for a period of four weeks, and removed from incubation at one-week intervals, were tested for cell binding within the linear range of concentrations determined in </w:t>
      </w:r>
      <w:r w:rsidRPr="00175637">
        <w:rPr>
          <w:rFonts w:ascii="Arial" w:hAnsi="Arial" w:cs="Arial"/>
          <w:b/>
          <w:bCs/>
          <w:szCs w:val="20"/>
        </w:rPr>
        <w:t>A</w:t>
      </w:r>
      <w:r w:rsidRPr="00175637">
        <w:rPr>
          <w:rFonts w:ascii="Arial" w:hAnsi="Arial" w:cs="Arial"/>
          <w:szCs w:val="20"/>
        </w:rPr>
        <w:t>, in triplicate (blue, orange and gray circles) or duplicate (</w:t>
      </w:r>
      <w:r w:rsidRPr="00175637">
        <w:rPr>
          <w:rFonts w:ascii="Symbol" w:hAnsi="Symbol" w:cs="Arial"/>
          <w:szCs w:val="20"/>
        </w:rPr>
        <w:t></w:t>
      </w:r>
      <w:r w:rsidRPr="00175637">
        <w:rPr>
          <w:rFonts w:ascii="Arial" w:hAnsi="Arial" w:cs="Arial"/>
          <w:szCs w:val="20"/>
        </w:rPr>
        <w:t xml:space="preserve">F1Ig 8 week 2 and 3). The plots were linear in every case, the slopes were averaged and standard deviations calculated to obtain the data in Figure 3. </w:t>
      </w:r>
    </w:p>
    <w:p w14:paraId="6682A229" w14:textId="64440797" w:rsidR="00F26391" w:rsidRPr="005B0D94" w:rsidRDefault="00F26391" w:rsidP="00F26391">
      <w:pPr>
        <w:jc w:val="center"/>
        <w:rPr>
          <w:rFonts w:cs="Arial"/>
          <w:szCs w:val="20"/>
        </w:rPr>
      </w:pPr>
      <w:r>
        <w:rPr>
          <w:rFonts w:cs="Arial"/>
          <w:noProof/>
          <w:szCs w:val="20"/>
        </w:rPr>
        <w:lastRenderedPageBreak/>
        <w:drawing>
          <wp:inline distT="0" distB="0" distL="0" distR="0" wp14:anchorId="20E412BC" wp14:editId="7959F538">
            <wp:extent cx="5943600" cy="4592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FA216E2" w14:textId="77777777" w:rsidR="00F26391" w:rsidRDefault="00F26391" w:rsidP="00F26391">
      <w:pPr>
        <w:jc w:val="center"/>
        <w:rPr>
          <w:rFonts w:cs="Arial"/>
          <w:szCs w:val="20"/>
        </w:rPr>
      </w:pPr>
    </w:p>
    <w:p w14:paraId="1C4CD182" w14:textId="01C11067" w:rsidR="00F26391" w:rsidRPr="00175637" w:rsidRDefault="00F26391" w:rsidP="00F26391">
      <w:pPr>
        <w:jc w:val="both"/>
        <w:rPr>
          <w:rFonts w:ascii="Arial" w:hAnsi="Arial" w:cs="Arial"/>
          <w:color w:val="000000" w:themeColor="text1"/>
          <w:szCs w:val="20"/>
        </w:rPr>
      </w:pPr>
      <w:r w:rsidRPr="00175637">
        <w:rPr>
          <w:rFonts w:ascii="Arial" w:hAnsi="Arial" w:cs="Arial"/>
          <w:b/>
          <w:bCs/>
          <w:szCs w:val="20"/>
        </w:rPr>
        <w:t xml:space="preserve">Figure S7. Effect of </w:t>
      </w:r>
      <w:proofErr w:type="spellStart"/>
      <w:r w:rsidRPr="00175637">
        <w:rPr>
          <w:rFonts w:ascii="Arial" w:hAnsi="Arial" w:cs="Arial"/>
          <w:b/>
          <w:bCs/>
          <w:szCs w:val="20"/>
        </w:rPr>
        <w:t>IgGs</w:t>
      </w:r>
      <w:proofErr w:type="spellEnd"/>
      <w:r w:rsidRPr="00175637">
        <w:rPr>
          <w:rFonts w:ascii="Arial" w:hAnsi="Arial" w:cs="Arial"/>
          <w:b/>
          <w:bCs/>
          <w:szCs w:val="20"/>
        </w:rPr>
        <w:t xml:space="preserve"> on </w:t>
      </w:r>
      <w:r w:rsidRPr="00175637">
        <w:rPr>
          <w:rFonts w:ascii="Arial" w:hAnsi="Arial" w:cs="Arial"/>
          <w:b/>
          <w:bCs/>
          <w:i/>
          <w:iCs/>
          <w:szCs w:val="20"/>
        </w:rPr>
        <w:t>Y. pesti</w:t>
      </w:r>
      <w:r w:rsidRPr="00175637">
        <w:rPr>
          <w:rFonts w:ascii="Arial" w:hAnsi="Arial" w:cs="Arial"/>
          <w:b/>
          <w:bCs/>
          <w:szCs w:val="20"/>
        </w:rPr>
        <w:t xml:space="preserve">s’ growth </w:t>
      </w:r>
      <w:r w:rsidRPr="00175637">
        <w:rPr>
          <w:rFonts w:ascii="Arial" w:hAnsi="Arial" w:cs="Arial"/>
          <w:color w:val="000000" w:themeColor="text1"/>
          <w:szCs w:val="20"/>
        </w:rPr>
        <w:t>(</w:t>
      </w:r>
      <w:r w:rsidRPr="00175637">
        <w:rPr>
          <w:rFonts w:ascii="Arial" w:hAnsi="Arial" w:cs="Arial"/>
          <w:b/>
          <w:bCs/>
          <w:color w:val="000000" w:themeColor="text1"/>
          <w:szCs w:val="20"/>
        </w:rPr>
        <w:t>A</w:t>
      </w:r>
      <w:r w:rsidRPr="00175637">
        <w:rPr>
          <w:rFonts w:ascii="Arial" w:hAnsi="Arial" w:cs="Arial"/>
          <w:color w:val="000000" w:themeColor="text1"/>
          <w:szCs w:val="20"/>
        </w:rPr>
        <w:t xml:space="preserve">) </w:t>
      </w:r>
      <w:r w:rsidRPr="00175637">
        <w:rPr>
          <w:rFonts w:ascii="Arial" w:hAnsi="Arial" w:cs="Arial"/>
          <w:i/>
          <w:iCs/>
          <w:color w:val="000000" w:themeColor="text1"/>
          <w:szCs w:val="20"/>
        </w:rPr>
        <w:t>Y. pestis</w:t>
      </w:r>
      <w:r w:rsidRPr="00175637">
        <w:rPr>
          <w:rFonts w:ascii="Arial" w:hAnsi="Arial" w:cs="Arial"/>
          <w:color w:val="000000" w:themeColor="text1"/>
          <w:szCs w:val="20"/>
        </w:rPr>
        <w:t xml:space="preserve"> </w:t>
      </w:r>
      <w:r w:rsidR="00E212D1">
        <w:rPr>
          <w:rFonts w:ascii="Arial" w:hAnsi="Arial" w:cs="Arial"/>
          <w:color w:val="000000" w:themeColor="text1"/>
          <w:szCs w:val="20"/>
        </w:rPr>
        <w:t>cell density (Abs</w:t>
      </w:r>
      <w:r w:rsidR="00E212D1" w:rsidRPr="00E212D1">
        <w:rPr>
          <w:rFonts w:ascii="Arial" w:hAnsi="Arial" w:cs="Arial"/>
          <w:color w:val="000000" w:themeColor="text1"/>
          <w:szCs w:val="20"/>
          <w:vertAlign w:val="subscript"/>
        </w:rPr>
        <w:t>600</w:t>
      </w:r>
      <w:r w:rsidR="00E212D1">
        <w:rPr>
          <w:rFonts w:ascii="Arial" w:hAnsi="Arial" w:cs="Arial"/>
          <w:color w:val="000000" w:themeColor="text1"/>
          <w:szCs w:val="20"/>
        </w:rPr>
        <w:t>)</w:t>
      </w:r>
      <w:r w:rsidRPr="00175637">
        <w:rPr>
          <w:rFonts w:ascii="Arial" w:hAnsi="Arial" w:cs="Arial"/>
          <w:color w:val="000000" w:themeColor="text1"/>
          <w:szCs w:val="20"/>
        </w:rPr>
        <w:t xml:space="preserve"> was monitored for more than 19 hours in the absence (grey diamond) or the presence of either (left) </w:t>
      </w:r>
      <w:r w:rsidRPr="00175637">
        <w:rPr>
          <w:rFonts w:ascii="Symbol" w:hAnsi="Symbol" w:cs="Arial"/>
          <w:color w:val="000000" w:themeColor="text1"/>
          <w:szCs w:val="20"/>
        </w:rPr>
        <w:t></w:t>
      </w:r>
      <w:r w:rsidRPr="00175637">
        <w:rPr>
          <w:rFonts w:ascii="Arial" w:hAnsi="Arial" w:cs="Arial"/>
          <w:color w:val="000000" w:themeColor="text1"/>
          <w:szCs w:val="20"/>
        </w:rPr>
        <w:t>F1Ig</w:t>
      </w:r>
      <w:r w:rsidR="00587480">
        <w:rPr>
          <w:rFonts w:ascii="Arial" w:hAnsi="Arial" w:cs="Arial"/>
          <w:color w:val="000000" w:themeColor="text1"/>
          <w:szCs w:val="20"/>
        </w:rPr>
        <w:t xml:space="preserve"> </w:t>
      </w:r>
      <w:r w:rsidRPr="00175637">
        <w:rPr>
          <w:rFonts w:ascii="Arial" w:hAnsi="Arial" w:cs="Arial"/>
          <w:color w:val="000000" w:themeColor="text1"/>
          <w:szCs w:val="20"/>
        </w:rPr>
        <w:t xml:space="preserve">2 (at 350 </w:t>
      </w:r>
      <w:proofErr w:type="spellStart"/>
      <w:r w:rsidRPr="00175637">
        <w:rPr>
          <w:rFonts w:ascii="Arial" w:hAnsi="Arial" w:cs="Arial"/>
          <w:color w:val="000000" w:themeColor="text1"/>
          <w:szCs w:val="20"/>
        </w:rPr>
        <w:t>nM</w:t>
      </w:r>
      <w:proofErr w:type="spellEnd"/>
      <w:r w:rsidRPr="00175637">
        <w:rPr>
          <w:rFonts w:ascii="Arial" w:hAnsi="Arial" w:cs="Arial"/>
          <w:color w:val="000000" w:themeColor="text1"/>
          <w:szCs w:val="20"/>
        </w:rPr>
        <w:t xml:space="preserve">, red squares and 90 </w:t>
      </w:r>
      <w:proofErr w:type="spellStart"/>
      <w:r w:rsidRPr="00175637">
        <w:rPr>
          <w:rFonts w:ascii="Arial" w:hAnsi="Arial" w:cs="Arial"/>
          <w:color w:val="000000" w:themeColor="text1"/>
          <w:szCs w:val="20"/>
        </w:rPr>
        <w:t>nM</w:t>
      </w:r>
      <w:proofErr w:type="spellEnd"/>
      <w:r w:rsidRPr="00175637">
        <w:rPr>
          <w:rFonts w:ascii="Arial" w:hAnsi="Arial" w:cs="Arial"/>
          <w:color w:val="000000" w:themeColor="text1"/>
          <w:szCs w:val="20"/>
        </w:rPr>
        <w:t xml:space="preserve">, maroon squares), (right) </w:t>
      </w:r>
      <w:r w:rsidRPr="00175637">
        <w:rPr>
          <w:rFonts w:ascii="Symbol" w:hAnsi="Symbol" w:cs="Arial"/>
          <w:color w:val="000000"/>
          <w:szCs w:val="20"/>
        </w:rPr>
        <w:t></w:t>
      </w:r>
      <w:r w:rsidRPr="00175637">
        <w:rPr>
          <w:rFonts w:ascii="Arial" w:hAnsi="Arial" w:cs="Arial"/>
          <w:color w:val="000000"/>
          <w:szCs w:val="20"/>
        </w:rPr>
        <w:t>F1Ig</w:t>
      </w:r>
      <w:r w:rsidR="00587480">
        <w:rPr>
          <w:rFonts w:ascii="Arial" w:hAnsi="Arial" w:cs="Arial"/>
          <w:color w:val="000000"/>
          <w:szCs w:val="20"/>
        </w:rPr>
        <w:t xml:space="preserve"> </w:t>
      </w:r>
      <w:r w:rsidRPr="00175637">
        <w:rPr>
          <w:rFonts w:ascii="Arial" w:hAnsi="Arial" w:cs="Arial"/>
          <w:color w:val="000000"/>
          <w:szCs w:val="20"/>
        </w:rPr>
        <w:t xml:space="preserve">8 (at 350 </w:t>
      </w:r>
      <w:proofErr w:type="spellStart"/>
      <w:r w:rsidRPr="00175637">
        <w:rPr>
          <w:rFonts w:ascii="Arial" w:hAnsi="Arial" w:cs="Arial"/>
          <w:color w:val="000000"/>
          <w:szCs w:val="20"/>
        </w:rPr>
        <w:t>nM</w:t>
      </w:r>
      <w:proofErr w:type="spellEnd"/>
      <w:r w:rsidRPr="00175637">
        <w:rPr>
          <w:rFonts w:ascii="Arial" w:hAnsi="Arial" w:cs="Arial"/>
          <w:color w:val="000000"/>
          <w:szCs w:val="20"/>
        </w:rPr>
        <w:t xml:space="preserve">, blue squares, and 90 </w:t>
      </w:r>
      <w:proofErr w:type="spellStart"/>
      <w:r w:rsidRPr="00175637">
        <w:rPr>
          <w:rFonts w:ascii="Arial" w:hAnsi="Arial" w:cs="Arial"/>
          <w:color w:val="000000"/>
          <w:szCs w:val="20"/>
        </w:rPr>
        <w:t>nM</w:t>
      </w:r>
      <w:proofErr w:type="spellEnd"/>
      <w:r w:rsidRPr="00175637">
        <w:rPr>
          <w:rFonts w:ascii="Arial" w:hAnsi="Arial" w:cs="Arial"/>
          <w:color w:val="000000"/>
          <w:szCs w:val="20"/>
        </w:rPr>
        <w:t xml:space="preserve">, turquoise triangles) or (both sides) </w:t>
      </w:r>
      <w:r w:rsidRPr="00175637">
        <w:rPr>
          <w:rFonts w:ascii="Symbol" w:hAnsi="Symbol" w:cs="Arial"/>
          <w:color w:val="000000"/>
          <w:szCs w:val="20"/>
        </w:rPr>
        <w:t></w:t>
      </w:r>
      <w:r w:rsidRPr="00175637">
        <w:rPr>
          <w:rFonts w:ascii="Arial" w:hAnsi="Arial" w:cs="Arial"/>
          <w:color w:val="000000"/>
          <w:szCs w:val="20"/>
        </w:rPr>
        <w:t xml:space="preserve">M2Ig (at 350 </w:t>
      </w:r>
      <w:proofErr w:type="spellStart"/>
      <w:r w:rsidRPr="00175637">
        <w:rPr>
          <w:rFonts w:ascii="Arial" w:hAnsi="Arial" w:cs="Arial"/>
          <w:color w:val="000000"/>
          <w:szCs w:val="20"/>
        </w:rPr>
        <w:t>nM</w:t>
      </w:r>
      <w:proofErr w:type="spellEnd"/>
      <w:r w:rsidRPr="00175637">
        <w:rPr>
          <w:rFonts w:ascii="Arial" w:hAnsi="Arial" w:cs="Arial"/>
          <w:color w:val="000000"/>
          <w:szCs w:val="20"/>
        </w:rPr>
        <w:t xml:space="preserve">, black squares). </w:t>
      </w:r>
      <w:r w:rsidRPr="00175637">
        <w:rPr>
          <w:rFonts w:ascii="Symbol" w:hAnsi="Symbol" w:cs="Arial"/>
          <w:color w:val="000000" w:themeColor="text1"/>
          <w:szCs w:val="20"/>
        </w:rPr>
        <w:t></w:t>
      </w:r>
      <w:r w:rsidRPr="00175637">
        <w:rPr>
          <w:rFonts w:ascii="Arial" w:hAnsi="Arial" w:cs="Arial"/>
          <w:color w:val="000000" w:themeColor="text1"/>
          <w:szCs w:val="20"/>
        </w:rPr>
        <w:t>F1Ig</w:t>
      </w:r>
      <w:r w:rsidR="00587480">
        <w:rPr>
          <w:rFonts w:ascii="Arial" w:hAnsi="Arial" w:cs="Arial"/>
          <w:color w:val="000000" w:themeColor="text1"/>
          <w:szCs w:val="20"/>
        </w:rPr>
        <w:t xml:space="preserve"> </w:t>
      </w:r>
      <w:r w:rsidRPr="00175637">
        <w:rPr>
          <w:rFonts w:ascii="Arial" w:hAnsi="Arial" w:cs="Arial"/>
          <w:color w:val="000000" w:themeColor="text1"/>
          <w:szCs w:val="20"/>
        </w:rPr>
        <w:t xml:space="preserve">2 effectively </w:t>
      </w:r>
      <w:r w:rsidR="00E212D1">
        <w:rPr>
          <w:rFonts w:ascii="Arial" w:hAnsi="Arial" w:cs="Arial"/>
          <w:color w:val="000000" w:themeColor="text1"/>
          <w:szCs w:val="20"/>
        </w:rPr>
        <w:t>reduces</w:t>
      </w:r>
      <w:r w:rsidRPr="00175637">
        <w:rPr>
          <w:rFonts w:ascii="Arial" w:hAnsi="Arial" w:cs="Arial"/>
          <w:color w:val="000000" w:themeColor="text1"/>
          <w:szCs w:val="20"/>
        </w:rPr>
        <w:t xml:space="preserve"> </w:t>
      </w:r>
      <w:r w:rsidRPr="00175637">
        <w:rPr>
          <w:rFonts w:ascii="Arial" w:hAnsi="Arial" w:cs="Arial"/>
          <w:i/>
          <w:iCs/>
          <w:color w:val="000000" w:themeColor="text1"/>
          <w:szCs w:val="20"/>
        </w:rPr>
        <w:t>Y. pestis</w:t>
      </w:r>
      <w:r w:rsidRPr="00175637">
        <w:rPr>
          <w:rFonts w:ascii="Arial" w:hAnsi="Arial" w:cs="Arial"/>
          <w:color w:val="000000" w:themeColor="text1"/>
          <w:szCs w:val="20"/>
        </w:rPr>
        <w:t xml:space="preserve"> </w:t>
      </w:r>
      <w:r w:rsidR="00E212D1">
        <w:rPr>
          <w:rFonts w:ascii="Arial" w:hAnsi="Arial" w:cs="Arial"/>
          <w:color w:val="000000" w:themeColor="text1"/>
          <w:szCs w:val="20"/>
        </w:rPr>
        <w:t>density</w:t>
      </w:r>
      <w:r w:rsidRPr="00175637">
        <w:rPr>
          <w:rFonts w:ascii="Arial" w:hAnsi="Arial" w:cs="Arial"/>
          <w:color w:val="000000" w:themeColor="text1"/>
          <w:szCs w:val="20"/>
        </w:rPr>
        <w:t xml:space="preserve"> at both concentrations tested, whereas </w:t>
      </w:r>
      <w:r w:rsidRPr="00175637">
        <w:rPr>
          <w:rFonts w:ascii="Symbol" w:hAnsi="Symbol" w:cs="Arial"/>
          <w:color w:val="000000"/>
          <w:szCs w:val="20"/>
        </w:rPr>
        <w:t></w:t>
      </w:r>
      <w:r w:rsidRPr="00175637">
        <w:rPr>
          <w:rFonts w:ascii="Arial" w:hAnsi="Arial" w:cs="Arial"/>
          <w:color w:val="000000"/>
          <w:szCs w:val="20"/>
        </w:rPr>
        <w:t>F1Ig</w:t>
      </w:r>
      <w:r w:rsidR="00587480">
        <w:rPr>
          <w:rFonts w:ascii="Arial" w:hAnsi="Arial" w:cs="Arial"/>
          <w:color w:val="000000"/>
          <w:szCs w:val="20"/>
        </w:rPr>
        <w:t xml:space="preserve"> </w:t>
      </w:r>
      <w:r w:rsidRPr="00175637">
        <w:rPr>
          <w:rFonts w:ascii="Arial" w:hAnsi="Arial" w:cs="Arial"/>
          <w:color w:val="000000"/>
          <w:szCs w:val="20"/>
        </w:rPr>
        <w:t xml:space="preserve">8 </w:t>
      </w:r>
      <w:r w:rsidR="00E212D1">
        <w:rPr>
          <w:rFonts w:ascii="Arial" w:hAnsi="Arial" w:cs="Arial"/>
          <w:color w:val="000000"/>
          <w:szCs w:val="20"/>
        </w:rPr>
        <w:t>has the same effect</w:t>
      </w:r>
      <w:r w:rsidRPr="00175637">
        <w:rPr>
          <w:rFonts w:ascii="Arial" w:hAnsi="Arial" w:cs="Arial"/>
          <w:color w:val="000000"/>
          <w:szCs w:val="20"/>
        </w:rPr>
        <w:t xml:space="preserve"> only at the higher concentration</w:t>
      </w:r>
      <w:r w:rsidRPr="00175637">
        <w:rPr>
          <w:rFonts w:ascii="Arial" w:hAnsi="Arial" w:cs="Arial"/>
          <w:color w:val="000000" w:themeColor="text1"/>
          <w:szCs w:val="20"/>
        </w:rPr>
        <w:t>. (</w:t>
      </w:r>
      <w:r w:rsidRPr="00175637">
        <w:rPr>
          <w:rFonts w:ascii="Arial" w:hAnsi="Arial" w:cs="Arial"/>
          <w:b/>
          <w:bCs/>
          <w:color w:val="000000" w:themeColor="text1"/>
          <w:szCs w:val="20"/>
        </w:rPr>
        <w:t>B</w:t>
      </w:r>
      <w:r w:rsidRPr="00175637">
        <w:rPr>
          <w:rFonts w:ascii="Arial" w:hAnsi="Arial" w:cs="Arial"/>
          <w:color w:val="000000" w:themeColor="text1"/>
          <w:szCs w:val="20"/>
        </w:rPr>
        <w:t xml:space="preserve">) Lower respiratory human small airway epithelial cells (HSAEC) were incubated alone (upper left), with </w:t>
      </w:r>
      <w:r w:rsidRPr="00175637">
        <w:rPr>
          <w:rFonts w:ascii="Arial" w:hAnsi="Arial" w:cs="Arial"/>
          <w:i/>
          <w:iCs/>
          <w:color w:val="000000" w:themeColor="text1"/>
          <w:szCs w:val="20"/>
        </w:rPr>
        <w:t xml:space="preserve">Y. pestis </w:t>
      </w:r>
      <w:r w:rsidRPr="00175637">
        <w:rPr>
          <w:rFonts w:ascii="Arial" w:hAnsi="Arial" w:cs="Arial"/>
          <w:color w:val="000000" w:themeColor="text1"/>
          <w:szCs w:val="20"/>
        </w:rPr>
        <w:t>(upper right)</w:t>
      </w:r>
      <w:r w:rsidRPr="00175637">
        <w:rPr>
          <w:rFonts w:ascii="Arial" w:hAnsi="Arial" w:cs="Arial"/>
          <w:i/>
          <w:iCs/>
          <w:color w:val="000000" w:themeColor="text1"/>
          <w:szCs w:val="20"/>
        </w:rPr>
        <w:t xml:space="preserve">, </w:t>
      </w:r>
      <w:r w:rsidRPr="00175637">
        <w:rPr>
          <w:rFonts w:ascii="Arial" w:hAnsi="Arial" w:cs="Arial"/>
          <w:color w:val="000000" w:themeColor="text1"/>
          <w:szCs w:val="20"/>
        </w:rPr>
        <w:t xml:space="preserve">with </w:t>
      </w:r>
      <w:r w:rsidRPr="00175637">
        <w:rPr>
          <w:rFonts w:ascii="Arial" w:hAnsi="Arial" w:cs="Arial"/>
          <w:i/>
          <w:iCs/>
          <w:color w:val="000000"/>
          <w:szCs w:val="20"/>
        </w:rPr>
        <w:t xml:space="preserve">Y. pestis </w:t>
      </w:r>
      <w:r w:rsidRPr="00175637">
        <w:rPr>
          <w:rFonts w:ascii="Arial" w:hAnsi="Arial" w:cs="Arial"/>
          <w:color w:val="000000"/>
          <w:szCs w:val="20"/>
        </w:rPr>
        <w:t>plus</w:t>
      </w:r>
      <w:r w:rsidRPr="00175637">
        <w:rPr>
          <w:rFonts w:ascii="Arial" w:hAnsi="Arial" w:cs="Arial"/>
          <w:color w:val="000000" w:themeColor="text1"/>
          <w:szCs w:val="20"/>
        </w:rPr>
        <w:t xml:space="preserve"> </w:t>
      </w:r>
      <w:r w:rsidRPr="00175637">
        <w:rPr>
          <w:rFonts w:ascii="Symbol" w:hAnsi="Symbol" w:cs="Arial"/>
          <w:color w:val="000000" w:themeColor="text1"/>
          <w:szCs w:val="20"/>
        </w:rPr>
        <w:t></w:t>
      </w:r>
      <w:r w:rsidRPr="00175637">
        <w:rPr>
          <w:rFonts w:ascii="Arial" w:hAnsi="Arial" w:cs="Arial"/>
          <w:color w:val="000000" w:themeColor="text1"/>
          <w:szCs w:val="20"/>
        </w:rPr>
        <w:t>F1Ig</w:t>
      </w:r>
      <w:r w:rsidR="00587480">
        <w:rPr>
          <w:rFonts w:ascii="Arial" w:hAnsi="Arial" w:cs="Arial"/>
          <w:color w:val="000000" w:themeColor="text1"/>
          <w:szCs w:val="20"/>
        </w:rPr>
        <w:t xml:space="preserve"> </w:t>
      </w:r>
      <w:r w:rsidRPr="00175637">
        <w:rPr>
          <w:rFonts w:ascii="Arial" w:hAnsi="Arial" w:cs="Arial"/>
          <w:color w:val="000000" w:themeColor="text1"/>
          <w:szCs w:val="20"/>
        </w:rPr>
        <w:t xml:space="preserve">2 (180 </w:t>
      </w:r>
      <w:proofErr w:type="spellStart"/>
      <w:r w:rsidRPr="00175637">
        <w:rPr>
          <w:rFonts w:ascii="Arial" w:hAnsi="Arial" w:cs="Arial"/>
          <w:color w:val="000000" w:themeColor="text1"/>
          <w:szCs w:val="20"/>
        </w:rPr>
        <w:t>nM</w:t>
      </w:r>
      <w:proofErr w:type="spellEnd"/>
      <w:r w:rsidRPr="00175637">
        <w:rPr>
          <w:rFonts w:ascii="Arial" w:hAnsi="Arial" w:cs="Arial"/>
          <w:color w:val="000000" w:themeColor="text1"/>
          <w:szCs w:val="20"/>
        </w:rPr>
        <w:t xml:space="preserve">, lower left), or with </w:t>
      </w:r>
      <w:r w:rsidRPr="00175637">
        <w:rPr>
          <w:rFonts w:ascii="Arial" w:hAnsi="Arial" w:cs="Arial"/>
          <w:i/>
          <w:iCs/>
          <w:color w:val="000000"/>
          <w:szCs w:val="20"/>
        </w:rPr>
        <w:t xml:space="preserve">Y. pestis </w:t>
      </w:r>
      <w:r w:rsidRPr="00175637">
        <w:rPr>
          <w:rFonts w:ascii="Arial" w:hAnsi="Arial" w:cs="Arial"/>
          <w:color w:val="000000"/>
          <w:szCs w:val="20"/>
        </w:rPr>
        <w:t xml:space="preserve">plus </w:t>
      </w:r>
      <w:r w:rsidRPr="00175637">
        <w:rPr>
          <w:rFonts w:ascii="Symbol" w:hAnsi="Symbol" w:cs="Arial"/>
          <w:color w:val="000000" w:themeColor="text1"/>
          <w:szCs w:val="20"/>
        </w:rPr>
        <w:t></w:t>
      </w:r>
      <w:r w:rsidRPr="00175637">
        <w:rPr>
          <w:rFonts w:ascii="Arial" w:hAnsi="Arial" w:cs="Arial"/>
          <w:color w:val="000000" w:themeColor="text1"/>
          <w:szCs w:val="20"/>
        </w:rPr>
        <w:t>F1Ig</w:t>
      </w:r>
      <w:r w:rsidR="00587480">
        <w:rPr>
          <w:rFonts w:ascii="Arial" w:hAnsi="Arial" w:cs="Arial"/>
          <w:color w:val="000000" w:themeColor="text1"/>
          <w:szCs w:val="20"/>
        </w:rPr>
        <w:t xml:space="preserve"> </w:t>
      </w:r>
      <w:r w:rsidRPr="00175637">
        <w:rPr>
          <w:rFonts w:ascii="Arial" w:hAnsi="Arial" w:cs="Arial"/>
          <w:color w:val="000000" w:themeColor="text1"/>
          <w:szCs w:val="20"/>
        </w:rPr>
        <w:t xml:space="preserve">8 (180 </w:t>
      </w:r>
      <w:proofErr w:type="spellStart"/>
      <w:r w:rsidRPr="00175637">
        <w:rPr>
          <w:rFonts w:ascii="Arial" w:hAnsi="Arial" w:cs="Arial"/>
          <w:color w:val="000000" w:themeColor="text1"/>
          <w:szCs w:val="20"/>
        </w:rPr>
        <w:t>nM</w:t>
      </w:r>
      <w:proofErr w:type="spellEnd"/>
      <w:r w:rsidRPr="00175637">
        <w:rPr>
          <w:rFonts w:ascii="Arial" w:hAnsi="Arial" w:cs="Arial"/>
          <w:color w:val="000000" w:themeColor="text1"/>
          <w:szCs w:val="20"/>
        </w:rPr>
        <w:t xml:space="preserve">, lower right) for 18 hours. Optical imaging shows that </w:t>
      </w:r>
      <w:r w:rsidRPr="00175637">
        <w:rPr>
          <w:rFonts w:ascii="Arial" w:hAnsi="Arial" w:cs="Arial"/>
          <w:i/>
          <w:iCs/>
          <w:color w:val="000000"/>
          <w:szCs w:val="20"/>
        </w:rPr>
        <w:t>Y. pestis</w:t>
      </w:r>
      <w:r w:rsidRPr="00175637">
        <w:rPr>
          <w:rFonts w:ascii="Arial" w:hAnsi="Arial" w:cs="Arial"/>
          <w:color w:val="000000" w:themeColor="text1"/>
          <w:szCs w:val="20"/>
        </w:rPr>
        <w:t xml:space="preserve"> agglutinate in the presence of both </w:t>
      </w:r>
      <w:r w:rsidRPr="00175637">
        <w:rPr>
          <w:rFonts w:ascii="Symbol" w:hAnsi="Symbol" w:cs="Arial"/>
          <w:color w:val="000000" w:themeColor="text1"/>
          <w:szCs w:val="20"/>
        </w:rPr>
        <w:t></w:t>
      </w:r>
      <w:r w:rsidRPr="00175637">
        <w:rPr>
          <w:rFonts w:ascii="Arial" w:hAnsi="Arial" w:cs="Arial"/>
          <w:color w:val="000000" w:themeColor="text1"/>
          <w:szCs w:val="20"/>
        </w:rPr>
        <w:t xml:space="preserve">F1IgGs, which might explain the </w:t>
      </w:r>
      <w:r w:rsidR="00587480">
        <w:rPr>
          <w:rFonts w:ascii="Arial" w:hAnsi="Arial" w:cs="Arial"/>
          <w:color w:val="000000" w:themeColor="text1"/>
          <w:szCs w:val="20"/>
        </w:rPr>
        <w:t xml:space="preserve">cell density drop seen in </w:t>
      </w:r>
      <w:r w:rsidR="00587480" w:rsidRPr="00587480">
        <w:rPr>
          <w:rFonts w:ascii="Arial" w:hAnsi="Arial" w:cs="Arial"/>
          <w:b/>
          <w:bCs/>
          <w:color w:val="000000" w:themeColor="text1"/>
          <w:szCs w:val="20"/>
        </w:rPr>
        <w:t>A</w:t>
      </w:r>
      <w:r w:rsidRPr="00175637">
        <w:rPr>
          <w:rFonts w:ascii="Arial" w:hAnsi="Arial" w:cs="Arial"/>
          <w:color w:val="000000" w:themeColor="text1"/>
          <w:szCs w:val="20"/>
        </w:rPr>
        <w:t>.</w:t>
      </w:r>
    </w:p>
    <w:p w14:paraId="2E7A0A67" w14:textId="6318150F" w:rsidR="00F26391" w:rsidRDefault="00F26391" w:rsidP="00F26391">
      <w:pPr>
        <w:jc w:val="center"/>
        <w:rPr>
          <w:rFonts w:cs="Arial"/>
          <w:szCs w:val="20"/>
        </w:rPr>
      </w:pPr>
      <w:r>
        <w:rPr>
          <w:rFonts w:cs="Arial"/>
          <w:noProof/>
          <w:szCs w:val="20"/>
        </w:rPr>
        <w:lastRenderedPageBreak/>
        <w:drawing>
          <wp:inline distT="0" distB="0" distL="0" distR="0" wp14:anchorId="2661C750" wp14:editId="2BA8854B">
            <wp:extent cx="4695365" cy="6181859"/>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l="2384" t="5861" r="5082"/>
                    <a:stretch/>
                  </pic:blipFill>
                  <pic:spPr bwMode="auto">
                    <a:xfrm>
                      <a:off x="0" y="0"/>
                      <a:ext cx="4701122" cy="6189439"/>
                    </a:xfrm>
                    <a:prstGeom prst="rect">
                      <a:avLst/>
                    </a:prstGeom>
                    <a:ln>
                      <a:noFill/>
                    </a:ln>
                    <a:extLst>
                      <a:ext uri="{53640926-AAD7-44D8-BBD7-CCE9431645EC}">
                        <a14:shadowObscured xmlns:a14="http://schemas.microsoft.com/office/drawing/2010/main"/>
                      </a:ext>
                    </a:extLst>
                  </pic:spPr>
                </pic:pic>
              </a:graphicData>
            </a:graphic>
          </wp:inline>
        </w:drawing>
      </w:r>
    </w:p>
    <w:p w14:paraId="71771446" w14:textId="77777777" w:rsidR="00F26391" w:rsidRDefault="00F26391" w:rsidP="00F26391">
      <w:pPr>
        <w:jc w:val="both"/>
        <w:rPr>
          <w:rFonts w:cs="Arial"/>
          <w:b/>
          <w:bCs/>
          <w:szCs w:val="20"/>
        </w:rPr>
      </w:pPr>
    </w:p>
    <w:p w14:paraId="3CB0A1C9" w14:textId="7C1E213B" w:rsidR="00F26391" w:rsidRPr="00175637" w:rsidRDefault="00F26391" w:rsidP="00F26391">
      <w:pPr>
        <w:jc w:val="both"/>
        <w:rPr>
          <w:rFonts w:ascii="Arial" w:hAnsi="Arial" w:cs="Arial"/>
          <w:color w:val="000000" w:themeColor="text1"/>
          <w:szCs w:val="20"/>
        </w:rPr>
      </w:pPr>
      <w:r w:rsidRPr="00175637">
        <w:rPr>
          <w:rFonts w:ascii="Arial" w:hAnsi="Arial" w:cs="Arial"/>
          <w:b/>
          <w:bCs/>
          <w:szCs w:val="20"/>
        </w:rPr>
        <w:t xml:space="preserve">Figure S8. Effect of </w:t>
      </w:r>
      <w:proofErr w:type="spellStart"/>
      <w:r w:rsidRPr="00175637">
        <w:rPr>
          <w:rFonts w:ascii="Arial" w:hAnsi="Arial" w:cs="Arial"/>
          <w:b/>
          <w:bCs/>
          <w:szCs w:val="20"/>
        </w:rPr>
        <w:t>IgGs</w:t>
      </w:r>
      <w:proofErr w:type="spellEnd"/>
      <w:r w:rsidRPr="00175637">
        <w:rPr>
          <w:rFonts w:ascii="Arial" w:hAnsi="Arial" w:cs="Arial"/>
          <w:b/>
          <w:bCs/>
          <w:szCs w:val="20"/>
        </w:rPr>
        <w:t xml:space="preserve"> on epithelial cells. </w:t>
      </w:r>
      <w:r w:rsidRPr="00175637">
        <w:rPr>
          <w:rFonts w:ascii="Arial" w:hAnsi="Arial" w:cs="Arial"/>
          <w:color w:val="000000" w:themeColor="text1"/>
          <w:szCs w:val="20"/>
        </w:rPr>
        <w:t>Lower Respiratory Human Small Airway Epithelial Cell (HSAEC) were assessed for cell damage (Lactate Dehydrogenase, LDH, release, top) and cell metabolism/viability (metabolization of Water</w:t>
      </w:r>
      <w:r w:rsidR="00320932">
        <w:rPr>
          <w:rFonts w:ascii="Arial" w:hAnsi="Arial" w:cs="Arial"/>
          <w:color w:val="000000" w:themeColor="text1"/>
          <w:szCs w:val="20"/>
        </w:rPr>
        <w:t>-</w:t>
      </w:r>
      <w:r w:rsidRPr="00175637">
        <w:rPr>
          <w:rFonts w:ascii="Arial" w:hAnsi="Arial" w:cs="Arial"/>
          <w:color w:val="000000" w:themeColor="text1"/>
          <w:szCs w:val="20"/>
        </w:rPr>
        <w:t xml:space="preserve">Soluble Tetrazolium salt, WST, bottom) in the absence of antibodies (grey) or the presence of </w:t>
      </w:r>
      <w:r w:rsidRPr="00175637">
        <w:rPr>
          <w:rFonts w:ascii="Symbol" w:hAnsi="Symbol" w:cs="Arial"/>
          <w:color w:val="000000" w:themeColor="text1"/>
          <w:szCs w:val="20"/>
        </w:rPr>
        <w:t></w:t>
      </w:r>
      <w:r w:rsidRPr="00175637">
        <w:rPr>
          <w:rFonts w:ascii="Arial" w:hAnsi="Arial" w:cs="Arial"/>
          <w:color w:val="000000" w:themeColor="text1"/>
          <w:szCs w:val="20"/>
        </w:rPr>
        <w:t>F1Ig</w:t>
      </w:r>
      <w:r w:rsidR="00587480">
        <w:rPr>
          <w:rFonts w:ascii="Arial" w:hAnsi="Arial" w:cs="Arial"/>
          <w:color w:val="000000" w:themeColor="text1"/>
          <w:szCs w:val="20"/>
        </w:rPr>
        <w:t xml:space="preserve"> </w:t>
      </w:r>
      <w:r w:rsidRPr="00175637">
        <w:rPr>
          <w:rFonts w:ascii="Arial" w:hAnsi="Arial" w:cs="Arial"/>
          <w:color w:val="000000" w:themeColor="text1"/>
          <w:szCs w:val="20"/>
        </w:rPr>
        <w:t xml:space="preserve">2 (red), </w:t>
      </w:r>
      <w:r w:rsidRPr="00175637">
        <w:rPr>
          <w:rFonts w:ascii="Symbol" w:hAnsi="Symbol" w:cs="Arial"/>
          <w:color w:val="000000" w:themeColor="text1"/>
          <w:szCs w:val="20"/>
        </w:rPr>
        <w:t></w:t>
      </w:r>
      <w:r w:rsidRPr="00175637">
        <w:rPr>
          <w:rFonts w:ascii="Arial" w:hAnsi="Arial" w:cs="Arial"/>
          <w:color w:val="000000" w:themeColor="text1"/>
          <w:szCs w:val="20"/>
        </w:rPr>
        <w:t>F1Ig</w:t>
      </w:r>
      <w:r w:rsidR="00587480">
        <w:rPr>
          <w:rFonts w:ascii="Arial" w:hAnsi="Arial" w:cs="Arial"/>
          <w:color w:val="000000" w:themeColor="text1"/>
          <w:szCs w:val="20"/>
        </w:rPr>
        <w:t xml:space="preserve"> </w:t>
      </w:r>
      <w:r w:rsidRPr="00175637">
        <w:rPr>
          <w:rFonts w:ascii="Arial" w:hAnsi="Arial" w:cs="Arial"/>
          <w:color w:val="000000" w:themeColor="text1"/>
          <w:szCs w:val="20"/>
        </w:rPr>
        <w:t xml:space="preserve">8 (blue), or </w:t>
      </w:r>
      <w:r w:rsidRPr="00587480">
        <w:rPr>
          <w:rFonts w:ascii="Symbol" w:hAnsi="Symbol" w:cs="Arial"/>
          <w:color w:val="000000" w:themeColor="text1"/>
          <w:szCs w:val="20"/>
        </w:rPr>
        <w:t>a</w:t>
      </w:r>
      <w:r w:rsidRPr="00175637">
        <w:rPr>
          <w:rFonts w:ascii="Arial" w:hAnsi="Arial" w:cs="Arial"/>
          <w:color w:val="000000" w:themeColor="text1"/>
          <w:szCs w:val="20"/>
        </w:rPr>
        <w:t>M2Ig (black). Neither of the antibodies have a cytotoxic effect on HSAECs.</w:t>
      </w:r>
    </w:p>
    <w:p w14:paraId="2DECC2FB" w14:textId="77777777" w:rsidR="00F26391" w:rsidRPr="00175637" w:rsidRDefault="00F26391" w:rsidP="00F26391">
      <w:pPr>
        <w:jc w:val="center"/>
        <w:rPr>
          <w:rFonts w:ascii="Arial" w:hAnsi="Arial" w:cs="Arial"/>
          <w:szCs w:val="20"/>
        </w:rPr>
      </w:pPr>
    </w:p>
    <w:p w14:paraId="691339EF" w14:textId="6490B0A4" w:rsidR="00F26391" w:rsidRDefault="00F26391"/>
    <w:p w14:paraId="2DD151C3" w14:textId="001CB9DE" w:rsidR="00F26391" w:rsidRDefault="00F26391">
      <w:r>
        <w:rPr>
          <w:noProof/>
        </w:rPr>
        <w:lastRenderedPageBreak/>
        <w:drawing>
          <wp:inline distT="0" distB="0" distL="0" distR="0" wp14:anchorId="02025BBB" wp14:editId="52BAFD65">
            <wp:extent cx="5943600" cy="4592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00F279E" w14:textId="77777777" w:rsidR="00F26391" w:rsidRDefault="00F26391" w:rsidP="00F26391">
      <w:pPr>
        <w:jc w:val="both"/>
        <w:rPr>
          <w:rFonts w:cs="Arial"/>
          <w:b/>
          <w:bCs/>
          <w:szCs w:val="20"/>
        </w:rPr>
      </w:pPr>
    </w:p>
    <w:p w14:paraId="7C60339B" w14:textId="1DD57074" w:rsidR="00F26391" w:rsidRPr="00175637" w:rsidRDefault="00F26391" w:rsidP="00F26391">
      <w:pPr>
        <w:jc w:val="both"/>
        <w:rPr>
          <w:rFonts w:ascii="Arial" w:hAnsi="Arial" w:cs="Arial"/>
          <w:szCs w:val="20"/>
        </w:rPr>
      </w:pPr>
      <w:r w:rsidRPr="00175637">
        <w:rPr>
          <w:rFonts w:ascii="Arial" w:hAnsi="Arial" w:cs="Arial"/>
          <w:b/>
          <w:bCs/>
          <w:szCs w:val="20"/>
        </w:rPr>
        <w:t xml:space="preserve">Figure S9. Mass spectrometry characterization of free and labelled antibodies. </w:t>
      </w:r>
      <w:r w:rsidRPr="00175637">
        <w:rPr>
          <w:rFonts w:ascii="Arial" w:hAnsi="Arial" w:cs="Arial"/>
          <w:szCs w:val="20"/>
        </w:rPr>
        <w:t xml:space="preserve"> MALDI-MS spectra of intact (</w:t>
      </w:r>
      <w:r w:rsidRPr="00175637">
        <w:rPr>
          <w:rFonts w:ascii="Arial" w:hAnsi="Arial" w:cs="Arial"/>
          <w:b/>
          <w:bCs/>
          <w:szCs w:val="20"/>
        </w:rPr>
        <w:t>A</w:t>
      </w:r>
      <w:r w:rsidRPr="00175637">
        <w:rPr>
          <w:rFonts w:ascii="Arial" w:hAnsi="Arial" w:cs="Arial"/>
          <w:szCs w:val="20"/>
        </w:rPr>
        <w:t>) and DTPA-conjugated (</w:t>
      </w:r>
      <w:r w:rsidRPr="00175637">
        <w:rPr>
          <w:rFonts w:ascii="Arial" w:hAnsi="Arial" w:cs="Arial"/>
          <w:b/>
          <w:bCs/>
          <w:szCs w:val="20"/>
        </w:rPr>
        <w:t>B</w:t>
      </w:r>
      <w:r w:rsidRPr="00175637">
        <w:rPr>
          <w:rFonts w:ascii="Arial" w:hAnsi="Arial" w:cs="Arial"/>
          <w:szCs w:val="20"/>
        </w:rPr>
        <w:t>) antibodies. The lowest mass peaks correspond to the +1 charged proteins. The additional higher mass main peaks correspond to protein with more than 1 positive charge (up to +5).</w:t>
      </w:r>
    </w:p>
    <w:p w14:paraId="2047C2B2" w14:textId="52914FED" w:rsidR="00175637" w:rsidRDefault="00175637" w:rsidP="00175637">
      <w:pPr>
        <w:jc w:val="center"/>
        <w:rPr>
          <w:rFonts w:cs="Arial"/>
          <w:szCs w:val="20"/>
        </w:rPr>
      </w:pPr>
      <w:r>
        <w:rPr>
          <w:noProof/>
        </w:rPr>
        <w:lastRenderedPageBreak/>
        <w:drawing>
          <wp:inline distT="0" distB="0" distL="0" distR="0" wp14:anchorId="2BB4270B" wp14:editId="4BF58043">
            <wp:extent cx="5299836" cy="4095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4223" cy="4098872"/>
                    </a:xfrm>
                    <a:prstGeom prst="rect">
                      <a:avLst/>
                    </a:prstGeom>
                  </pic:spPr>
                </pic:pic>
              </a:graphicData>
            </a:graphic>
          </wp:inline>
        </w:drawing>
      </w:r>
    </w:p>
    <w:p w14:paraId="17F211E4" w14:textId="6B51F56D" w:rsidR="00F26391" w:rsidRDefault="00F26391"/>
    <w:p w14:paraId="424144BE" w14:textId="3C895E5B" w:rsidR="00175637" w:rsidRPr="00175637" w:rsidRDefault="00175637" w:rsidP="00E212D1">
      <w:pPr>
        <w:jc w:val="both"/>
        <w:rPr>
          <w:rFonts w:ascii="Arial" w:hAnsi="Arial" w:cs="Arial"/>
          <w:color w:val="000000" w:themeColor="text1"/>
          <w:szCs w:val="20"/>
        </w:rPr>
      </w:pPr>
      <w:r w:rsidRPr="00175637">
        <w:rPr>
          <w:rFonts w:ascii="Arial" w:hAnsi="Arial" w:cs="Arial"/>
          <w:b/>
          <w:bCs/>
          <w:szCs w:val="20"/>
        </w:rPr>
        <w:t xml:space="preserve">Figure S10. </w:t>
      </w:r>
      <w:r w:rsidRPr="00175637">
        <w:rPr>
          <w:rFonts w:ascii="Arial" w:hAnsi="Arial" w:cs="Arial"/>
          <w:color w:val="000000" w:themeColor="text1"/>
          <w:szCs w:val="20"/>
          <w:vertAlign w:val="superscript"/>
        </w:rPr>
        <w:t>213</w:t>
      </w:r>
      <w:r w:rsidRPr="00175637">
        <w:rPr>
          <w:rFonts w:ascii="Arial" w:hAnsi="Arial" w:cs="Arial"/>
          <w:color w:val="000000" w:themeColor="text1"/>
          <w:szCs w:val="20"/>
        </w:rPr>
        <w:t xml:space="preserve">Bi generator setup (left) with AG MP50 cation resin to retain </w:t>
      </w:r>
      <w:r w:rsidRPr="00175637">
        <w:rPr>
          <w:rFonts w:ascii="Arial" w:hAnsi="Arial" w:cs="Arial"/>
          <w:color w:val="000000" w:themeColor="text1"/>
          <w:szCs w:val="20"/>
          <w:vertAlign w:val="superscript"/>
        </w:rPr>
        <w:t>225</w:t>
      </w:r>
      <w:r w:rsidRPr="00175637">
        <w:rPr>
          <w:rFonts w:ascii="Arial" w:hAnsi="Arial" w:cs="Arial"/>
          <w:color w:val="000000" w:themeColor="text1"/>
          <w:szCs w:val="20"/>
        </w:rPr>
        <w:t xml:space="preserve">Ac that was isolated from the decay of the parent </w:t>
      </w:r>
      <w:r w:rsidRPr="00175637">
        <w:rPr>
          <w:rFonts w:ascii="Arial" w:hAnsi="Arial" w:cs="Arial"/>
          <w:color w:val="000000" w:themeColor="text1"/>
          <w:szCs w:val="20"/>
          <w:vertAlign w:val="superscript"/>
        </w:rPr>
        <w:t>229</w:t>
      </w:r>
      <w:r w:rsidRPr="00175637">
        <w:rPr>
          <w:rFonts w:ascii="Arial" w:hAnsi="Arial" w:cs="Arial"/>
          <w:color w:val="000000" w:themeColor="text1"/>
          <w:szCs w:val="20"/>
        </w:rPr>
        <w:t xml:space="preserve">Th isotope (right). </w:t>
      </w:r>
      <w:r w:rsidRPr="00175637">
        <w:rPr>
          <w:rFonts w:ascii="Arial" w:hAnsi="Arial" w:cs="Arial"/>
          <w:color w:val="000000" w:themeColor="text1"/>
          <w:szCs w:val="20"/>
          <w:vertAlign w:val="superscript"/>
        </w:rPr>
        <w:t>213</w:t>
      </w:r>
      <w:r w:rsidRPr="00175637">
        <w:rPr>
          <w:rFonts w:ascii="Arial" w:hAnsi="Arial" w:cs="Arial"/>
          <w:color w:val="000000" w:themeColor="text1"/>
          <w:szCs w:val="20"/>
        </w:rPr>
        <w:t>Bi, as the BiI</w:t>
      </w:r>
      <w:r w:rsidRPr="00175637">
        <w:rPr>
          <w:rFonts w:ascii="Arial" w:hAnsi="Arial" w:cs="Arial"/>
          <w:color w:val="000000" w:themeColor="text1"/>
          <w:szCs w:val="20"/>
          <w:vertAlign w:val="subscript"/>
        </w:rPr>
        <w:t>4</w:t>
      </w:r>
      <w:r w:rsidRPr="00175637">
        <w:rPr>
          <w:rFonts w:ascii="Arial" w:hAnsi="Arial" w:cs="Arial"/>
          <w:color w:val="000000" w:themeColor="text1"/>
          <w:szCs w:val="20"/>
          <w:vertAlign w:val="superscript"/>
        </w:rPr>
        <w:t xml:space="preserve">– </w:t>
      </w:r>
      <w:r w:rsidRPr="00175637">
        <w:rPr>
          <w:rFonts w:ascii="Arial" w:hAnsi="Arial" w:cs="Arial"/>
          <w:color w:val="000000" w:themeColor="text1"/>
          <w:szCs w:val="20"/>
        </w:rPr>
        <w:t xml:space="preserve">anion, can be eluted daily from the generator by flowing a solution containing 0.1 M HCl/0.1 M </w:t>
      </w:r>
      <w:proofErr w:type="spellStart"/>
      <w:r w:rsidRPr="00175637">
        <w:rPr>
          <w:rFonts w:ascii="Arial" w:hAnsi="Arial" w:cs="Arial"/>
          <w:color w:val="000000" w:themeColor="text1"/>
          <w:szCs w:val="20"/>
        </w:rPr>
        <w:t>NaI</w:t>
      </w:r>
      <w:proofErr w:type="spellEnd"/>
      <w:r w:rsidRPr="00175637">
        <w:rPr>
          <w:rFonts w:ascii="Arial" w:hAnsi="Arial" w:cs="Arial"/>
          <w:color w:val="000000" w:themeColor="text1"/>
          <w:szCs w:val="20"/>
        </w:rPr>
        <w:t xml:space="preserve"> through.</w:t>
      </w:r>
    </w:p>
    <w:p w14:paraId="7CF5A2D2" w14:textId="4D10282B" w:rsidR="00175637" w:rsidRDefault="00175637">
      <w:r>
        <w:rPr>
          <w:noProof/>
        </w:rPr>
        <w:lastRenderedPageBreak/>
        <w:drawing>
          <wp:inline distT="0" distB="0" distL="0" distR="0" wp14:anchorId="3685A9D6" wp14:editId="0B9862C2">
            <wp:extent cx="5821251" cy="58053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l="11267" t="8874" r="12673" b="32513"/>
                    <a:stretch/>
                  </pic:blipFill>
                  <pic:spPr bwMode="auto">
                    <a:xfrm>
                      <a:off x="0" y="0"/>
                      <a:ext cx="5828763" cy="5812870"/>
                    </a:xfrm>
                    <a:prstGeom prst="rect">
                      <a:avLst/>
                    </a:prstGeom>
                    <a:ln>
                      <a:noFill/>
                    </a:ln>
                    <a:extLst>
                      <a:ext uri="{53640926-AAD7-44D8-BBD7-CCE9431645EC}">
                        <a14:shadowObscured xmlns:a14="http://schemas.microsoft.com/office/drawing/2010/main"/>
                      </a:ext>
                    </a:extLst>
                  </pic:spPr>
                </pic:pic>
              </a:graphicData>
            </a:graphic>
          </wp:inline>
        </w:drawing>
      </w:r>
    </w:p>
    <w:p w14:paraId="4531905C" w14:textId="77777777" w:rsidR="00175637" w:rsidRDefault="00175637" w:rsidP="00175637">
      <w:pPr>
        <w:jc w:val="both"/>
        <w:rPr>
          <w:rFonts w:cs="Arial"/>
          <w:b/>
          <w:bCs/>
          <w:szCs w:val="20"/>
        </w:rPr>
      </w:pPr>
    </w:p>
    <w:p w14:paraId="653636E5" w14:textId="6BE4D7A4" w:rsidR="00175637" w:rsidRPr="00175637" w:rsidRDefault="00175637" w:rsidP="00175637">
      <w:pPr>
        <w:jc w:val="both"/>
        <w:rPr>
          <w:rFonts w:ascii="Arial" w:hAnsi="Arial" w:cs="Arial"/>
          <w:i/>
          <w:iCs/>
          <w:color w:val="FF0000"/>
          <w:szCs w:val="20"/>
        </w:rPr>
      </w:pPr>
      <w:r w:rsidRPr="00175637">
        <w:rPr>
          <w:rFonts w:ascii="Arial" w:hAnsi="Arial" w:cs="Arial"/>
          <w:b/>
          <w:bCs/>
          <w:szCs w:val="20"/>
        </w:rPr>
        <w:t xml:space="preserve">Figure S11. Comparison of </w:t>
      </w:r>
      <w:r w:rsidRPr="00587480">
        <w:rPr>
          <w:rFonts w:ascii="Symbol" w:hAnsi="Symbol" w:cs="Arial"/>
          <w:b/>
          <w:bCs/>
          <w:szCs w:val="20"/>
        </w:rPr>
        <w:t>a</w:t>
      </w:r>
      <w:r w:rsidRPr="00175637">
        <w:rPr>
          <w:rFonts w:ascii="Arial" w:hAnsi="Arial" w:cs="Arial"/>
          <w:b/>
          <w:bCs/>
          <w:szCs w:val="20"/>
        </w:rPr>
        <w:t xml:space="preserve">F1Ig 2 and 8 to </w:t>
      </w:r>
      <w:r w:rsidRPr="00587480">
        <w:rPr>
          <w:rFonts w:ascii="Symbol" w:hAnsi="Symbol" w:cs="Arial"/>
          <w:b/>
          <w:bCs/>
          <w:szCs w:val="20"/>
        </w:rPr>
        <w:t>a</w:t>
      </w:r>
      <w:r w:rsidRPr="00175637">
        <w:rPr>
          <w:rFonts w:ascii="Arial" w:hAnsi="Arial" w:cs="Arial"/>
          <w:b/>
          <w:bCs/>
          <w:szCs w:val="20"/>
        </w:rPr>
        <w:t xml:space="preserve">F1 m252. </w:t>
      </w:r>
      <w:r w:rsidRPr="00175637">
        <w:rPr>
          <w:rFonts w:ascii="Arial" w:hAnsi="Arial" w:cs="Arial"/>
          <w:szCs w:val="20"/>
        </w:rPr>
        <w:t>(</w:t>
      </w:r>
      <w:r w:rsidRPr="00175637">
        <w:rPr>
          <w:rFonts w:ascii="Arial" w:hAnsi="Arial" w:cs="Arial"/>
          <w:b/>
          <w:bCs/>
          <w:szCs w:val="20"/>
        </w:rPr>
        <w:t>A</w:t>
      </w:r>
      <w:r w:rsidRPr="00175637">
        <w:rPr>
          <w:rFonts w:ascii="Arial" w:hAnsi="Arial" w:cs="Arial"/>
          <w:szCs w:val="20"/>
        </w:rPr>
        <w:t>)</w:t>
      </w:r>
      <w:r w:rsidRPr="00175637">
        <w:rPr>
          <w:rFonts w:ascii="Arial" w:hAnsi="Arial" w:cs="Arial"/>
          <w:b/>
          <w:bCs/>
          <w:szCs w:val="20"/>
        </w:rPr>
        <w:t xml:space="preserve"> </w:t>
      </w:r>
      <w:r w:rsidRPr="00175637">
        <w:rPr>
          <w:rFonts w:ascii="Arial" w:hAnsi="Arial" w:cs="Arial"/>
          <w:szCs w:val="20"/>
        </w:rPr>
        <w:t xml:space="preserve">Identity and homology of variable regions (VL and VH) and single complementarity determining regions (CDRs) sequences of </w:t>
      </w:r>
      <w:r w:rsidRPr="00175637">
        <w:rPr>
          <w:rFonts w:ascii="Symbol" w:hAnsi="Symbol" w:cs="Arial"/>
          <w:szCs w:val="20"/>
        </w:rPr>
        <w:t>a</w:t>
      </w:r>
      <w:proofErr w:type="spellStart"/>
      <w:r w:rsidRPr="00175637">
        <w:rPr>
          <w:rFonts w:ascii="Arial" w:hAnsi="Arial" w:cs="Arial"/>
          <w:szCs w:val="20"/>
        </w:rPr>
        <w:t>FIg</w:t>
      </w:r>
      <w:proofErr w:type="spellEnd"/>
      <w:r w:rsidRPr="00175637">
        <w:rPr>
          <w:rFonts w:ascii="Arial" w:hAnsi="Arial" w:cs="Arial"/>
          <w:szCs w:val="20"/>
        </w:rPr>
        <w:t xml:space="preserve"> 2 and 8 </w:t>
      </w:r>
      <w:r w:rsidRPr="00175637">
        <w:rPr>
          <w:rFonts w:ascii="Arial" w:hAnsi="Arial" w:cs="Arial"/>
          <w:color w:val="000000" w:themeColor="text1"/>
          <w:szCs w:val="20"/>
        </w:rPr>
        <w:t xml:space="preserve">compared to </w:t>
      </w:r>
      <w:r w:rsidRPr="00B6647F">
        <w:rPr>
          <w:rFonts w:ascii="Symbol" w:hAnsi="Symbol" w:cs="Arial"/>
          <w:color w:val="000000" w:themeColor="text1"/>
          <w:szCs w:val="20"/>
        </w:rPr>
        <w:t>a</w:t>
      </w:r>
      <w:r w:rsidRPr="00175637">
        <w:rPr>
          <w:rFonts w:ascii="Arial" w:hAnsi="Arial" w:cs="Arial"/>
          <w:color w:val="000000" w:themeColor="text1"/>
          <w:szCs w:val="20"/>
        </w:rPr>
        <w:t>F1 m252</w:t>
      </w:r>
      <w:r w:rsidRPr="00175637">
        <w:rPr>
          <w:rFonts w:ascii="Arial" w:hAnsi="Arial" w:cs="Arial"/>
          <w:szCs w:val="20"/>
        </w:rPr>
        <w:t>. (</w:t>
      </w:r>
      <w:r w:rsidRPr="00175637">
        <w:rPr>
          <w:rFonts w:ascii="Arial" w:hAnsi="Arial" w:cs="Arial"/>
          <w:b/>
          <w:bCs/>
          <w:szCs w:val="20"/>
        </w:rPr>
        <w:t>B</w:t>
      </w:r>
      <w:r w:rsidRPr="00175637">
        <w:rPr>
          <w:rFonts w:ascii="Arial" w:hAnsi="Arial" w:cs="Arial"/>
          <w:szCs w:val="20"/>
        </w:rPr>
        <w:t xml:space="preserve">) Alignment of </w:t>
      </w:r>
      <w:r w:rsidRPr="00175637">
        <w:rPr>
          <w:rFonts w:ascii="Symbol" w:hAnsi="Symbol" w:cs="Arial"/>
          <w:szCs w:val="20"/>
        </w:rPr>
        <w:t>a</w:t>
      </w:r>
      <w:r w:rsidRPr="00175637">
        <w:rPr>
          <w:rFonts w:ascii="Arial" w:hAnsi="Arial" w:cs="Arial"/>
          <w:szCs w:val="20"/>
        </w:rPr>
        <w:t xml:space="preserve">F1 m252 with </w:t>
      </w:r>
      <w:r w:rsidRPr="00587480">
        <w:rPr>
          <w:rFonts w:ascii="Symbol" w:hAnsi="Symbol" w:cs="Arial"/>
          <w:szCs w:val="20"/>
        </w:rPr>
        <w:t>a</w:t>
      </w:r>
      <w:proofErr w:type="spellStart"/>
      <w:r w:rsidRPr="00175637">
        <w:rPr>
          <w:rFonts w:ascii="Arial" w:hAnsi="Arial" w:cs="Arial"/>
          <w:szCs w:val="20"/>
        </w:rPr>
        <w:t>FIg</w:t>
      </w:r>
      <w:proofErr w:type="spellEnd"/>
      <w:r w:rsidRPr="00175637">
        <w:rPr>
          <w:rFonts w:ascii="Arial" w:hAnsi="Arial" w:cs="Arial"/>
          <w:szCs w:val="20"/>
        </w:rPr>
        <w:t xml:space="preserve"> 2 (top) and </w:t>
      </w:r>
      <w:r w:rsidRPr="00175637">
        <w:rPr>
          <w:rFonts w:ascii="Symbol" w:hAnsi="Symbol" w:cs="Arial"/>
          <w:szCs w:val="20"/>
        </w:rPr>
        <w:t>a</w:t>
      </w:r>
      <w:proofErr w:type="spellStart"/>
      <w:r w:rsidRPr="00175637">
        <w:rPr>
          <w:rFonts w:ascii="Arial" w:hAnsi="Arial" w:cs="Arial"/>
          <w:szCs w:val="20"/>
        </w:rPr>
        <w:t>FIg</w:t>
      </w:r>
      <w:proofErr w:type="spellEnd"/>
      <w:r w:rsidRPr="00175637">
        <w:rPr>
          <w:rFonts w:ascii="Arial" w:hAnsi="Arial" w:cs="Arial"/>
          <w:szCs w:val="20"/>
        </w:rPr>
        <w:t xml:space="preserve"> 8 (bottom). The different color frames enclose the various CDR sequences. The color of the frames matches the colors used to write the CDRs in </w:t>
      </w:r>
      <w:r w:rsidRPr="00175637">
        <w:rPr>
          <w:rFonts w:ascii="Arial" w:hAnsi="Arial" w:cs="Arial"/>
          <w:b/>
          <w:bCs/>
          <w:szCs w:val="20"/>
        </w:rPr>
        <w:t>A</w:t>
      </w:r>
      <w:r w:rsidRPr="00175637">
        <w:rPr>
          <w:rFonts w:ascii="Arial" w:hAnsi="Arial" w:cs="Arial"/>
          <w:szCs w:val="20"/>
        </w:rPr>
        <w:t xml:space="preserve">, and serve to identify the specific CDRs (e.g. </w:t>
      </w:r>
      <w:r w:rsidRPr="00175637">
        <w:rPr>
          <w:rFonts w:ascii="Arial" w:hAnsi="Arial" w:cs="Arial"/>
          <w:b/>
          <w:bCs/>
          <w:color w:val="ED7D31" w:themeColor="accent2"/>
          <w:szCs w:val="20"/>
        </w:rPr>
        <w:t xml:space="preserve">CDRL1 </w:t>
      </w:r>
      <w:r w:rsidRPr="00175637">
        <w:rPr>
          <w:rFonts w:ascii="Arial" w:hAnsi="Arial" w:cs="Arial"/>
          <w:szCs w:val="20"/>
        </w:rPr>
        <w:t>corresponds to the sequence framed in orange).</w:t>
      </w:r>
    </w:p>
    <w:p w14:paraId="7FE1C8E4" w14:textId="77777777" w:rsidR="00175637" w:rsidRDefault="00175637"/>
    <w:sectPr w:rsidR="00175637" w:rsidSect="003924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E43"/>
    <w:rsid w:val="00015B6D"/>
    <w:rsid w:val="00077F4C"/>
    <w:rsid w:val="000F2E28"/>
    <w:rsid w:val="00175637"/>
    <w:rsid w:val="001B4350"/>
    <w:rsid w:val="00216950"/>
    <w:rsid w:val="00234CF5"/>
    <w:rsid w:val="00320932"/>
    <w:rsid w:val="00336739"/>
    <w:rsid w:val="003924EB"/>
    <w:rsid w:val="003B297B"/>
    <w:rsid w:val="003D4C0B"/>
    <w:rsid w:val="00515B59"/>
    <w:rsid w:val="00521799"/>
    <w:rsid w:val="00587480"/>
    <w:rsid w:val="00592048"/>
    <w:rsid w:val="00723DDB"/>
    <w:rsid w:val="00740E21"/>
    <w:rsid w:val="007427D3"/>
    <w:rsid w:val="0077269D"/>
    <w:rsid w:val="008C3303"/>
    <w:rsid w:val="009507C6"/>
    <w:rsid w:val="00974BBA"/>
    <w:rsid w:val="00A2460F"/>
    <w:rsid w:val="00B02E35"/>
    <w:rsid w:val="00B442EB"/>
    <w:rsid w:val="00B6647F"/>
    <w:rsid w:val="00BB4F1C"/>
    <w:rsid w:val="00BC3E43"/>
    <w:rsid w:val="00BD116A"/>
    <w:rsid w:val="00BD2A29"/>
    <w:rsid w:val="00CC4D96"/>
    <w:rsid w:val="00D30F58"/>
    <w:rsid w:val="00D61801"/>
    <w:rsid w:val="00D8420C"/>
    <w:rsid w:val="00DC06AA"/>
    <w:rsid w:val="00E06FDB"/>
    <w:rsid w:val="00E212D1"/>
    <w:rsid w:val="00F26391"/>
    <w:rsid w:val="00F55F1A"/>
    <w:rsid w:val="00F85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0B962"/>
  <w15:chartTrackingRefBased/>
  <w15:docId w15:val="{581A22BC-B23F-6848-9D03-AC1BB005B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9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093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Zakeri, Fatin</cp:lastModifiedBy>
  <cp:revision>2</cp:revision>
  <cp:lastPrinted>2020-09-02T19:48:00Z</cp:lastPrinted>
  <dcterms:created xsi:type="dcterms:W3CDTF">2020-11-02T21:46:00Z</dcterms:created>
  <dcterms:modified xsi:type="dcterms:W3CDTF">2020-11-02T21:46:00Z</dcterms:modified>
</cp:coreProperties>
</file>